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24"/>
          <w:lang w:eastAsia="zh-CN"/>
        </w:rPr>
        <w:t>　　　　　</w:t>
      </w:r>
      <w:r>
        <w:rPr>
          <w:rFonts w:hint="eastAsia" w:ascii="宋体" w:hAnsi="宋体" w:eastAsia="宋体" w:cs="宋体"/>
          <w:sz w:val="24"/>
        </w:rPr>
        <w:t>附件2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3"/>
        <w:tblpPr w:leftFromText="180" w:rightFromText="180" w:vertAnchor="page" w:horzAnchor="page" w:tblpX="1415" w:tblpY="1953"/>
        <w:tblOverlap w:val="never"/>
        <w:tblW w:w="894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"/>
        <w:gridCol w:w="1432"/>
        <w:gridCol w:w="1419"/>
        <w:gridCol w:w="1590"/>
        <w:gridCol w:w="1525"/>
        <w:gridCol w:w="182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事项名称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与政务服务事项目录清单名称保持一致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适用范围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该事项适用范围，包括但不限于公民、法人、其他组织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是否为子项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是或否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基本编码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按照相关编码规则统一10位基本编码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实施编码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按照相关编码规则统一24位基本编码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事项类型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行政许可、行政征收、行政给付、行政确认、其他权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、公共服务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设定依据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事项设立的法律、法规、规章和相关政策等规定，注明详细出处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受理机构</w:t>
            </w:r>
          </w:p>
        </w:tc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受理该事项的机构名称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决定机构</w:t>
            </w:r>
          </w:p>
        </w:tc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决定该事项的机构名称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实施机构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实施主体性质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法定机关、授权组织、受委托组织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联办机构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同一事项有两个以上实施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机构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行使层级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级、县级、乡级、村级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权限划分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法定本级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法定办理时限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法律规定办结该事项所需时间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承办范围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全国、跨省、跨市、跨县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办理形式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窗口办理、网上办理、网上预审后窗口办理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承诺办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时限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承诺办结该事项所需时间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行使内容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同一事项在不同层级间行使标准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受理条件</w:t>
            </w:r>
          </w:p>
        </w:tc>
        <w:tc>
          <w:tcPr>
            <w:tcW w:w="7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应注明相关法律法规所规定的申请人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具备的条件及不予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办理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的条件：如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数量限制的，句末注明“有数量限制”，并写明具体限制情况；如无注明，默认为“无数量限制”；如有明确不予办理的情形，应注明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中介服务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法定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涉及的中介服务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数量限制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事项有数量限制的予以标注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结果名称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备案、审批、公示等</w:t>
            </w: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镇坪县xxx政务服务事项实施清单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ab/>
      </w:r>
    </w:p>
    <w:tbl>
      <w:tblPr>
        <w:tblStyle w:val="3"/>
        <w:tblpPr w:leftFromText="180" w:rightFromText="180" w:vertAnchor="text" w:horzAnchor="page" w:tblpX="1420" w:tblpY="479"/>
        <w:tblOverlap w:val="never"/>
        <w:tblW w:w="91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076"/>
        <w:gridCol w:w="1556"/>
        <w:gridCol w:w="1770"/>
        <w:gridCol w:w="1689"/>
        <w:gridCol w:w="17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办理流程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根据事项办理的有关规定，逐条列出从申请到办结全过程必经的程序和环节，内容应详细、真实。运用简单的文字、连线和具有确定含义的符号绘制直观清晰的流程图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办件类型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承诺件、即办件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公民、法人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是否收费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是或否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收费标准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应注明收费（税）的法定项目及标准，无需收费（税）的，应注明“无”或“不收费（税）”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收费依据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应注明收费（税）的法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依据，无需收费（税）的，应注明“无”或“不收费（税）”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预约办理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支持或不支持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网上支付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支持或不支持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物流快递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支持或不支持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运行系统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国家级、省级、市级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办理地点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事项办理的具体对外服务地址（可提供乘车路线、窗口位置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办理时间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事项办理的具体对外时间，格式为周x-周x，上午hh:mm-hh:mm,下午hh:mm-hh:mm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结果送达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明确送达时限及送达方式，当场能够做出决定的，应注明“当场送达”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实施单位提供座机号码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网上咨询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实施单位提供网上咨询途径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监督投诉电话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实施单位提供座机号码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现场监督投诉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实施单位提供现场监督投诉地点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网上监督投诉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实施单位提供网上监督投诉途径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行政救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途径与方式</w:t>
            </w:r>
          </w:p>
        </w:tc>
        <w:tc>
          <w:tcPr>
            <w:tcW w:w="2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行政许可事项应列出服务对象的行政救济权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，包括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行政复议、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其它应列出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救济的部门名称、地点、联系方式等相关信息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办理进程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结果查询</w:t>
            </w:r>
          </w:p>
        </w:tc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应注明事项办理进程结果的查询方式和途径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材料类型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材料来源或出具单位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数量规格要求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介质要求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特定要求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原件、复印件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来源或单位名称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规格及数量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纸质、电子版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如：需加盖公章、一式两份、一份存档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受理标准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填报须知</w:t>
            </w:r>
          </w:p>
        </w:tc>
        <w:tc>
          <w:tcPr>
            <w:tcW w:w="7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</w:t>
            </w:r>
          </w:p>
        </w:tc>
      </w:tr>
    </w:tbl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</w:t>
      </w: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428" w:tblpY="480"/>
        <w:tblOverlap w:val="never"/>
        <w:tblW w:w="9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8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申请材料样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9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样本图片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结果样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3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图片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常见问题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8" w:hRule="atLeast"/>
        </w:trPr>
        <w:tc>
          <w:tcPr>
            <w:tcW w:w="9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实施单位提供</w:t>
            </w:r>
          </w:p>
        </w:tc>
      </w:tr>
    </w:tbl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</w:t>
      </w: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p>
      <w:pPr>
        <w:tabs>
          <w:tab w:val="left" w:pos="786"/>
        </w:tabs>
        <w:ind w:firstLine="1080" w:firstLineChars="6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说明：</w:t>
      </w:r>
    </w:p>
    <w:p>
      <w:pPr>
        <w:tabs>
          <w:tab w:val="left" w:pos="786"/>
        </w:tabs>
        <w:ind w:firstLine="1440" w:firstLineChars="8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实施清单根据国办《“互联网+政务服务”技术体系建设指南》要求设置；</w:t>
      </w:r>
    </w:p>
    <w:p>
      <w:pPr>
        <w:tabs>
          <w:tab w:val="left" w:pos="786"/>
        </w:tabs>
        <w:ind w:firstLine="1440" w:firstLineChars="800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单位根据表中注释按要求填写各项要素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bookmarkStart w:id="0" w:name="_GoBack"/>
      <w:bookmarkEnd w:id="0"/>
    </w:p>
    <w:p>
      <w:pPr>
        <w:tabs>
          <w:tab w:val="left" w:pos="786"/>
        </w:tabs>
        <w:ind w:firstLine="1440" w:firstLineChars="8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申</w:t>
      </w:r>
      <w:r>
        <w:rPr>
          <w:rFonts w:hint="eastAsia" w:ascii="宋体" w:hAnsi="宋体" w:eastAsia="宋体" w:cs="宋体"/>
          <w:sz w:val="18"/>
          <w:szCs w:val="18"/>
        </w:rPr>
        <w:t>请材料样本、结果样本等要素请以图片或附件形式提供；</w:t>
      </w:r>
    </w:p>
    <w:p>
      <w:pPr>
        <w:tabs>
          <w:tab w:val="left" w:pos="786"/>
        </w:tabs>
        <w:ind w:firstLine="1440" w:firstLineChars="8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各单位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按要求时间</w:t>
      </w:r>
      <w:r>
        <w:rPr>
          <w:rFonts w:hint="eastAsia" w:ascii="宋体" w:hAnsi="宋体" w:eastAsia="宋体" w:cs="宋体"/>
          <w:sz w:val="18"/>
          <w:szCs w:val="18"/>
        </w:rPr>
        <w:t>完成填写并加盖公章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后</w:t>
      </w:r>
      <w:r>
        <w:rPr>
          <w:rFonts w:hint="eastAsia" w:ascii="宋体" w:hAnsi="宋体" w:eastAsia="宋体" w:cs="宋体"/>
          <w:sz w:val="18"/>
          <w:szCs w:val="18"/>
        </w:rPr>
        <w:t>连同电子版一并送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县</w:t>
      </w:r>
      <w:r>
        <w:rPr>
          <w:rFonts w:hint="eastAsia" w:ascii="宋体" w:hAnsi="宋体" w:eastAsia="宋体" w:cs="宋体"/>
          <w:sz w:val="18"/>
          <w:szCs w:val="18"/>
        </w:rPr>
        <w:t>政务服务中心。</w:t>
      </w:r>
    </w:p>
    <w:p>
      <w:pPr>
        <w:tabs>
          <w:tab w:val="left" w:pos="786"/>
        </w:tabs>
        <w:jc w:val="left"/>
        <w:rPr>
          <w:rFonts w:ascii="宋体" w:hAnsi="宋体" w:eastAsia="宋体" w:cs="宋体"/>
          <w:sz w:val="44"/>
          <w:szCs w:val="44"/>
        </w:rPr>
      </w:pP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281B"/>
    <w:rsid w:val="008132E5"/>
    <w:rsid w:val="00B23FF2"/>
    <w:rsid w:val="03BE5432"/>
    <w:rsid w:val="04D757BA"/>
    <w:rsid w:val="07467455"/>
    <w:rsid w:val="081C1084"/>
    <w:rsid w:val="093521EE"/>
    <w:rsid w:val="097B011E"/>
    <w:rsid w:val="0A146519"/>
    <w:rsid w:val="0B91281B"/>
    <w:rsid w:val="0C216D8A"/>
    <w:rsid w:val="0D22323C"/>
    <w:rsid w:val="0DE473E6"/>
    <w:rsid w:val="0E12216D"/>
    <w:rsid w:val="0ED249BD"/>
    <w:rsid w:val="102D4EE3"/>
    <w:rsid w:val="126D0D97"/>
    <w:rsid w:val="13122A39"/>
    <w:rsid w:val="133A0587"/>
    <w:rsid w:val="17AD3FB6"/>
    <w:rsid w:val="1A4F7687"/>
    <w:rsid w:val="1A5220DD"/>
    <w:rsid w:val="1B8A0ADE"/>
    <w:rsid w:val="1C2145DC"/>
    <w:rsid w:val="1F3B4A88"/>
    <w:rsid w:val="2086736C"/>
    <w:rsid w:val="20A61420"/>
    <w:rsid w:val="22C06D7C"/>
    <w:rsid w:val="240F1AFF"/>
    <w:rsid w:val="242E517A"/>
    <w:rsid w:val="2593463C"/>
    <w:rsid w:val="25B068CB"/>
    <w:rsid w:val="26EA1CE4"/>
    <w:rsid w:val="29E7056E"/>
    <w:rsid w:val="29FD637A"/>
    <w:rsid w:val="2CE45056"/>
    <w:rsid w:val="2D06365C"/>
    <w:rsid w:val="3051307D"/>
    <w:rsid w:val="30765AD0"/>
    <w:rsid w:val="31C75E6B"/>
    <w:rsid w:val="337B2382"/>
    <w:rsid w:val="354E366F"/>
    <w:rsid w:val="35B744DE"/>
    <w:rsid w:val="37284476"/>
    <w:rsid w:val="37764F67"/>
    <w:rsid w:val="3969407D"/>
    <w:rsid w:val="3A3B21DE"/>
    <w:rsid w:val="3C1B35B4"/>
    <w:rsid w:val="3C777BD7"/>
    <w:rsid w:val="3F365C9C"/>
    <w:rsid w:val="3FCF0DC3"/>
    <w:rsid w:val="406459E5"/>
    <w:rsid w:val="45985FDA"/>
    <w:rsid w:val="463B6424"/>
    <w:rsid w:val="46537A16"/>
    <w:rsid w:val="46FF6310"/>
    <w:rsid w:val="48CE2122"/>
    <w:rsid w:val="4B194C94"/>
    <w:rsid w:val="4EA77806"/>
    <w:rsid w:val="508D29A2"/>
    <w:rsid w:val="510D7622"/>
    <w:rsid w:val="514638B2"/>
    <w:rsid w:val="51FB5FDD"/>
    <w:rsid w:val="556D4559"/>
    <w:rsid w:val="56FE58D8"/>
    <w:rsid w:val="57156150"/>
    <w:rsid w:val="59735A07"/>
    <w:rsid w:val="59764B15"/>
    <w:rsid w:val="59880143"/>
    <w:rsid w:val="59EE5244"/>
    <w:rsid w:val="5B7930BD"/>
    <w:rsid w:val="5CCE6CCF"/>
    <w:rsid w:val="60272BB9"/>
    <w:rsid w:val="60E54577"/>
    <w:rsid w:val="629C4370"/>
    <w:rsid w:val="64B30A07"/>
    <w:rsid w:val="658E18BF"/>
    <w:rsid w:val="65EB1B00"/>
    <w:rsid w:val="65F77556"/>
    <w:rsid w:val="679C262A"/>
    <w:rsid w:val="68FA61A8"/>
    <w:rsid w:val="6947225A"/>
    <w:rsid w:val="6AA52E61"/>
    <w:rsid w:val="6FAB0F3E"/>
    <w:rsid w:val="6FE740B7"/>
    <w:rsid w:val="70A97A01"/>
    <w:rsid w:val="71830047"/>
    <w:rsid w:val="74226292"/>
    <w:rsid w:val="74C82619"/>
    <w:rsid w:val="75EC1646"/>
    <w:rsid w:val="76046692"/>
    <w:rsid w:val="768F27E5"/>
    <w:rsid w:val="78CF72FF"/>
    <w:rsid w:val="7A5D23B6"/>
    <w:rsid w:val="7B4167C7"/>
    <w:rsid w:val="7BA45AF9"/>
    <w:rsid w:val="7D7821D0"/>
    <w:rsid w:val="7D9467E8"/>
    <w:rsid w:val="7E1C154F"/>
    <w:rsid w:val="7FA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1285</Characters>
  <Lines>10</Lines>
  <Paragraphs>3</Paragraphs>
  <TotalTime>56</TotalTime>
  <ScaleCrop>false</ScaleCrop>
  <LinksUpToDate>false</LinksUpToDate>
  <CharactersWithSpaces>1507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2018-05-21T05:57:00Z</dcterms:created>
  <dc:creator>admin</dc:creator>
  <cp:lastModifiedBy>Administrator</cp:lastModifiedBy>
  <cp:lastPrinted>2018-06-01T03:43:00Z</cp:lastPrinted>
  <dcterms:modified xsi:type="dcterms:W3CDTF">2018-06-08T07:32:24Z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