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继续有效的行政规范性文件目录</w:t>
      </w:r>
    </w:p>
    <w:bookmarkEnd w:id="0"/>
    <w:p>
      <w:pPr>
        <w:spacing w:line="560" w:lineRule="exact"/>
        <w:jc w:val="center"/>
        <w:rPr>
          <w:rFonts w:ascii="方正小标宋_GBK" w:hAnsi="方正小标宋_GBK" w:eastAsia="方正小标宋_GBK" w:cs="方正小标宋_GBK"/>
          <w:sz w:val="44"/>
          <w:szCs w:val="44"/>
        </w:rPr>
      </w:pPr>
    </w:p>
    <w:tbl>
      <w:tblPr>
        <w:tblStyle w:val="5"/>
        <w:tblW w:w="15150"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6510"/>
        <w:gridCol w:w="3435"/>
        <w:gridCol w:w="238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51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行政规范性文件名称</w:t>
            </w:r>
          </w:p>
        </w:tc>
        <w:tc>
          <w:tcPr>
            <w:tcW w:w="3435"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2385"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实施机关</w:t>
            </w:r>
          </w:p>
        </w:tc>
        <w:tc>
          <w:tcPr>
            <w:tcW w:w="18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清理结果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镇坪县避灾扶贫移民搬迁安置房与保障性住房对接实施方案的通知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镇政办发〔2016〕34号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县住建局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进一步完善临时救助制度的通知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镇政发〔2016〕7号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县民政局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镇坪县南江湖旅游扶贫示范区项目建设征地拆迁补偿安置方案的通知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镇政办发〔2016〕74号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城关镇</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镇坪县陕南避灾扶贫移民搬迁宅基地腾退复垦工作实施方案的通知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镇政办发〔2016〕81号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县自然资源局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平镇高速公路镇坪段征地拆迁补偿安置工作办法的通知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镇政办发〔2016〕224号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县交通局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镇坪县食品安全行政责任追究实施办法的通知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镇政办发〔2017〕23号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县市场监管局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镇坪县“四上企业”培育扶持办法的通知</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镇政办发〔2017〕44号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县经贸局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镇坪县促进民营经济发展十九条措施</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镇政办发〔2017〕72号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县经贸局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镇坪县小水电站扶贫担保贷款管理办法</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镇政办发〔2017〕81号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w:t>
            </w:r>
            <w:r>
              <w:rPr>
                <w:rFonts w:hint="eastAsia" w:ascii="仿宋_GB2312" w:hAnsi="仿宋_GB2312" w:eastAsia="仿宋_GB2312" w:cs="仿宋_GB2312"/>
                <w:kern w:val="0"/>
                <w:sz w:val="24"/>
              </w:rPr>
              <w:t>脱贫攻坚总指挥部办公室</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镇坪县土地统征储备管理办法</w:t>
            </w:r>
          </w:p>
        </w:tc>
        <w:tc>
          <w:tcPr>
            <w:tcW w:w="3435" w:type="dxa"/>
          </w:tcPr>
          <w:p>
            <w:pPr>
              <w:spacing w:line="56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镇政办发〔2017〕176号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县自然资源局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6510" w:type="dxa"/>
          </w:tcPr>
          <w:p>
            <w:pPr>
              <w:spacing w:line="560" w:lineRule="exact"/>
              <w:rPr>
                <w:rFonts w:hint="eastAsia" w:ascii="仿宋_GB2312" w:eastAsia="仿宋_GB2312" w:cs="仿宋_GB2312"/>
                <w:kern w:val="0"/>
                <w:sz w:val="31"/>
                <w:szCs w:val="31"/>
              </w:rPr>
            </w:pPr>
            <w:r>
              <w:rPr>
                <w:rFonts w:hint="eastAsia" w:ascii="仿宋_GB2312" w:eastAsia="仿宋_GB2312" w:cs="仿宋_GB2312"/>
                <w:kern w:val="0"/>
                <w:sz w:val="31"/>
                <w:szCs w:val="31"/>
              </w:rPr>
              <w:t>镇坪县文彩新区绿色工业园区征地补偿安置方案</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镇政办发〔2017〕207号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4"/>
              </w:rPr>
              <w:t>文采新区开发建设指挥部</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镇坪县一河两岸（小河口）棚户改造项目建设征收补偿安置方案</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镇政办发〔2017〕231号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小河片区综治办</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关于加强河道采砂禁采管理的通告</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通告</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县农水局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14</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镇坪县通村组公路养护管理办法</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镇政办发〔2018〕141号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县交通局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15</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镇坪县苏陕扶贫协作资金使用监管办法（暂行）</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镇政办发〔2019〕46号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县发改局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16</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镇坪县不动产登记历史遗留问题处理意见</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镇政办发〔2019〕52号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县自然资源局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17</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镇坪县政府投资重大项目咨询评审管理办法</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镇政办发〔2019〕151号</w:t>
            </w:r>
          </w:p>
        </w:tc>
        <w:tc>
          <w:tcPr>
            <w:tcW w:w="2385" w:type="dxa"/>
          </w:tcPr>
          <w:p>
            <w:pPr>
              <w:spacing w:line="5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县发改局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镇坪县县级创业担保贷款实施办法（暂行）</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镇政办发〔2019〕155号</w:t>
            </w:r>
          </w:p>
        </w:tc>
        <w:tc>
          <w:tcPr>
            <w:tcW w:w="2385" w:type="dxa"/>
          </w:tcPr>
          <w:p>
            <w:pPr>
              <w:spacing w:line="560" w:lineRule="exact"/>
              <w:jc w:val="center"/>
              <w:rPr>
                <w:rFonts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县人社局、县扶贫投资公司</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19</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镇坪县依法没收的违法用地地上建筑物及其他设施处置办法（试行）</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镇政办发〔2019〕182号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县自然资源局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镇坪县农村生活污水处理设施运行维护及监督管理办法</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镇政办发〔2020〕46号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县生态环境局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21</w:t>
            </w:r>
          </w:p>
        </w:tc>
        <w:tc>
          <w:tcPr>
            <w:tcW w:w="6510" w:type="dxa"/>
          </w:tcPr>
          <w:p>
            <w:pPr>
              <w:tabs>
                <w:tab w:val="left" w:pos="1377"/>
              </w:tabs>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镇坪县2020年“一村一企一产业”扶贫绩效奖励扶持办法（暂行）</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镇政办发〔2020〕51号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县农水局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22</w:t>
            </w:r>
          </w:p>
        </w:tc>
        <w:tc>
          <w:tcPr>
            <w:tcW w:w="6510"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镇坪县统筹整合使用财政涉农资金管理办法</w:t>
            </w:r>
          </w:p>
        </w:tc>
        <w:tc>
          <w:tcPr>
            <w:tcW w:w="3435" w:type="dxa"/>
          </w:tcPr>
          <w:p>
            <w:pPr>
              <w:spacing w:line="560" w:lineRule="exact"/>
              <w:rPr>
                <w:rFonts w:ascii="仿宋_GB2312" w:eastAsia="仿宋_GB2312" w:cs="仿宋_GB2312"/>
                <w:kern w:val="0"/>
                <w:sz w:val="31"/>
                <w:szCs w:val="31"/>
              </w:rPr>
            </w:pPr>
            <w:r>
              <w:rPr>
                <w:rFonts w:hint="eastAsia" w:ascii="仿宋_GB2312" w:eastAsia="仿宋_GB2312" w:cs="仿宋_GB2312"/>
                <w:kern w:val="0"/>
                <w:sz w:val="31"/>
                <w:szCs w:val="31"/>
              </w:rPr>
              <w:t>镇政办发〔2020〕55号</w:t>
            </w:r>
          </w:p>
        </w:tc>
        <w:tc>
          <w:tcPr>
            <w:tcW w:w="2385" w:type="dxa"/>
          </w:tcPr>
          <w:p>
            <w:pPr>
              <w:spacing w:line="5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县财政局</w:t>
            </w:r>
          </w:p>
        </w:tc>
        <w:tc>
          <w:tcPr>
            <w:tcW w:w="186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继续有效</w:t>
            </w:r>
          </w:p>
        </w:tc>
      </w:tr>
    </w:tbl>
    <w:p>
      <w:pPr>
        <w:spacing w:line="560" w:lineRule="exact"/>
        <w:rPr>
          <w:rFonts w:ascii="仿宋_GB2312" w:hAnsi="仿宋_GB2312" w:eastAsia="仿宋_GB2312" w:cs="仿宋_GB2312"/>
          <w:sz w:val="32"/>
          <w:szCs w:val="32"/>
        </w:rPr>
      </w:pPr>
    </w:p>
    <w:p>
      <w:pPr>
        <w:spacing w:line="560" w:lineRule="exact"/>
      </w:pPr>
    </w:p>
    <w:p>
      <w:pPr>
        <w:spacing w:line="560" w:lineRule="exact"/>
      </w:pPr>
    </w:p>
    <w:p>
      <w:pPr>
        <w:spacing w:line="560" w:lineRule="exact"/>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outlineLvl w:val="9"/>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39"/>
    <w:rsid w:val="00413F5B"/>
    <w:rsid w:val="00434A39"/>
    <w:rsid w:val="09992AE0"/>
    <w:rsid w:val="0C8E3573"/>
    <w:rsid w:val="122543CB"/>
    <w:rsid w:val="1C2B7676"/>
    <w:rsid w:val="20DF5821"/>
    <w:rsid w:val="2127388C"/>
    <w:rsid w:val="3260029C"/>
    <w:rsid w:val="39D534FF"/>
    <w:rsid w:val="45F125C9"/>
    <w:rsid w:val="5860734A"/>
    <w:rsid w:val="60295A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2042</Words>
  <Characters>519</Characters>
  <Lines>4</Lines>
  <Paragraphs>5</Paragraphs>
  <TotalTime>3</TotalTime>
  <ScaleCrop>false</ScaleCrop>
  <LinksUpToDate>false</LinksUpToDate>
  <CharactersWithSpaces>2556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2020-10-22T03:13:00Z</dcterms:created>
  <dc:creator>Lenovo</dc:creator>
  <cp:lastModifiedBy>admin</cp:lastModifiedBy>
  <cp:lastPrinted>2020-11-02T09:44:00Z</cp:lastPrinted>
  <dcterms:modified xsi:type="dcterms:W3CDTF">2020-11-16T01:56:27Z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