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林草种子（普通）生产经营许可证核发许可事项告知承诺书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符合条件的企业可自主选择是否采用告知承诺制方式办理，企业不愿承诺或者无法承诺的，按照一般程序办理。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基本信息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名称（法人、非法人组织）：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法定代表人（负责人）姓名：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注册登记地址：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送达地址：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代理人。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证件类型：                证件号码：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                通讯地址：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行政许可实施机关。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名称：镇坪县行政审批服务局    联系方式：0915－8826958</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行政机关告知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w:t>
      </w:r>
      <w:r>
        <w:rPr>
          <w:rFonts w:hint="eastAsia" w:ascii="仿宋_GB2312" w:eastAsia="仿宋_GB2312"/>
          <w:sz w:val="30"/>
          <w:szCs w:val="30"/>
          <w:lang w:val="en-US" w:eastAsia="zh-CN"/>
        </w:rPr>
        <w:t>林草种子（普通）生产经营许可证核发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编码：</w:t>
      </w:r>
      <w:r>
        <w:rPr>
          <w:rFonts w:hint="eastAsia" w:ascii="仿宋_GB2312" w:eastAsia="仿宋_GB2312"/>
          <w:sz w:val="30"/>
          <w:szCs w:val="30"/>
          <w:lang w:val="en-US" w:eastAsia="zh-CN"/>
        </w:rPr>
        <w:t>11610927MB2964786H400016410300002</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行政许可事项设定依据。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微软雅黑" w:hAnsi="微软雅黑" w:eastAsia="微软雅黑" w:cs="微软雅黑"/>
          <w:i w:val="0"/>
          <w:caps w:val="0"/>
          <w:color w:val="282828"/>
          <w:spacing w:val="0"/>
          <w:sz w:val="19"/>
          <w:szCs w:val="19"/>
        </w:rPr>
      </w:pPr>
      <w:r>
        <w:rPr>
          <w:rFonts w:ascii="仿宋_GB2312" w:hAnsi="微软雅黑" w:eastAsia="仿宋_GB2312" w:cs="仿宋_GB2312"/>
          <w:i w:val="0"/>
          <w:caps w:val="0"/>
          <w:color w:val="282828"/>
          <w:spacing w:val="0"/>
          <w:kern w:val="0"/>
          <w:sz w:val="32"/>
          <w:szCs w:val="32"/>
          <w:shd w:val="clear" w:fill="FFFFFF"/>
          <w:lang w:val="en-US" w:eastAsia="zh-CN" w:bidi="ar"/>
        </w:rPr>
        <w:t>《中华人民共和国种子法》</w:t>
      </w:r>
      <w:r>
        <w:rPr>
          <w:rFonts w:hint="eastAsia" w:ascii="仿宋_GB2312" w:hAnsi="微软雅黑" w:eastAsia="仿宋_GB2312" w:cs="仿宋_GB2312"/>
          <w:i w:val="0"/>
          <w:caps w:val="0"/>
          <w:color w:val="282828"/>
          <w:spacing w:val="0"/>
          <w:kern w:val="0"/>
          <w:sz w:val="32"/>
          <w:szCs w:val="32"/>
          <w:shd w:val="clear" w:fill="FFFFFF"/>
          <w:lang w:val="en-US" w:eastAsia="zh-CN" w:bidi="ar"/>
        </w:rPr>
        <w:t>《林木种子生产经营许可证管理办法》《草种管理办法》。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（三）准予许可条件、标准和技术要求。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本行政审批事项获得批准应当具备下列条件、标准和技术要求：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1.具有林草种子繁育的基本条件，有无检疫性病虫害的林草种子生产用地和经营场所；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2.具有必要的生产经营设施、设备；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3.具有林草种子相关专业的生产经营技术人员；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4.申请领取具有植物新品种权的种子生产经营许可证的，应当征得植物新品种权所有人的书面同意；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5.生产经营地块不属于政策禁止林草种子生产经营的耕地。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（四）应当提交的材料。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根据审批依据和法定条件，本行政审批事项获得批准，申请人应当提交下列材料：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1.《林木种子生产经营许可证》申请表；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2.身份证明材料；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3.生产、检验、加工、储藏等技术人员基本情况的说明材料；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4.申请生产经营许可证的品种为授权品种的，还应提供品种权人（品种选育人）授权的书面证明。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（五）承诺方式。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19" w:leftChars="152" w:firstLine="320" w:firstLineChars="1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申请对象可通过线上、线下办理实行告知承诺的许可事项。通过线下办理的，应当向行政许可实施机关提交书面的告知承诺书（一式两份）和相关材料。通过网上办理的，</w:t>
      </w:r>
      <w:r>
        <w:rPr>
          <w:rFonts w:hint="eastAsia" w:ascii="仿宋_GB2312" w:hAnsi="仿宋_GB2312" w:eastAsia="仿宋_GB2312" w:cs="仿宋_GB2312"/>
          <w:color w:val="auto"/>
          <w:sz w:val="32"/>
          <w:szCs w:val="32"/>
          <w:lang w:val="en-US" w:eastAsia="zh-CN"/>
        </w:rPr>
        <w:t>应当按要求提供电子版材料。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（六）承诺的效力。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许可实施机关当场对申请对象提交的告知承诺书和相关材料进行形式审查，对符合要求的，当场作出行政许可决定；对不符合要求的，在企业补正材料后，当场作出行政许可决定。行政许可实施机关作出准予行政许可决定后，当场或者2个工作日内向企业颁发行政许可证件。企业领取行政许可证件后即可开展相关经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（七）不实承诺的责任。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对象存在未履行承诺或经查实为虚假承诺的，行政机关将按照有关规定，依法终止办理、责令限期整改、撤销行政决定或者予以行政处罚，并将有关失信行为信息记入申请对象信用档案；涉嫌犯罪的，依法移送司法机关。申请对象承担相应的行政、民事、刑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（八）行政机关核查和监管权力。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申请对象应当在本告知承诺书约定的期限内提交应补充的材料。未提交材料或者提交的材料不符合要求且无法补正的，将依法撤销行政审批决定。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行政审批服务局将在作出准予行政审批决定后2个月内对申请对象的承诺内容是否属实进行检查。发现申请对象实际情况与承诺内容不符的，行政审批机关将要求其限期整改；整改后仍不符合条件的，依法撤销行政审批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县林业局开展“双随机、一公开”监管，发现违法违规行为要依法查处并公开结果。加强信用监管。畅通投诉举报渠道，依法及时处理投诉举报。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（九）信息公开。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公开范围：县政府网站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公开期限：5个工作日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申请对象承诺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 w:hAnsi="楷体" w:eastAsia="楷体" w:cs="楷体"/>
          <w:color w:val="auto"/>
          <w:sz w:val="32"/>
          <w:szCs w:val="32"/>
          <w:lang w:val="en-US" w:eastAsia="zh-CN"/>
        </w:rPr>
      </w:pPr>
      <w:r>
        <w:rPr>
          <w:rFonts w:hint="eastAsia" w:ascii="仿宋_GB2312" w:hAnsi="仿宋_GB2312" w:eastAsia="仿宋_GB2312" w:cs="仿宋_GB2312"/>
          <w:sz w:val="32"/>
          <w:szCs w:val="32"/>
          <w:lang w:val="en-US" w:eastAsia="zh-CN"/>
        </w:rPr>
        <w:t>申请对象</w:t>
      </w:r>
      <w:r>
        <w:rPr>
          <w:rFonts w:hint="eastAsia" w:ascii="楷体" w:hAnsi="楷体" w:eastAsia="楷体" w:cs="楷体"/>
          <w:color w:val="auto"/>
          <w:sz w:val="32"/>
          <w:szCs w:val="32"/>
          <w:lang w:val="en-US" w:eastAsia="zh-CN"/>
        </w:rPr>
        <w:t>现作出如下承诺：</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已经知晓行政机关告知的全部内容，愿意以告知承诺方式办理；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已符合行政机关告知的条件、标准和技术要求；</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已按照要求提交相关材料；</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愿意在经营活动中遵守相关法律、法规、规章和技术规范，并接受监督和管理；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愿意承担不实承诺、违反承诺的法律责任；</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本告知承诺书中填写的基本信息真实、准确；</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上述承诺是企业自愿、真实的意思表示。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38" w:firstLineChars="26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企业（盖章）：            行政许可实施机关（盖章）：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38" w:firstLineChars="262"/>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38" w:firstLineChars="26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（本文书一式两份，行政许可实施机关与企业各执一份。）</w:t>
      </w:r>
    </w:p>
    <w:sectPr>
      <w:pgSz w:w="11906" w:h="16838"/>
      <w:pgMar w:top="2098" w:right="1474" w:bottom="1984" w:left="1587"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8EE98"/>
    <w:multiLevelType w:val="singleLevel"/>
    <w:tmpl w:val="BC08EE98"/>
    <w:lvl w:ilvl="0" w:tentative="0">
      <w:start w:val="1"/>
      <w:numFmt w:val="chineseCounting"/>
      <w:suff w:val="nothing"/>
      <w:lvlText w:val="%1、"/>
      <w:lvlJc w:val="left"/>
      <w:rPr>
        <w:rFonts w:hint="eastAsia"/>
      </w:rPr>
    </w:lvl>
  </w:abstractNum>
  <w:abstractNum w:abstractNumId="1">
    <w:nsid w:val="2A40C923"/>
    <w:multiLevelType w:val="singleLevel"/>
    <w:tmpl w:val="2A40C923"/>
    <w:lvl w:ilvl="0" w:tentative="0">
      <w:start w:val="1"/>
      <w:numFmt w:val="chineseCounting"/>
      <w:suff w:val="nothing"/>
      <w:lvlText w:val="（%1）"/>
      <w:lvlJc w:val="left"/>
      <w:rPr>
        <w:rFonts w:hint="eastAsia"/>
      </w:rPr>
    </w:lvl>
  </w:abstractNum>
  <w:abstractNum w:abstractNumId="2">
    <w:nsid w:val="54E0E3AC"/>
    <w:multiLevelType w:val="singleLevel"/>
    <w:tmpl w:val="54E0E3AC"/>
    <w:lvl w:ilvl="0" w:tentative="0">
      <w:start w:val="1"/>
      <w:numFmt w:val="chineseCounting"/>
      <w:suff w:val="nothing"/>
      <w:lvlText w:val="（%1）"/>
      <w:lvlJc w:val="left"/>
      <w:rPr>
        <w:rFonts w:hint="eastAsia"/>
      </w:rPr>
    </w:lvl>
  </w:abstractNum>
  <w:abstractNum w:abstractNumId="3">
    <w:nsid w:val="5F585A4C"/>
    <w:multiLevelType w:val="singleLevel"/>
    <w:tmpl w:val="5F585A4C"/>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F7CD9"/>
    <w:rsid w:val="0F316C3D"/>
    <w:rsid w:val="11AE0865"/>
    <w:rsid w:val="1BDA2AB8"/>
    <w:rsid w:val="1CE25AD9"/>
    <w:rsid w:val="291171D0"/>
    <w:rsid w:val="2A77346A"/>
    <w:rsid w:val="2FEE61C2"/>
    <w:rsid w:val="334715D3"/>
    <w:rsid w:val="35145054"/>
    <w:rsid w:val="35D9148C"/>
    <w:rsid w:val="40724AB9"/>
    <w:rsid w:val="42BE2043"/>
    <w:rsid w:val="45BA0962"/>
    <w:rsid w:val="47990E43"/>
    <w:rsid w:val="51AA5398"/>
    <w:rsid w:val="54E95A82"/>
    <w:rsid w:val="5AAB0BA6"/>
    <w:rsid w:val="6B6A295B"/>
    <w:rsid w:val="6D7601D7"/>
    <w:rsid w:val="6E6D2155"/>
    <w:rsid w:val="784A4DFE"/>
    <w:rsid w:val="79E02865"/>
    <w:rsid w:val="7FEB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2022-01-05T08:13:20Z</cp:lastPrinted>
  <dcterms:modified xsi:type="dcterms:W3CDTF">2022-01-05T08:13:48Z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2F1747269D9F4A48B47802ACDB82BED7</vt:lpwstr>
  </property>
</Properties>
</file>