
<file path=[Content_Types].xml><?xml version="1.0" encoding="utf-8"?>
<Types xmlns="http://schemas.openxmlformats.org/package/2006/content-types">
  <Default Extension="xlsx" ContentType="application/vnd.openxmlformats-officedocument.spreadsheetml.sheet"/>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附件1</w:t>
      </w:r>
    </w:p>
    <w:p>
      <w:pPr>
        <w:jc w:val="center"/>
        <w:rPr>
          <w:rFonts w:ascii="宋体" w:hAnsi="宋体" w:cs="宋体"/>
          <w:b/>
          <w:bCs/>
          <w:sz w:val="44"/>
          <w:szCs w:val="44"/>
        </w:rPr>
      </w:pPr>
    </w:p>
    <w:p>
      <w:pPr>
        <w:spacing w:line="440" w:lineRule="exact"/>
        <w:jc w:val="center"/>
        <w:rPr>
          <w:rFonts w:ascii="宋体" w:hAnsi="宋体" w:cs="宋体"/>
          <w:b/>
          <w:bCs/>
          <w:sz w:val="44"/>
          <w:szCs w:val="44"/>
        </w:rPr>
      </w:pPr>
      <w:bookmarkStart w:id="1" w:name="_GoBack"/>
    </w:p>
    <w:p>
      <w:pPr>
        <w:spacing w:line="560" w:lineRule="exact"/>
        <w:jc w:val="center"/>
        <w:rPr>
          <w:rFonts w:hint="default"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rPr>
        <w:t>镇坪县</w:t>
      </w:r>
      <w:r>
        <w:rPr>
          <w:rFonts w:hint="eastAsia" w:asciiTheme="majorEastAsia" w:hAnsiTheme="majorEastAsia" w:eastAsiaTheme="majorEastAsia" w:cstheme="majorEastAsia"/>
          <w:b/>
          <w:bCs/>
          <w:sz w:val="48"/>
          <w:szCs w:val="48"/>
          <w:lang w:val="en-US" w:eastAsia="zh-CN"/>
        </w:rPr>
        <w:t>养老失业工伤保险经办中心</w:t>
      </w:r>
    </w:p>
    <w:p>
      <w:pPr>
        <w:spacing w:line="560" w:lineRule="exact"/>
        <w:jc w:val="center"/>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rPr>
        <w:t>202</w:t>
      </w:r>
      <w:r>
        <w:rPr>
          <w:rFonts w:hint="eastAsia" w:asciiTheme="majorEastAsia" w:hAnsiTheme="majorEastAsia" w:eastAsiaTheme="majorEastAsia" w:cstheme="majorEastAsia"/>
          <w:b/>
          <w:bCs/>
          <w:sz w:val="48"/>
          <w:szCs w:val="48"/>
          <w:lang w:val="en-US" w:eastAsia="zh-CN"/>
        </w:rPr>
        <w:t>1</w:t>
      </w:r>
      <w:r>
        <w:rPr>
          <w:rFonts w:hint="eastAsia" w:asciiTheme="majorEastAsia" w:hAnsiTheme="majorEastAsia" w:eastAsiaTheme="majorEastAsia" w:cstheme="majorEastAsia"/>
          <w:b/>
          <w:bCs/>
          <w:sz w:val="48"/>
          <w:szCs w:val="48"/>
        </w:rPr>
        <w:t>年</w:t>
      </w:r>
      <w:r>
        <w:rPr>
          <w:rFonts w:hint="eastAsia" w:asciiTheme="majorEastAsia" w:hAnsiTheme="majorEastAsia" w:eastAsiaTheme="majorEastAsia" w:cstheme="majorEastAsia"/>
          <w:b/>
          <w:bCs/>
          <w:sz w:val="48"/>
          <w:szCs w:val="48"/>
          <w:lang w:val="en-US" w:eastAsia="zh-CN"/>
        </w:rPr>
        <w:t>度</w:t>
      </w:r>
      <w:r>
        <w:rPr>
          <w:rFonts w:hint="eastAsia" w:asciiTheme="majorEastAsia" w:hAnsiTheme="majorEastAsia" w:eastAsiaTheme="majorEastAsia" w:cstheme="majorEastAsia"/>
          <w:b/>
          <w:bCs/>
          <w:sz w:val="48"/>
          <w:szCs w:val="48"/>
        </w:rPr>
        <w:t>部门决算</w:t>
      </w:r>
      <w:r>
        <w:rPr>
          <w:rFonts w:hint="eastAsia" w:asciiTheme="majorEastAsia" w:hAnsiTheme="majorEastAsia" w:eastAsiaTheme="majorEastAsia" w:cstheme="majorEastAsia"/>
          <w:b/>
          <w:bCs/>
          <w:sz w:val="48"/>
          <w:szCs w:val="48"/>
          <w:lang w:val="en-US" w:eastAsia="zh-CN"/>
        </w:rPr>
        <w:t>公开</w:t>
      </w:r>
    </w:p>
    <w:bookmarkEnd w:id="1"/>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088" w:firstLineChars="65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保密审查情况：已审查</w:t>
      </w:r>
    </w:p>
    <w:p>
      <w:pPr>
        <w:spacing w:line="400" w:lineRule="exact"/>
        <w:jc w:val="center"/>
        <w:rPr>
          <w:rFonts w:ascii="宋体" w:hAnsi="宋体" w:cs="宋体"/>
          <w:b/>
          <w:bCs/>
          <w:sz w:val="32"/>
          <w:szCs w:val="32"/>
        </w:rPr>
      </w:pP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部门主要负责人审签情况：已审签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pPr>
      <w:r>
        <w:rPr>
          <w:rFonts w:ascii="黑体" w:hAnsi="宋体" w:eastAsia="黑体"/>
          <w:b/>
          <w:color w:val="000000"/>
          <w:kern w:val="0"/>
          <w:sz w:val="56"/>
          <w:szCs w:val="56"/>
          <w:lang w:bidi="ar"/>
        </w:rPr>
        <w:br w:type="page"/>
      </w: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left"/>
        <w:rPr>
          <w:rFonts w:hint="eastAsia" w:ascii="仿宋" w:hAnsi="仿宋" w:eastAsia="仿宋" w:cs="楷体"/>
          <w:color w:val="000000"/>
          <w:kern w:val="0"/>
          <w:sz w:val="32"/>
          <w:szCs w:val="32"/>
          <w:lang w:bidi="ar"/>
        </w:rPr>
      </w:pPr>
    </w:p>
    <w:p>
      <w:pPr>
        <w:widowControl/>
        <w:jc w:val="center"/>
      </w:pPr>
      <w:r>
        <w:rPr>
          <w:rFonts w:hint="eastAsia" w:ascii="黑体" w:hAnsi="宋体" w:eastAsia="黑体"/>
          <w:color w:val="000000"/>
          <w:kern w:val="0"/>
          <w:sz w:val="32"/>
          <w:szCs w:val="32"/>
          <w:lang w:bidi="ar"/>
        </w:rPr>
        <w:t xml:space="preserve">第二部分  </w:t>
      </w:r>
      <w:r>
        <w:rPr>
          <w:rFonts w:hint="eastAsia" w:ascii="黑体" w:hAnsi="宋体" w:eastAsia="黑体"/>
          <w:color w:val="000000"/>
          <w:kern w:val="0"/>
          <w:sz w:val="32"/>
          <w:szCs w:val="32"/>
          <w:lang w:eastAsia="zh-CN" w:bidi="ar"/>
        </w:rPr>
        <w:t>2021</w:t>
      </w:r>
      <w:r>
        <w:rPr>
          <w:rFonts w:hint="eastAsia" w:ascii="黑体" w:hAnsi="宋体" w:eastAsia="黑体"/>
          <w:color w:val="000000"/>
          <w:kern w:val="0"/>
          <w:sz w:val="32"/>
          <w:szCs w:val="32"/>
          <w:lang w:bidi="ar"/>
        </w:rPr>
        <w:t>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九、国有资本经营预算财政拨款支出决算表</w:t>
      </w:r>
    </w:p>
    <w:p>
      <w:pPr>
        <w:widowControl/>
        <w:jc w:val="left"/>
        <w:rPr>
          <w:rFonts w:hint="eastAsia" w:ascii="仿宋" w:hAnsi="仿宋" w:eastAsia="仿宋" w:cs="楷体"/>
          <w:color w:val="000000"/>
          <w:kern w:val="0"/>
          <w:sz w:val="32"/>
          <w:szCs w:val="32"/>
          <w:lang w:bidi="ar"/>
        </w:rPr>
      </w:pPr>
    </w:p>
    <w:p>
      <w:pPr>
        <w:widowControl/>
        <w:jc w:val="center"/>
      </w:pPr>
      <w:r>
        <w:rPr>
          <w:rFonts w:hint="eastAsia" w:ascii="黑体" w:hAnsi="宋体" w:eastAsia="黑体"/>
          <w:color w:val="000000"/>
          <w:kern w:val="0"/>
          <w:sz w:val="32"/>
          <w:szCs w:val="32"/>
          <w:lang w:bidi="ar"/>
        </w:rPr>
        <w:t xml:space="preserve">第三部分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eastAsia="zh-CN" w:bidi="ar"/>
        </w:rPr>
        <w:t>2021</w:t>
      </w:r>
      <w:r>
        <w:rPr>
          <w:rFonts w:hint="eastAsia" w:ascii="黑体" w:hAnsi="宋体" w:eastAsia="黑体"/>
          <w:color w:val="000000"/>
          <w:kern w:val="0"/>
          <w:sz w:val="32"/>
          <w:szCs w:val="32"/>
          <w:lang w:bidi="ar"/>
        </w:rPr>
        <w:t>年部门决算情况说明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三、支出决算情况说明    </w:t>
      </w:r>
    </w:p>
    <w:p>
      <w:pPr>
        <w:widowControl/>
        <w:jc w:val="left"/>
        <w:rPr>
          <w:rFonts w:ascii="楷体" w:hAnsi="楷体" w:eastAsia="楷体" w:cs="楷体"/>
        </w:rPr>
      </w:pPr>
      <w:r>
        <w:rPr>
          <w:rFonts w:hint="eastAsia" w:ascii="仿宋" w:hAnsi="仿宋" w:eastAsia="仿宋" w:cs="楷体"/>
          <w:color w:val="000000"/>
          <w:kern w:val="0"/>
          <w:sz w:val="32"/>
          <w:szCs w:val="32"/>
        </w:rPr>
        <w:t xml:space="preserve">四、财政拨款收入支出决算总体情况说明   </w:t>
      </w:r>
      <w:r>
        <w:rPr>
          <w:rFonts w:hint="eastAsia" w:ascii="楷体" w:hAnsi="楷体" w:eastAsia="楷体"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六、一般公共预算财政拨款基本支出决算情况说明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八、政府性基金预算财政拨款收入支出情况说明 </w:t>
      </w:r>
    </w:p>
    <w:p>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九、国有资本经营预算财政拨款支出决算情况说明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十、机关运行经费支出情况说明 </w:t>
      </w:r>
    </w:p>
    <w:p>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 xml:space="preserve">十一、政府采购支出情况说明 </w:t>
      </w:r>
    </w:p>
    <w:p>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十二、国有资产占用及购置情况说明</w:t>
      </w:r>
    </w:p>
    <w:p>
      <w:pPr>
        <w:jc w:val="both"/>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十三、预算绩效情况说明</w:t>
      </w:r>
    </w:p>
    <w:p>
      <w:pPr>
        <w:jc w:val="both"/>
        <w:rPr>
          <w:rFonts w:hint="eastAsia" w:ascii="仿宋" w:hAnsi="仿宋" w:eastAsia="仿宋" w:cs="楷体"/>
          <w:color w:val="000000"/>
          <w:kern w:val="0"/>
          <w:sz w:val="32"/>
          <w:szCs w:val="32"/>
        </w:rPr>
      </w:pPr>
    </w:p>
    <w:p>
      <w:pPr>
        <w:numPr>
          <w:ilvl w:val="0"/>
          <w:numId w:val="1"/>
        </w:numPr>
        <w:ind w:firstLine="2560" w:firstLineChars="800"/>
        <w:jc w:val="both"/>
        <w:rPr>
          <w:rFonts w:hint="eastAsia" w:ascii="黑体" w:hAnsi="宋体" w:eastAsia="黑体"/>
          <w:color w:val="000000"/>
          <w:kern w:val="0"/>
          <w:sz w:val="32"/>
          <w:szCs w:val="32"/>
          <w:lang w:bidi="ar"/>
        </w:rPr>
      </w:pPr>
      <w:r>
        <w:rPr>
          <w:rFonts w:hint="eastAsia" w:ascii="黑体" w:hAnsi="宋体" w:eastAsia="黑体"/>
          <w:color w:val="000000"/>
          <w:kern w:val="0"/>
          <w:sz w:val="32"/>
          <w:szCs w:val="32"/>
          <w:lang w:bidi="ar"/>
        </w:rPr>
        <w:t>专业名词解释</w:t>
      </w:r>
    </w:p>
    <w:p>
      <w:pPr>
        <w:widowControl w:val="0"/>
        <w:numPr>
          <w:ilvl w:val="0"/>
          <w:numId w:val="0"/>
        </w:numPr>
        <w:jc w:val="both"/>
        <w:rPr>
          <w:rFonts w:hint="eastAsia" w:ascii="黑体" w:hAnsi="宋体" w:eastAsia="黑体"/>
          <w:color w:val="000000"/>
          <w:kern w:val="0"/>
          <w:sz w:val="32"/>
          <w:szCs w:val="32"/>
          <w:lang w:bidi="ar"/>
        </w:rPr>
      </w:pPr>
    </w:p>
    <w:p>
      <w:pPr>
        <w:widowControl w:val="0"/>
        <w:numPr>
          <w:ilvl w:val="0"/>
          <w:numId w:val="0"/>
        </w:numPr>
        <w:jc w:val="both"/>
        <w:rPr>
          <w:rFonts w:hint="eastAsia" w:ascii="黑体" w:hAnsi="宋体" w:eastAsia="黑体"/>
          <w:color w:val="000000"/>
          <w:kern w:val="0"/>
          <w:sz w:val="32"/>
          <w:szCs w:val="32"/>
          <w:lang w:bidi="ar"/>
        </w:rPr>
      </w:pPr>
    </w:p>
    <w:p>
      <w:pPr>
        <w:widowControl w:val="0"/>
        <w:numPr>
          <w:ilvl w:val="0"/>
          <w:numId w:val="0"/>
        </w:numPr>
        <w:jc w:val="both"/>
        <w:rPr>
          <w:rFonts w:hint="eastAsia" w:ascii="黑体" w:hAnsi="宋体" w:eastAsia="黑体"/>
          <w:color w:val="000000"/>
          <w:kern w:val="0"/>
          <w:sz w:val="32"/>
          <w:szCs w:val="32"/>
          <w:lang w:bidi="ar"/>
        </w:rPr>
      </w:pPr>
    </w:p>
    <w:p>
      <w:pPr>
        <w:widowControl w:val="0"/>
        <w:numPr>
          <w:ilvl w:val="0"/>
          <w:numId w:val="0"/>
        </w:numPr>
        <w:jc w:val="both"/>
        <w:rPr>
          <w:rFonts w:hint="eastAsia" w:ascii="黑体" w:hAnsi="宋体" w:eastAsia="黑体"/>
          <w:color w:val="000000"/>
          <w:kern w:val="0"/>
          <w:sz w:val="32"/>
          <w:szCs w:val="32"/>
          <w:lang w:bidi="ar"/>
        </w:rPr>
      </w:pPr>
    </w:p>
    <w:p>
      <w:pPr>
        <w:widowControl w:val="0"/>
        <w:numPr>
          <w:ilvl w:val="0"/>
          <w:numId w:val="0"/>
        </w:numPr>
        <w:jc w:val="both"/>
        <w:rPr>
          <w:rFonts w:hint="eastAsia" w:ascii="黑体" w:hAnsi="宋体" w:eastAsia="黑体"/>
          <w:color w:val="000000"/>
          <w:kern w:val="0"/>
          <w:sz w:val="32"/>
          <w:szCs w:val="32"/>
          <w:lang w:bidi="ar"/>
        </w:rPr>
      </w:pP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第一部分 部门</w:t>
      </w:r>
      <w:r>
        <w:rPr>
          <w:rFonts w:ascii="黑体" w:hAnsi="宋体" w:eastAsia="黑体"/>
          <w:color w:val="000000"/>
          <w:kern w:val="0"/>
          <w:sz w:val="44"/>
          <w:szCs w:val="44"/>
          <w:lang w:bidi="ar"/>
        </w:rPr>
        <w:t>概况</w:t>
      </w:r>
    </w:p>
    <w:p>
      <w:pPr>
        <w:widowControl/>
        <w:ind w:firstLine="640" w:firstLineChars="200"/>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一、部门主要职能及内设机构</w:t>
      </w:r>
    </w:p>
    <w:p>
      <w:pPr>
        <w:widowControl/>
        <w:ind w:firstLine="643" w:firstLineChars="200"/>
        <w:jc w:val="left"/>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（一）</w:t>
      </w:r>
      <w:r>
        <w:rPr>
          <w:rFonts w:hint="eastAsia" w:ascii="黑体" w:hAnsi="宋体" w:eastAsia="黑体"/>
          <w:color w:val="000000"/>
          <w:kern w:val="0"/>
          <w:sz w:val="32"/>
          <w:szCs w:val="32"/>
          <w:lang w:bidi="ar"/>
        </w:rPr>
        <w:t>部门主要职能</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仿宋_GB2312" w:hAnsi="仿宋_GB2312" w:eastAsia="仿宋_GB2312" w:cs="仿宋_GB2312"/>
          <w:bCs/>
          <w:kern w:val="0"/>
          <w:sz w:val="32"/>
          <w:szCs w:val="32"/>
          <w:lang w:val="en-US" w:eastAsia="zh-CN"/>
        </w:rPr>
      </w:pPr>
      <w:r>
        <w:rPr>
          <w:rFonts w:ascii="仿宋_GB2312" w:hAnsi="宋体"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bCs/>
          <w:kern w:val="0"/>
          <w:sz w:val="32"/>
          <w:szCs w:val="32"/>
          <w:lang w:val="en-US" w:eastAsia="zh-CN"/>
        </w:rPr>
        <w:t>贯彻执行国家、省、市、县关于养老保险、失业保险、工伤保险等方面的法律法规和政策规定；参与拟订并实施全县养老失业工伤保险规划、年度计划。</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2、承担编制全县城乡居民养老保险、机关事业单位工作人员养老保险、职工失业保险、职工工伤保险预决算。</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3、承担全县城乡居民养老保险基金、机关事业单位工作人员养老保险基金、职工失业保险基金、职工工伤保险基金的管理使用工作。</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4、拟订全县城乡居民养老保险、机关事业单位工作人员养老保险、职工失业保险、职工工伤保险具体业务经办程序与操作规范并组织实施。</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5、承担社会保障卡登记、审核、发放工作和城乡居民养老保险、机关事业单位工作人员养老保险、职工失业保险、职工工伤保险扩面工作。</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6、承担全县社会保险信息系统建设、运行、维护和管理工作，承担全县机关事业单位养老保险、城乡居民社会养老保险、失业保险、工伤保险信息与统计数据的采集、整理、分析、发布、咨询等工作。</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7、完成县人力资源和社会保障局交办的其他工作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仿宋_GB2312" w:hAnsi="仿宋_GB2312" w:eastAsia="仿宋_GB2312" w:cs="仿宋_GB2312"/>
          <w:bCs/>
          <w:kern w:val="0"/>
          <w:sz w:val="32"/>
          <w:szCs w:val="32"/>
          <w:lang w:val="en-US" w:eastAsia="zh-CN"/>
        </w:rPr>
      </w:pPr>
    </w:p>
    <w:p>
      <w:pPr>
        <w:widowControl/>
        <w:numPr>
          <w:ilvl w:val="0"/>
          <w:numId w:val="2"/>
        </w:numPr>
        <w:ind w:firstLine="643" w:firstLineChars="200"/>
        <w:jc w:val="left"/>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内设机构</w:t>
      </w:r>
    </w:p>
    <w:p>
      <w:pPr>
        <w:ind w:firstLine="640" w:firstLineChars="200"/>
        <w:rPr>
          <w:rFonts w:hint="default" w:ascii="仿宋_GB2312" w:hAnsi="宋体" w:eastAsia="仿宋"/>
          <w:sz w:val="32"/>
          <w:szCs w:val="32"/>
          <w:lang w:val="en-US" w:eastAsia="zh-CN"/>
        </w:rPr>
      </w:pPr>
      <w:r>
        <w:rPr>
          <w:rFonts w:hint="eastAsia" w:ascii="仿宋" w:hAnsi="仿宋" w:eastAsia="仿宋" w:cs="仿宋"/>
          <w:sz w:val="32"/>
          <w:szCs w:val="32"/>
        </w:rPr>
        <w:t>镇坪县养老</w:t>
      </w:r>
      <w:r>
        <w:rPr>
          <w:rFonts w:hint="eastAsia" w:ascii="仿宋" w:hAnsi="仿宋" w:eastAsia="仿宋" w:cs="仿宋"/>
          <w:sz w:val="32"/>
          <w:szCs w:val="32"/>
          <w:lang w:eastAsia="zh-CN"/>
        </w:rPr>
        <w:t>（</w:t>
      </w:r>
      <w:r>
        <w:rPr>
          <w:rFonts w:hint="eastAsia" w:ascii="仿宋" w:hAnsi="仿宋" w:eastAsia="仿宋" w:cs="仿宋"/>
          <w:sz w:val="32"/>
          <w:szCs w:val="32"/>
        </w:rPr>
        <w:t>失业工伤</w:t>
      </w:r>
      <w:r>
        <w:rPr>
          <w:rFonts w:hint="eastAsia" w:ascii="仿宋" w:hAnsi="仿宋" w:eastAsia="仿宋" w:cs="仿宋"/>
          <w:sz w:val="32"/>
          <w:szCs w:val="32"/>
          <w:lang w:eastAsia="zh-CN"/>
        </w:rPr>
        <w:t>）</w:t>
      </w:r>
      <w:r>
        <w:rPr>
          <w:rFonts w:hint="eastAsia" w:ascii="仿宋" w:hAnsi="仿宋" w:eastAsia="仿宋" w:cs="仿宋"/>
          <w:sz w:val="32"/>
          <w:szCs w:val="32"/>
        </w:rPr>
        <w:t>保险经办中心为县人力资源和社会保障局下属正科级财政全额预算事业单位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内设7个股室。</w:t>
      </w:r>
    </w:p>
    <w:p>
      <w:pPr>
        <w:pStyle w:val="3"/>
        <w:spacing w:line="580" w:lineRule="exact"/>
        <w:ind w:firstLine="640"/>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1、</w:t>
      </w:r>
      <w:r>
        <w:rPr>
          <w:rFonts w:hint="eastAsia" w:ascii="仿宋_GB2312" w:hAnsi="仿宋_GB2312" w:eastAsia="仿宋_GB2312" w:cs="仿宋_GB2312"/>
          <w:b/>
          <w:bCs/>
        </w:rPr>
        <w:t>综合股</w:t>
      </w:r>
    </w:p>
    <w:p>
      <w:pPr>
        <w:pStyle w:val="3"/>
        <w:spacing w:line="580" w:lineRule="exact"/>
        <w:ind w:firstLine="640"/>
        <w:rPr>
          <w:rFonts w:hint="eastAsia" w:ascii="仿宋_GB2312" w:hAnsi="仿宋_GB2312" w:eastAsia="仿宋_GB2312" w:cs="仿宋_GB2312"/>
        </w:rPr>
      </w:pPr>
      <w:r>
        <w:rPr>
          <w:rFonts w:hint="eastAsia" w:ascii="仿宋_GB2312" w:hAnsi="仿宋_GB2312" w:eastAsia="仿宋_GB2312" w:cs="仿宋_GB2312"/>
        </w:rPr>
        <w:t>承办</w:t>
      </w:r>
      <w:r>
        <w:rPr>
          <w:rFonts w:hint="eastAsia" w:ascii="仿宋_GB2312" w:hAnsi="仿宋_GB2312" w:eastAsia="仿宋_GB2312" w:cs="仿宋_GB2312"/>
          <w:lang w:eastAsia="zh-CN"/>
        </w:rPr>
        <w:t>本部门</w:t>
      </w:r>
      <w:r>
        <w:rPr>
          <w:rFonts w:hint="eastAsia" w:ascii="仿宋_GB2312" w:hAnsi="仿宋_GB2312" w:eastAsia="仿宋_GB2312" w:cs="仿宋_GB2312"/>
        </w:rPr>
        <w:t>日常运转工作；承办会议组织和决定事项的督办；承办文秘与公文管理、政务公开、机要、保密、信访、接待、后勤服务等工作</w:t>
      </w:r>
      <w:r>
        <w:rPr>
          <w:rFonts w:hint="eastAsia" w:ascii="仿宋_GB2312" w:hAnsi="仿宋_GB2312" w:eastAsia="仿宋_GB2312" w:cs="仿宋_GB2312"/>
          <w:lang w:eastAsia="zh-CN"/>
        </w:rPr>
        <w:t>，档案管理工作</w:t>
      </w:r>
      <w:r>
        <w:rPr>
          <w:rFonts w:hint="eastAsia" w:ascii="仿宋_GB2312" w:hAnsi="仿宋_GB2312" w:eastAsia="仿宋_GB2312" w:cs="仿宋_GB2312"/>
        </w:rPr>
        <w:t>；承办拟订并督促检查单位工作制度的落实；组织实施单位目标责任考核和奖惩工作；承办群众信访批件的督办落实；承办单位编制人事、退休人员管理和财务、国有资产管理、内部审计等工作；承办单位党建、党风廉政建设、计划生育、意识形态、精神文明建设、综治维稳等工作；承办干部教育培训；</w:t>
      </w:r>
      <w:r>
        <w:rPr>
          <w:rFonts w:hint="eastAsia" w:ascii="仿宋_GB2312" w:hAnsi="仿宋_GB2312" w:eastAsia="仿宋_GB2312" w:cs="仿宋_GB2312"/>
          <w:color w:val="000000"/>
        </w:rPr>
        <w:t>承办全县</w:t>
      </w:r>
      <w:r>
        <w:rPr>
          <w:rFonts w:hint="eastAsia" w:ascii="仿宋_GB2312" w:hAnsi="仿宋_GB2312" w:eastAsia="仿宋_GB2312" w:cs="仿宋_GB2312"/>
        </w:rPr>
        <w:t>城乡居民养老保险、机关事业单位工作人员养老保险、职工失业保险、职工工伤保险</w:t>
      </w:r>
      <w:r>
        <w:rPr>
          <w:rFonts w:hint="eastAsia" w:ascii="仿宋_GB2312" w:hAnsi="仿宋_GB2312" w:eastAsia="仿宋_GB2312" w:cs="仿宋_GB2312"/>
          <w:color w:val="000000"/>
        </w:rPr>
        <w:t>信息系统建设管理、日常维护工作以及各项统计数据采集、整理、分析和管理工作。</w:t>
      </w:r>
    </w:p>
    <w:p>
      <w:pPr>
        <w:pStyle w:val="3"/>
        <w:numPr>
          <w:ilvl w:val="0"/>
          <w:numId w:val="0"/>
        </w:numPr>
        <w:spacing w:before="6" w:line="580" w:lineRule="exact"/>
        <w:ind w:left="640" w:leftChars="0"/>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城乡居民养老保险股</w:t>
      </w:r>
    </w:p>
    <w:p>
      <w:pPr>
        <w:pStyle w:val="3"/>
        <w:numPr>
          <w:ilvl w:val="0"/>
          <w:numId w:val="0"/>
        </w:numPr>
        <w:spacing w:before="6" w:line="58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承办城乡居民养老保险参保登记，养老保险关系</w:t>
      </w:r>
      <w:r>
        <w:rPr>
          <w:rFonts w:hint="eastAsia" w:ascii="仿宋_GB2312" w:hAnsi="仿宋_GB2312" w:eastAsia="仿宋_GB2312" w:cs="仿宋_GB2312"/>
          <w:color w:val="000000"/>
        </w:rPr>
        <w:t>建立、中断、转移、接续和终止具体业务；</w:t>
      </w:r>
      <w:r>
        <w:rPr>
          <w:rFonts w:hint="eastAsia" w:ascii="仿宋_GB2312" w:hAnsi="仿宋_GB2312" w:eastAsia="仿宋_GB2312" w:cs="仿宋_GB2312"/>
        </w:rPr>
        <w:t>承办城乡居民养老保险待遇核算兑付；承办丧葬补助金审核兑付；承办农村“八大员”工龄补贴兑付。</w:t>
      </w:r>
    </w:p>
    <w:p>
      <w:pPr>
        <w:pStyle w:val="3"/>
        <w:numPr>
          <w:ilvl w:val="0"/>
          <w:numId w:val="0"/>
        </w:numPr>
        <w:spacing w:line="580" w:lineRule="exact"/>
        <w:ind w:firstLine="643" w:firstLineChars="200"/>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机关事业单位养老保险股</w:t>
      </w:r>
    </w:p>
    <w:p>
      <w:pPr>
        <w:pStyle w:val="3"/>
        <w:numPr>
          <w:ilvl w:val="0"/>
          <w:numId w:val="0"/>
        </w:numPr>
        <w:spacing w:line="58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承办机关事业单位工作人员养老保险参保登记，养老保险关系</w:t>
      </w:r>
      <w:r>
        <w:rPr>
          <w:rFonts w:hint="eastAsia" w:ascii="仿宋_GB2312" w:hAnsi="仿宋_GB2312" w:eastAsia="仿宋_GB2312" w:cs="仿宋_GB2312"/>
          <w:color w:val="000000"/>
        </w:rPr>
        <w:t>建立、中断、转移、接续和终止具体业务；承办</w:t>
      </w:r>
      <w:r>
        <w:rPr>
          <w:rFonts w:hint="eastAsia" w:ascii="仿宋_GB2312" w:hAnsi="仿宋_GB2312" w:eastAsia="仿宋_GB2312" w:cs="仿宋_GB2312"/>
        </w:rPr>
        <w:t>职业年金征缴；承办机关事业单位工作人员养老保险待遇核算兑付。</w:t>
      </w:r>
    </w:p>
    <w:p>
      <w:pPr>
        <w:pStyle w:val="3"/>
        <w:numPr>
          <w:ilvl w:val="0"/>
          <w:numId w:val="0"/>
        </w:numPr>
        <w:spacing w:before="6" w:line="580" w:lineRule="exact"/>
        <w:ind w:left="640" w:leftChars="0"/>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rPr>
        <w:t>失业保险股</w:t>
      </w:r>
      <w:r>
        <w:rPr>
          <w:rFonts w:hint="eastAsia" w:ascii="仿宋_GB2312" w:hAnsi="仿宋_GB2312" w:eastAsia="仿宋_GB2312" w:cs="仿宋_GB2312"/>
          <w:b/>
          <w:bCs/>
          <w:lang w:val="en-US" w:eastAsia="zh-CN"/>
        </w:rPr>
        <w:t xml:space="preserve"> </w:t>
      </w:r>
    </w:p>
    <w:p>
      <w:pPr>
        <w:pStyle w:val="3"/>
        <w:numPr>
          <w:ilvl w:val="0"/>
          <w:numId w:val="0"/>
        </w:numPr>
        <w:spacing w:before="6" w:line="580" w:lineRule="exact"/>
        <w:ind w:firstLine="640" w:firstLineChars="200"/>
        <w:rPr>
          <w:rFonts w:hint="eastAsia" w:ascii="仿宋_GB2312" w:hAnsi="仿宋_GB2312" w:eastAsia="仿宋_GB2312" w:cs="仿宋_GB2312"/>
          <w:color w:val="000000"/>
          <w:lang w:eastAsia="zh-CN"/>
        </w:rPr>
      </w:pPr>
      <w:r>
        <w:rPr>
          <w:rFonts w:hint="eastAsia" w:ascii="仿宋_GB2312" w:hAnsi="仿宋_GB2312" w:eastAsia="仿宋_GB2312" w:cs="仿宋_GB2312"/>
        </w:rPr>
        <w:t>承办全县机关、事业单位、企业职工失业保险参保登记，保险关系的建立、</w:t>
      </w:r>
      <w:r>
        <w:rPr>
          <w:rFonts w:hint="eastAsia" w:ascii="仿宋_GB2312" w:hAnsi="仿宋_GB2312" w:eastAsia="仿宋_GB2312" w:cs="仿宋_GB2312"/>
          <w:color w:val="000000"/>
        </w:rPr>
        <w:t>中断、转移、接续和终止具体业务；承办失业保险缴费基数核定；承办失业保险待遇核算兑付</w:t>
      </w:r>
      <w:r>
        <w:rPr>
          <w:rFonts w:hint="eastAsia" w:ascii="仿宋_GB2312" w:hAnsi="仿宋_GB2312" w:eastAsia="仿宋_GB2312" w:cs="仿宋_GB2312"/>
          <w:color w:val="000000"/>
          <w:lang w:eastAsia="zh-CN"/>
        </w:rPr>
        <w:t>，承办企业稳岗补贴审核、发放等工作。</w:t>
      </w:r>
    </w:p>
    <w:p>
      <w:pPr>
        <w:pStyle w:val="3"/>
        <w:numPr>
          <w:ilvl w:val="0"/>
          <w:numId w:val="0"/>
        </w:numPr>
        <w:spacing w:before="6" w:line="580" w:lineRule="exact"/>
        <w:ind w:firstLine="643" w:firstLineChars="200"/>
        <w:rPr>
          <w:rFonts w:hint="eastAsia" w:ascii="仿宋_GB2312" w:hAnsi="仿宋_GB2312" w:eastAsia="仿宋_GB2312" w:cs="仿宋_GB2312"/>
          <w:b/>
          <w:bCs/>
          <w:color w:val="000000"/>
          <w:lang w:eastAsia="zh-CN"/>
        </w:rPr>
      </w:pPr>
      <w:r>
        <w:rPr>
          <w:rFonts w:hint="eastAsia" w:ascii="仿宋_GB2312" w:hAnsi="仿宋_GB2312" w:eastAsia="仿宋_GB2312" w:cs="仿宋_GB2312"/>
          <w:b/>
          <w:bCs/>
          <w:color w:val="000000"/>
          <w:lang w:val="en-US" w:eastAsia="zh-CN"/>
        </w:rPr>
        <w:t>5、</w:t>
      </w:r>
      <w:r>
        <w:rPr>
          <w:rFonts w:hint="eastAsia" w:ascii="仿宋_GB2312" w:hAnsi="仿宋_GB2312" w:eastAsia="仿宋_GB2312" w:cs="仿宋_GB2312"/>
          <w:b/>
          <w:bCs/>
          <w:color w:val="000000"/>
          <w:lang w:eastAsia="zh-CN"/>
        </w:rPr>
        <w:t>工伤保险股</w:t>
      </w:r>
    </w:p>
    <w:p>
      <w:pPr>
        <w:pStyle w:val="3"/>
        <w:numPr>
          <w:ilvl w:val="0"/>
          <w:numId w:val="0"/>
        </w:numPr>
        <w:spacing w:before="6" w:line="580" w:lineRule="exact"/>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rPr>
        <w:t>承办全县机关、事业单位、企业</w:t>
      </w:r>
      <w:r>
        <w:rPr>
          <w:rFonts w:hint="eastAsia" w:ascii="仿宋_GB2312" w:hAnsi="仿宋_GB2312" w:eastAsia="仿宋_GB2312" w:cs="仿宋_GB2312"/>
          <w:lang w:eastAsia="zh-CN"/>
        </w:rPr>
        <w:t>、</w:t>
      </w:r>
      <w:r>
        <w:rPr>
          <w:rFonts w:hint="eastAsia" w:ascii="仿宋_GB2312" w:hAnsi="仿宋_GB2312" w:eastAsia="仿宋_GB2312" w:cs="仿宋_GB2312"/>
        </w:rPr>
        <w:t>建筑业职工</w:t>
      </w:r>
      <w:r>
        <w:rPr>
          <w:rFonts w:hint="eastAsia" w:ascii="仿宋_GB2312" w:hAnsi="仿宋_GB2312" w:eastAsia="仿宋_GB2312" w:cs="仿宋_GB2312"/>
          <w:lang w:eastAsia="zh-CN"/>
        </w:rPr>
        <w:t>工伤</w:t>
      </w:r>
      <w:r>
        <w:rPr>
          <w:rFonts w:hint="eastAsia" w:ascii="仿宋_GB2312" w:hAnsi="仿宋_GB2312" w:eastAsia="仿宋_GB2312" w:cs="仿宋_GB2312"/>
        </w:rPr>
        <w:t>保险参保登记</w:t>
      </w:r>
      <w:r>
        <w:rPr>
          <w:rFonts w:hint="eastAsia" w:ascii="仿宋_GB2312" w:hAnsi="仿宋_GB2312" w:eastAsia="仿宋_GB2312" w:cs="仿宋_GB2312"/>
          <w:lang w:eastAsia="zh-CN"/>
        </w:rPr>
        <w:t>，</w:t>
      </w:r>
      <w:r>
        <w:rPr>
          <w:rFonts w:hint="eastAsia" w:ascii="仿宋_GB2312" w:hAnsi="仿宋_GB2312" w:eastAsia="仿宋_GB2312" w:cs="仿宋_GB2312"/>
        </w:rPr>
        <w:t>保险关系的建立、</w:t>
      </w:r>
      <w:r>
        <w:rPr>
          <w:rFonts w:hint="eastAsia" w:ascii="仿宋_GB2312" w:hAnsi="仿宋_GB2312" w:eastAsia="仿宋_GB2312" w:cs="仿宋_GB2312"/>
          <w:color w:val="000000"/>
        </w:rPr>
        <w:t>中断、转移、接续和终止具体业务；承办工伤保险缴费基数核定；承办工伤伤残补助金、伤残津贴、护理费、医疗等待遇核算兑付</w:t>
      </w:r>
      <w:r>
        <w:rPr>
          <w:rFonts w:hint="eastAsia" w:ascii="仿宋_GB2312" w:hAnsi="仿宋_GB2312" w:eastAsia="仿宋_GB2312" w:cs="仿宋_GB2312"/>
          <w:color w:val="000000"/>
          <w:lang w:eastAsia="zh-CN"/>
        </w:rPr>
        <w:t>，承办工伤预防宣传工作。</w:t>
      </w:r>
    </w:p>
    <w:p>
      <w:pPr>
        <w:pStyle w:val="3"/>
        <w:numPr>
          <w:ilvl w:val="0"/>
          <w:numId w:val="0"/>
        </w:numPr>
        <w:spacing w:line="580" w:lineRule="exact"/>
        <w:ind w:firstLine="643" w:firstLineChars="200"/>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基金财务股</w:t>
      </w:r>
    </w:p>
    <w:p>
      <w:pPr>
        <w:pStyle w:val="3"/>
        <w:numPr>
          <w:ilvl w:val="0"/>
          <w:numId w:val="0"/>
        </w:numPr>
        <w:spacing w:line="58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color w:val="000000"/>
        </w:rPr>
        <w:t>承办</w:t>
      </w:r>
      <w:r>
        <w:rPr>
          <w:rFonts w:hint="eastAsia" w:ascii="仿宋_GB2312" w:hAnsi="仿宋_GB2312" w:eastAsia="仿宋_GB2312" w:cs="仿宋_GB2312"/>
          <w:color w:val="000000"/>
          <w:lang w:eastAsia="zh-CN"/>
        </w:rPr>
        <w:t>本部门</w:t>
      </w:r>
      <w:r>
        <w:rPr>
          <w:rFonts w:hint="eastAsia" w:ascii="仿宋_GB2312" w:hAnsi="仿宋_GB2312" w:eastAsia="仿宋_GB2312" w:cs="仿宋_GB2312"/>
          <w:color w:val="000000"/>
        </w:rPr>
        <w:t>财务管理和会计核算工作；编制全县</w:t>
      </w:r>
      <w:r>
        <w:rPr>
          <w:rFonts w:hint="eastAsia" w:ascii="仿宋_GB2312" w:hAnsi="仿宋_GB2312" w:eastAsia="仿宋_GB2312" w:cs="仿宋_GB2312"/>
        </w:rPr>
        <w:t>城乡居民养老保险、机关事业单位工作人员养老保险、职工失业保险、职工工伤保险</w:t>
      </w:r>
      <w:r>
        <w:rPr>
          <w:rFonts w:hint="eastAsia" w:ascii="仿宋_GB2312" w:hAnsi="仿宋_GB2312" w:eastAsia="仿宋_GB2312" w:cs="仿宋_GB2312"/>
          <w:color w:val="000000"/>
        </w:rPr>
        <w:t>预决算草案；</w:t>
      </w:r>
      <w:r>
        <w:rPr>
          <w:rFonts w:hint="eastAsia" w:ascii="仿宋_GB2312" w:hAnsi="仿宋_GB2312" w:eastAsia="仿宋_GB2312" w:cs="仿宋_GB2312"/>
        </w:rPr>
        <w:t>承办城乡居民养老保险、机关事业单位工作人员养老保险、职工失业保险、职工工伤保险基金的</w:t>
      </w:r>
      <w:r>
        <w:rPr>
          <w:rFonts w:hint="eastAsia" w:ascii="仿宋_GB2312" w:hAnsi="仿宋_GB2312" w:eastAsia="仿宋_GB2312" w:cs="仿宋_GB2312"/>
          <w:color w:val="000000"/>
        </w:rPr>
        <w:t>拨付、使用、运营等工作。</w:t>
      </w:r>
    </w:p>
    <w:p>
      <w:pPr>
        <w:pStyle w:val="3"/>
        <w:numPr>
          <w:ilvl w:val="0"/>
          <w:numId w:val="0"/>
        </w:numPr>
        <w:spacing w:line="580" w:lineRule="exact"/>
        <w:ind w:firstLine="643" w:firstLineChars="200"/>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7、</w:t>
      </w:r>
      <w:r>
        <w:rPr>
          <w:rFonts w:hint="eastAsia" w:ascii="仿宋_GB2312" w:hAnsi="仿宋_GB2312" w:eastAsia="仿宋_GB2312" w:cs="仿宋_GB2312"/>
          <w:b/>
          <w:bCs/>
        </w:rPr>
        <w:t>稽核股</w:t>
      </w:r>
    </w:p>
    <w:p>
      <w:pPr>
        <w:pStyle w:val="3"/>
        <w:numPr>
          <w:ilvl w:val="0"/>
          <w:numId w:val="0"/>
        </w:numPr>
        <w:spacing w:line="58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承办全县城乡居民养老保险、机关事业单位工作人员养老保险、职工失业保险、职工工伤保险待遇领取人员的资格确认工作；承办城乡居民养老保险基金、机关事业单位工作人员养老保险基金、职工失业保险基金、职工工伤保险基金账户运行及收支情况稽核内审工作。</w:t>
      </w:r>
    </w:p>
    <w:p>
      <w:pPr>
        <w:widowControl/>
        <w:ind w:firstLine="640" w:firstLineChars="200"/>
        <w:jc w:val="left"/>
      </w:pPr>
      <w:r>
        <w:rPr>
          <w:rFonts w:ascii="黑体" w:hAnsi="宋体" w:eastAsia="黑体"/>
          <w:color w:val="000000"/>
          <w:kern w:val="0"/>
          <w:sz w:val="32"/>
          <w:szCs w:val="32"/>
          <w:lang w:bidi="ar"/>
        </w:rPr>
        <w:t>二、</w:t>
      </w:r>
      <w:r>
        <w:rPr>
          <w:rFonts w:hint="eastAsia" w:ascii="黑体" w:hAnsi="宋体" w:eastAsia="黑体"/>
          <w:color w:val="000000"/>
          <w:kern w:val="0"/>
          <w:sz w:val="32"/>
          <w:szCs w:val="32"/>
          <w:lang w:bidi="ar"/>
        </w:rPr>
        <w:t>部门决算单位构成</w:t>
      </w:r>
    </w:p>
    <w:p>
      <w:pPr>
        <w:pStyle w:val="3"/>
        <w:spacing w:line="580" w:lineRule="exact"/>
        <w:ind w:right="314"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年本部门决算编制范围的单位共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，镇坪县养老失业工伤保险经办中心</w:t>
      </w:r>
      <w:r>
        <w:rPr>
          <w:rFonts w:hint="eastAsia" w:ascii="仿宋_GB2312" w:hAnsi="仿宋_GB2312" w:eastAsia="仿宋_GB2312" w:cs="仿宋_GB2312"/>
        </w:rPr>
        <w:t>为县人力资源和社会保障局下属正科级财政</w:t>
      </w:r>
      <w:r>
        <w:rPr>
          <w:rFonts w:hint="eastAsia" w:ascii="仿宋_GB2312" w:hAnsi="仿宋_GB2312" w:eastAsia="仿宋_GB2312" w:cs="仿宋_GB2312"/>
          <w:lang w:val="en-US" w:eastAsia="zh-CN"/>
        </w:rPr>
        <w:t>全</w:t>
      </w:r>
      <w:r>
        <w:rPr>
          <w:rFonts w:hint="eastAsia" w:ascii="仿宋_GB2312" w:hAnsi="仿宋_GB2312" w:eastAsia="仿宋_GB2312" w:cs="仿宋_GB2312"/>
        </w:rPr>
        <w:t>额预算事业单位。</w:t>
      </w:r>
    </w:p>
    <w:tbl>
      <w:tblPr>
        <w:tblStyle w:val="11"/>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镇坪县养老失业工伤保险经办中心</w:t>
            </w:r>
            <w:r>
              <w:rPr>
                <w:rFonts w:hint="eastAsia" w:ascii="仿宋_GB2312" w:hAnsi="仿宋_GB2312" w:eastAsia="仿宋_GB2312" w:cs="仿宋_GB2312"/>
                <w:sz w:val="32"/>
                <w:szCs w:val="32"/>
              </w:rPr>
              <w:t>本级（</w:t>
            </w:r>
            <w:r>
              <w:rPr>
                <w:rFonts w:hint="eastAsia" w:ascii="仿宋_GB2312" w:hAnsi="仿宋_GB2312" w:eastAsia="仿宋_GB2312" w:cs="仿宋_GB2312"/>
                <w:sz w:val="32"/>
                <w:szCs w:val="32"/>
                <w:lang w:val="en-US" w:eastAsia="zh-CN"/>
              </w:rPr>
              <w:t>事业</w:t>
            </w:r>
            <w:r>
              <w:rPr>
                <w:rFonts w:hint="eastAsia" w:ascii="仿宋_GB2312" w:hAnsi="仿宋_GB2312" w:eastAsia="仿宋_GB2312" w:cs="仿宋_GB2312"/>
                <w:sz w:val="32"/>
                <w:szCs w:val="32"/>
              </w:rPr>
              <w:t>）</w:t>
            </w:r>
          </w:p>
        </w:tc>
      </w:tr>
    </w:tbl>
    <w:p>
      <w:pPr>
        <w:widowControl/>
        <w:jc w:val="center"/>
        <w:rPr>
          <w:rFonts w:ascii="黑体" w:hAnsi="宋体" w:eastAsia="黑体"/>
          <w:color w:val="000000"/>
          <w:kern w:val="0"/>
          <w:sz w:val="44"/>
          <w:szCs w:val="44"/>
          <w:lang w:bidi="ar"/>
        </w:rPr>
      </w:pPr>
    </w:p>
    <w:p>
      <w:pPr>
        <w:ind w:firstLine="640" w:firstLineChars="200"/>
        <w:rPr>
          <w:rFonts w:ascii="黑体" w:hAnsi="黑体" w:eastAsia="黑体"/>
          <w:b w:val="0"/>
          <w:bCs w:val="0"/>
          <w:sz w:val="32"/>
          <w:szCs w:val="32"/>
        </w:rPr>
      </w:pPr>
      <w:r>
        <w:rPr>
          <w:rFonts w:hint="eastAsia" w:ascii="黑体" w:hAnsi="黑体" w:eastAsia="黑体"/>
          <w:b w:val="0"/>
          <w:bCs w:val="0"/>
          <w:sz w:val="32"/>
          <w:szCs w:val="32"/>
        </w:rPr>
        <w:t>三、部门人员情况</w:t>
      </w:r>
    </w:p>
    <w:p>
      <w:pPr>
        <w:widowControl/>
        <w:ind w:firstLine="640"/>
        <w:jc w:val="left"/>
        <w:rPr>
          <w:rFonts w:hint="eastAsia" w:ascii="方正小标宋简体" w:hAnsi="方正小标宋简体" w:eastAsia="方正小标宋简体" w:cs="方正小标宋简体"/>
          <w:color w:val="000000"/>
          <w:kern w:val="0"/>
          <w:sz w:val="44"/>
          <w:szCs w:val="44"/>
        </w:rPr>
      </w:pPr>
      <w:r>
        <w:rPr>
          <w:rFonts w:hint="eastAsia" w:ascii="仿宋_GB2312" w:hAnsi="仿宋_GB2312" w:eastAsia="仿宋_GB2312" w:cs="仿宋_GB2312"/>
          <w:sz w:val="32"/>
          <w:szCs w:val="32"/>
        </w:rPr>
        <w:t>截</w:t>
      </w:r>
      <w:r>
        <w:rPr>
          <w:rFonts w:hint="eastAsia" w:ascii="仿宋_GB2312" w:hAnsi="仿宋_GB2312" w:eastAsia="仿宋_GB2312" w:cs="仿宋_GB2312"/>
          <w:sz w:val="32"/>
          <w:szCs w:val="32"/>
          <w:lang w:eastAsia="zh-CN"/>
        </w:rPr>
        <w:t>至202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年底，本部门人员编制</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人、事业</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,事业工勤1人</w:t>
      </w:r>
      <w:r>
        <w:rPr>
          <w:rFonts w:hint="eastAsia" w:ascii="仿宋_GB2312" w:hAnsi="仿宋_GB2312" w:eastAsia="仿宋_GB2312" w:cs="仿宋_GB2312"/>
          <w:sz w:val="32"/>
          <w:szCs w:val="32"/>
        </w:rPr>
        <w:t>。单位管理的离退休人员</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w:t>
      </w:r>
    </w:p>
    <w:p>
      <w:pPr>
        <w:pStyle w:val="2"/>
        <w:rPr>
          <w:rFonts w:hint="eastAsia" w:eastAsia="仿宋_GB2312"/>
          <w:lang w:eastAsia="zh-CN"/>
        </w:rPr>
      </w:pPr>
      <w:r>
        <w:rPr>
          <w:rFonts w:hint="eastAsia" w:ascii="黑体" w:hAnsi="宋体" w:eastAsia="黑体"/>
          <w:color w:val="000000"/>
          <w:kern w:val="0"/>
          <w:sz w:val="44"/>
          <w:szCs w:val="44"/>
          <w:lang w:eastAsia="zh-CN" w:bidi="ar"/>
        </w:rPr>
        <w:drawing>
          <wp:anchor distT="0" distB="0" distL="114300" distR="114300" simplePos="0" relativeHeight="251659264" behindDoc="0" locked="0" layoutInCell="1" allowOverlap="1">
            <wp:simplePos x="0" y="0"/>
            <wp:positionH relativeFrom="column">
              <wp:posOffset>585470</wp:posOffset>
            </wp:positionH>
            <wp:positionV relativeFrom="paragraph">
              <wp:posOffset>137795</wp:posOffset>
            </wp:positionV>
            <wp:extent cx="4319270" cy="2504440"/>
            <wp:effectExtent l="4445" t="5080" r="19685" b="508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widowControl/>
        <w:jc w:val="both"/>
        <w:rPr>
          <w:rFonts w:hint="eastAsia" w:ascii="黑体" w:hAnsi="宋体" w:eastAsia="黑体"/>
          <w:color w:val="000000"/>
          <w:kern w:val="0"/>
          <w:sz w:val="44"/>
          <w:szCs w:val="44"/>
          <w:lang w:eastAsia="zh-CN"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both"/>
        <w:rPr>
          <w:rFonts w:ascii="黑体" w:hAnsi="宋体" w:eastAsia="黑体"/>
          <w:color w:val="000000"/>
          <w:kern w:val="0"/>
          <w:sz w:val="44"/>
          <w:szCs w:val="44"/>
          <w:lang w:bidi="ar"/>
        </w:rPr>
      </w:pPr>
    </w:p>
    <w:p>
      <w:pPr>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第二部分 2021年度部门决算表</w:t>
      </w:r>
    </w:p>
    <w:p>
      <w:pPr>
        <w:widowControl/>
        <w:rPr>
          <w:rFonts w:ascii="黑体" w:hAnsi="宋体" w:eastAsia="黑体"/>
          <w:color w:val="000000"/>
          <w:kern w:val="0"/>
          <w:sz w:val="44"/>
          <w:szCs w:val="44"/>
          <w:lang w:bidi="ar"/>
        </w:rPr>
      </w:pPr>
      <w:r>
        <w:rPr>
          <w:rFonts w:hint="eastAsia" w:ascii="仿宋" w:hAnsi="仿宋" w:eastAsia="仿宋" w:cs="仿宋"/>
          <w:bCs/>
          <w:color w:val="000000"/>
          <w:kern w:val="0"/>
          <w:sz w:val="32"/>
          <w:szCs w:val="32"/>
        </w:rPr>
        <w:t xml:space="preserve">  </w:t>
      </w:r>
      <w:bookmarkStart w:id="0" w:name="_1740461918"/>
      <w:bookmarkEnd w:id="0"/>
      <w:r>
        <w:rPr>
          <w:rFonts w:hint="eastAsia" w:ascii="仿宋" w:hAnsi="仿宋" w:eastAsia="仿宋" w:cs="仿宋"/>
          <w:bCs/>
          <w:color w:val="000000"/>
          <w:kern w:val="0"/>
          <w:sz w:val="32"/>
          <w:szCs w:val="32"/>
        </w:rPr>
        <w:object>
          <v:shape id="_x0000_i1025" o:spt="75" type="#_x0000_t75" style="height:553.2pt;width:384.15pt;" o:ole="t" filled="f" o:preferrelative="t" stroked="f" coordsize="21600,21600">
            <v:path/>
            <v:fill on="f" alignshape="1" focussize="0,0"/>
            <v:stroke on="f"/>
            <v:imagedata r:id="rId6" o:title=""/>
            <o:lock v:ext="edit" aspectratio="t"/>
            <w10:wrap type="none"/>
            <w10:anchorlock/>
          </v:shape>
          <o:OLEObject Type="Embed" ProgID="Excel.Sheet.12" ShapeID="_x0000_i1025" DrawAspect="Content" ObjectID="_1468075725" r:id="rId5">
            <o:LockedField>false</o:LockedField>
          </o:OLEObject>
        </w:object>
      </w:r>
    </w:p>
    <w:p>
      <w:pPr>
        <w:widowControl/>
        <w:jc w:val="center"/>
        <w:textAlignment w:val="center"/>
        <w:rPr>
          <w:rFonts w:ascii="宋体" w:hAnsi="宋体" w:cs="宋体"/>
          <w:b/>
          <w:color w:val="000000"/>
          <w:kern w:val="0"/>
          <w:sz w:val="40"/>
          <w:szCs w:val="40"/>
          <w:lang w:bidi="ar"/>
        </w:rPr>
      </w:pPr>
      <w:r>
        <w:rPr>
          <w:rFonts w:hint="eastAsia" w:ascii="宋体" w:hAnsi="宋体" w:cs="宋体"/>
          <w:b/>
          <w:color w:val="000000"/>
          <w:kern w:val="0"/>
          <w:sz w:val="40"/>
          <w:szCs w:val="40"/>
          <w:lang w:bidi="ar"/>
        </w:rPr>
        <w:br w:type="page"/>
      </w:r>
    </w:p>
    <w:tbl>
      <w:tblPr>
        <w:tblStyle w:val="10"/>
        <w:tblW w:w="85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90"/>
        <w:gridCol w:w="1140"/>
        <w:gridCol w:w="2880"/>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65" w:type="dxa"/>
            <w:gridSpan w:val="4"/>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090" w:type="dxa"/>
            <w:tcBorders>
              <w:top w:val="nil"/>
              <w:left w:val="nil"/>
              <w:bottom w:val="nil"/>
              <w:right w:val="nil"/>
            </w:tcBorders>
            <w:shd w:val="clear" w:color="auto" w:fill="auto"/>
            <w:vAlign w:val="bottom"/>
          </w:tcPr>
          <w:p>
            <w:pPr>
              <w:rPr>
                <w:rFonts w:hint="eastAsia" w:ascii="Arial" w:hAnsi="Arial" w:cs="Arial"/>
                <w:i w:val="0"/>
                <w:iCs w:val="0"/>
                <w:color w:val="000000"/>
                <w:sz w:val="20"/>
                <w:szCs w:val="20"/>
                <w:u w:val="none"/>
              </w:rPr>
            </w:pPr>
          </w:p>
        </w:tc>
        <w:tc>
          <w:tcPr>
            <w:tcW w:w="114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288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455"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批复01表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90" w:type="dxa"/>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编制部门：镇坪县城乡居民养老保险经办中心（汇总）</w:t>
            </w:r>
          </w:p>
        </w:tc>
        <w:tc>
          <w:tcPr>
            <w:tcW w:w="114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w:t>
            </w:r>
          </w:p>
        </w:tc>
        <w:tc>
          <w:tcPr>
            <w:tcW w:w="288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455"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3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4335" w:type="dxa"/>
            <w:gridSpan w:val="2"/>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9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1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288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项目(按功能分类)</w:t>
            </w:r>
          </w:p>
        </w:tc>
        <w:tc>
          <w:tcPr>
            <w:tcW w:w="14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9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1.一般公共预算财政拨款</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117.94</w:t>
            </w:r>
          </w:p>
        </w:tc>
        <w:tc>
          <w:tcPr>
            <w:tcW w:w="288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1.一般公共服务支出</w:t>
            </w:r>
          </w:p>
        </w:tc>
        <w:tc>
          <w:tcPr>
            <w:tcW w:w="145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9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2.政府性基金预算财政拨款</w:t>
            </w:r>
          </w:p>
        </w:tc>
        <w:tc>
          <w:tcPr>
            <w:tcW w:w="114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8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2.外交支出</w:t>
            </w:r>
          </w:p>
        </w:tc>
        <w:tc>
          <w:tcPr>
            <w:tcW w:w="145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9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3.国有资本经营预算财政拨款</w:t>
            </w:r>
          </w:p>
        </w:tc>
        <w:tc>
          <w:tcPr>
            <w:tcW w:w="114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8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3.国防支出</w:t>
            </w:r>
          </w:p>
        </w:tc>
        <w:tc>
          <w:tcPr>
            <w:tcW w:w="145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9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4.上级补助收入</w:t>
            </w:r>
          </w:p>
        </w:tc>
        <w:tc>
          <w:tcPr>
            <w:tcW w:w="114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8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4.公共安全支出</w:t>
            </w:r>
          </w:p>
        </w:tc>
        <w:tc>
          <w:tcPr>
            <w:tcW w:w="145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9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5.事业收入</w:t>
            </w:r>
          </w:p>
        </w:tc>
        <w:tc>
          <w:tcPr>
            <w:tcW w:w="114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8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5.教育支出</w:t>
            </w:r>
          </w:p>
        </w:tc>
        <w:tc>
          <w:tcPr>
            <w:tcW w:w="145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9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6.经营收入</w:t>
            </w:r>
          </w:p>
        </w:tc>
        <w:tc>
          <w:tcPr>
            <w:tcW w:w="114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8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6.科学技术支出</w:t>
            </w:r>
          </w:p>
        </w:tc>
        <w:tc>
          <w:tcPr>
            <w:tcW w:w="145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9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7.附属单位上缴收入</w:t>
            </w:r>
          </w:p>
        </w:tc>
        <w:tc>
          <w:tcPr>
            <w:tcW w:w="114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8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7.文化旅游体育与传媒支出</w:t>
            </w:r>
          </w:p>
        </w:tc>
        <w:tc>
          <w:tcPr>
            <w:tcW w:w="145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9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8.其他收入</w:t>
            </w:r>
          </w:p>
        </w:tc>
        <w:tc>
          <w:tcPr>
            <w:tcW w:w="114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8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8.社会保障和就业支出</w:t>
            </w:r>
          </w:p>
        </w:tc>
        <w:tc>
          <w:tcPr>
            <w:tcW w:w="14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90"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114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8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9.卫生健康支出</w:t>
            </w:r>
          </w:p>
        </w:tc>
        <w:tc>
          <w:tcPr>
            <w:tcW w:w="145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90"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114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8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10.节能环保支出</w:t>
            </w:r>
          </w:p>
        </w:tc>
        <w:tc>
          <w:tcPr>
            <w:tcW w:w="145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90"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114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8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11.城乡社区支出</w:t>
            </w:r>
          </w:p>
        </w:tc>
        <w:tc>
          <w:tcPr>
            <w:tcW w:w="145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90"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114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8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12.农林水支出</w:t>
            </w:r>
          </w:p>
        </w:tc>
        <w:tc>
          <w:tcPr>
            <w:tcW w:w="145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90"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114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8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13.交通运输支出</w:t>
            </w:r>
          </w:p>
        </w:tc>
        <w:tc>
          <w:tcPr>
            <w:tcW w:w="145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90"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114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8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14.资源勘探信息等支出</w:t>
            </w:r>
          </w:p>
        </w:tc>
        <w:tc>
          <w:tcPr>
            <w:tcW w:w="145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90"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114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8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15.商业服务业等支出</w:t>
            </w:r>
          </w:p>
        </w:tc>
        <w:tc>
          <w:tcPr>
            <w:tcW w:w="145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90"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114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8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16.金融支出</w:t>
            </w:r>
          </w:p>
        </w:tc>
        <w:tc>
          <w:tcPr>
            <w:tcW w:w="145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90"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114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8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17.援助其他地区支出</w:t>
            </w:r>
          </w:p>
        </w:tc>
        <w:tc>
          <w:tcPr>
            <w:tcW w:w="145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90"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114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8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18.自然资源海洋气象等支出</w:t>
            </w:r>
          </w:p>
        </w:tc>
        <w:tc>
          <w:tcPr>
            <w:tcW w:w="145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90"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114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8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19.住房保障支出</w:t>
            </w:r>
          </w:p>
        </w:tc>
        <w:tc>
          <w:tcPr>
            <w:tcW w:w="145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90"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114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8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20.粮油物资储备支出</w:t>
            </w:r>
          </w:p>
        </w:tc>
        <w:tc>
          <w:tcPr>
            <w:tcW w:w="145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90"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114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8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21.国有资本经营预算支出</w:t>
            </w:r>
          </w:p>
        </w:tc>
        <w:tc>
          <w:tcPr>
            <w:tcW w:w="145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90"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114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8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22.灾害防治及应急管理支出</w:t>
            </w:r>
          </w:p>
        </w:tc>
        <w:tc>
          <w:tcPr>
            <w:tcW w:w="145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90"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114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8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23.其他支出</w:t>
            </w:r>
          </w:p>
        </w:tc>
        <w:tc>
          <w:tcPr>
            <w:tcW w:w="145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90"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114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80" w:type="dxa"/>
            <w:tcBorders>
              <w:top w:val="nil"/>
              <w:left w:val="nil"/>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145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9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117.94</w:t>
            </w:r>
          </w:p>
        </w:tc>
        <w:tc>
          <w:tcPr>
            <w:tcW w:w="288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4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9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114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8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145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9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50.34</w:t>
            </w:r>
          </w:p>
        </w:tc>
        <w:tc>
          <w:tcPr>
            <w:tcW w:w="288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14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90" w:type="dxa"/>
            <w:tcBorders>
              <w:top w:val="nil"/>
              <w:left w:val="single" w:color="000000" w:sz="4" w:space="0"/>
              <w:bottom w:val="single" w:color="000000" w:sz="8"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收入总计</w:t>
            </w:r>
          </w:p>
        </w:tc>
        <w:tc>
          <w:tcPr>
            <w:tcW w:w="114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168.28</w:t>
            </w:r>
          </w:p>
        </w:tc>
        <w:tc>
          <w:tcPr>
            <w:tcW w:w="2880" w:type="dxa"/>
            <w:tcBorders>
              <w:top w:val="nil"/>
              <w:left w:val="nil"/>
              <w:bottom w:val="single" w:color="000000" w:sz="8"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支出总计</w:t>
            </w:r>
          </w:p>
        </w:tc>
        <w:tc>
          <w:tcPr>
            <w:tcW w:w="145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565"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注：本表反映部门本年度的总收支和年末结转结余情况。本表金额转换为万元时，因四舍五入可能存在尾差。</w:t>
            </w:r>
          </w:p>
        </w:tc>
      </w:tr>
    </w:tbl>
    <w:p>
      <w:pPr>
        <w:jc w:val="cente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w:t>
      </w:r>
      <w:r>
        <w:rPr>
          <w:rFonts w:hint="eastAsia" w:ascii="宋体" w:hAnsi="宋体" w:cs="宋体"/>
          <w:b/>
          <w:bCs/>
          <w:szCs w:val="21"/>
          <w:lang w:eastAsia="zh-CN"/>
        </w:rPr>
        <w:t>镇坪县养老失业工伤保险经办中心</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10"/>
        <w:tblW w:w="8776" w:type="dxa"/>
        <w:tblInd w:w="0" w:type="dxa"/>
        <w:tblLayout w:type="fixed"/>
        <w:tblCellMar>
          <w:top w:w="15" w:type="dxa"/>
          <w:left w:w="15" w:type="dxa"/>
          <w:bottom w:w="15" w:type="dxa"/>
          <w:right w:w="15" w:type="dxa"/>
        </w:tblCellMar>
      </w:tblPr>
      <w:tblGrid>
        <w:gridCol w:w="917"/>
        <w:gridCol w:w="1235"/>
        <w:gridCol w:w="980"/>
        <w:gridCol w:w="950"/>
        <w:gridCol w:w="742"/>
        <w:gridCol w:w="861"/>
        <w:gridCol w:w="567"/>
        <w:gridCol w:w="742"/>
        <w:gridCol w:w="980"/>
        <w:gridCol w:w="802"/>
      </w:tblGrid>
      <w:tr>
        <w:tblPrEx>
          <w:tblCellMar>
            <w:top w:w="15" w:type="dxa"/>
            <w:left w:w="15" w:type="dxa"/>
            <w:bottom w:w="15" w:type="dxa"/>
            <w:right w:w="15" w:type="dxa"/>
          </w:tblCellMar>
        </w:tblPrEx>
        <w:trPr>
          <w:trHeight w:val="623" w:hRule="atLeast"/>
        </w:trPr>
        <w:tc>
          <w:tcPr>
            <w:tcW w:w="215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9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9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7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14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事业收入</w:t>
            </w:r>
          </w:p>
        </w:tc>
        <w:tc>
          <w:tcPr>
            <w:tcW w:w="7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692" w:hRule="atLeast"/>
        </w:trPr>
        <w:tc>
          <w:tcPr>
            <w:tcW w:w="91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3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小计</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color w:val="000000"/>
                <w:szCs w:val="21"/>
                <w:lang w:val="en-US" w:eastAsia="zh-CN"/>
              </w:rPr>
            </w:pPr>
            <w:r>
              <w:rPr>
                <w:rFonts w:hint="eastAsia" w:ascii="宋体" w:hAnsi="宋体" w:cs="宋体"/>
                <w:b/>
                <w:color w:val="000000"/>
                <w:szCs w:val="21"/>
                <w:lang w:eastAsia="zh-CN"/>
              </w:rPr>
              <w:t>其中：教育</w:t>
            </w:r>
            <w:r>
              <w:rPr>
                <w:rFonts w:hint="eastAsia" w:ascii="宋体" w:hAnsi="宋体" w:cs="宋体"/>
                <w:b/>
                <w:color w:val="000000"/>
                <w:szCs w:val="21"/>
                <w:lang w:val="en-US" w:eastAsia="zh-CN"/>
              </w:rPr>
              <w:t xml:space="preserve"> </w:t>
            </w:r>
          </w:p>
          <w:p>
            <w:pPr>
              <w:ind w:firstLine="843" w:firstLineChars="400"/>
              <w:jc w:val="both"/>
              <w:rPr>
                <w:rFonts w:hint="eastAsia" w:ascii="宋体" w:hAnsi="宋体" w:eastAsia="宋体" w:cs="宋体"/>
                <w:b/>
                <w:color w:val="000000"/>
                <w:szCs w:val="21"/>
                <w:lang w:eastAsia="zh-CN"/>
              </w:rPr>
            </w:pPr>
            <w:r>
              <w:rPr>
                <w:rFonts w:hint="eastAsia" w:ascii="宋体" w:hAnsi="宋体" w:cs="宋体"/>
                <w:b/>
                <w:color w:val="000000"/>
                <w:szCs w:val="21"/>
                <w:lang w:eastAsia="zh-CN"/>
              </w:rPr>
              <w:t>收费</w:t>
            </w:r>
          </w:p>
        </w:tc>
        <w:tc>
          <w:tcPr>
            <w:tcW w:w="7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623" w:hRule="atLeast"/>
        </w:trPr>
        <w:tc>
          <w:tcPr>
            <w:tcW w:w="215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9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rPr>
            </w:pPr>
            <w:r>
              <w:rPr>
                <w:rFonts w:hint="eastAsia" w:ascii="宋体" w:hAnsi="宋体" w:cs="宋体"/>
                <w:color w:val="000000"/>
                <w:szCs w:val="21"/>
                <w:lang w:val="en-US" w:eastAsia="zh-CN"/>
              </w:rPr>
              <w:t>117.94</w:t>
            </w:r>
          </w:p>
        </w:tc>
        <w:tc>
          <w:tcPr>
            <w:tcW w:w="95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rPr>
            </w:pPr>
            <w:r>
              <w:rPr>
                <w:rFonts w:hint="eastAsia" w:ascii="宋体" w:hAnsi="宋体" w:cs="宋体"/>
                <w:color w:val="000000"/>
                <w:szCs w:val="21"/>
                <w:lang w:val="en-US" w:eastAsia="zh-CN"/>
              </w:rPr>
              <w:t>117.94</w:t>
            </w: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8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c>
          <w:tcPr>
            <w:tcW w:w="9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c>
          <w:tcPr>
            <w:tcW w:w="80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872"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w:t>
            </w:r>
          </w:p>
        </w:tc>
        <w:tc>
          <w:tcPr>
            <w:tcW w:w="12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社会保障和就业支出</w:t>
            </w:r>
          </w:p>
        </w:tc>
        <w:tc>
          <w:tcPr>
            <w:tcW w:w="9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117.94</w:t>
            </w:r>
          </w:p>
        </w:tc>
        <w:tc>
          <w:tcPr>
            <w:tcW w:w="9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117.94</w:t>
            </w: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c>
          <w:tcPr>
            <w:tcW w:w="8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c>
          <w:tcPr>
            <w:tcW w:w="9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c>
          <w:tcPr>
            <w:tcW w:w="8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1282"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20801</w:t>
            </w:r>
          </w:p>
        </w:tc>
        <w:tc>
          <w:tcPr>
            <w:tcW w:w="12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人力资源和社会保障管理事务</w:t>
            </w:r>
          </w:p>
        </w:tc>
        <w:tc>
          <w:tcPr>
            <w:tcW w:w="9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117.94</w:t>
            </w:r>
          </w:p>
        </w:tc>
        <w:tc>
          <w:tcPr>
            <w:tcW w:w="9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117.94</w:t>
            </w: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c>
          <w:tcPr>
            <w:tcW w:w="8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c>
          <w:tcPr>
            <w:tcW w:w="9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c>
          <w:tcPr>
            <w:tcW w:w="8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872"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2080109</w:t>
            </w:r>
          </w:p>
        </w:tc>
        <w:tc>
          <w:tcPr>
            <w:tcW w:w="12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社会保险经办机构</w:t>
            </w:r>
          </w:p>
        </w:tc>
        <w:tc>
          <w:tcPr>
            <w:tcW w:w="9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117.94</w:t>
            </w:r>
          </w:p>
        </w:tc>
        <w:tc>
          <w:tcPr>
            <w:tcW w:w="95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117.94</w:t>
            </w: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8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9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8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623"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23"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23"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36"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rPr>
          <w:rFonts w:hint="eastAsia" w:ascii="宋体" w:hAnsi="宋体" w:cs="宋体"/>
          <w:color w:val="000000"/>
          <w:kern w:val="0"/>
          <w:szCs w:val="21"/>
          <w:lang w:val="en-US" w:eastAsia="zh-CN"/>
        </w:rPr>
      </w:pPr>
      <w:r>
        <w:rPr>
          <w:rFonts w:hint="eastAsia" w:ascii="宋体" w:hAnsi="宋体" w:cs="宋体"/>
          <w:szCs w:val="21"/>
        </w:rPr>
        <w:t>注：本表反映部门本年度取得的各项收入情况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keepNext w:val="0"/>
        <w:keepLines w:val="0"/>
        <w:widowControl/>
        <w:suppressLineNumbers w:val="0"/>
        <w:jc w:val="left"/>
        <w:rPr>
          <w:rFonts w:hint="eastAsia" w:ascii="宋体" w:hAnsi="宋体" w:cs="宋体"/>
          <w:color w:val="000000"/>
          <w:kern w:val="0"/>
          <w:szCs w:val="21"/>
          <w:lang w:val="en-US" w:eastAsia="zh-CN"/>
        </w:rPr>
      </w:pPr>
    </w:p>
    <w:p>
      <w:pPr>
        <w:keepNext w:val="0"/>
        <w:keepLines w:val="0"/>
        <w:widowControl/>
        <w:suppressLineNumbers w:val="0"/>
        <w:jc w:val="left"/>
        <w:rPr>
          <w:rFonts w:hint="eastAsia" w:ascii="宋体" w:hAnsi="宋体" w:cs="宋体"/>
          <w:color w:val="000000"/>
          <w:kern w:val="0"/>
          <w:szCs w:val="21"/>
          <w:lang w:val="en-US" w:eastAsia="zh-CN"/>
        </w:rPr>
      </w:pPr>
    </w:p>
    <w:p>
      <w:pPr>
        <w:keepNext w:val="0"/>
        <w:keepLines w:val="0"/>
        <w:widowControl/>
        <w:suppressLineNumbers w:val="0"/>
        <w:jc w:val="left"/>
        <w:rPr>
          <w:rFonts w:hint="eastAsia" w:ascii="宋体" w:hAnsi="宋体" w:cs="宋体"/>
          <w:color w:val="000000"/>
          <w:kern w:val="0"/>
          <w:szCs w:val="21"/>
          <w:lang w:val="en-US" w:eastAsia="zh-CN"/>
        </w:rPr>
      </w:pPr>
    </w:p>
    <w:p>
      <w:pPr>
        <w:rPr>
          <w:rFonts w:hint="eastAsia" w:ascii="宋体" w:hAnsi="宋体" w:cs="宋体"/>
          <w:color w:val="000000"/>
          <w:kern w:val="0"/>
          <w:szCs w:val="21"/>
          <w:lang w:val="en-US" w:eastAsia="zh-CN"/>
        </w:rPr>
      </w:pPr>
    </w:p>
    <w:p>
      <w:pPr>
        <w:keepNext w:val="0"/>
        <w:keepLines w:val="0"/>
        <w:widowControl/>
        <w:suppressLineNumbers w:val="0"/>
        <w:jc w:val="left"/>
        <w:rPr>
          <w:rFonts w:hint="eastAsia" w:ascii="宋体" w:hAnsi="宋体" w:cs="宋体"/>
          <w:color w:val="000000"/>
          <w:kern w:val="0"/>
          <w:szCs w:val="21"/>
          <w:lang w:val="en-US" w:eastAsia="zh-CN"/>
        </w:rPr>
      </w:pPr>
    </w:p>
    <w:p>
      <w:pPr>
        <w:jc w:val="center"/>
        <w:rPr>
          <w:rFonts w:ascii="宋体" w:hAnsi="宋体" w:cs="宋体"/>
          <w:b/>
          <w:bCs/>
          <w:sz w:val="32"/>
          <w:szCs w:val="32"/>
        </w:rPr>
      </w:pPr>
      <w:r>
        <w:rPr>
          <w:rFonts w:hint="eastAsia" w:ascii="宋体" w:hAnsi="宋体" w:cs="宋体"/>
          <w:b/>
          <w:bCs/>
          <w:sz w:val="32"/>
          <w:szCs w:val="32"/>
        </w:rPr>
        <w:t>支出决算表</w:t>
      </w:r>
    </w:p>
    <w:p>
      <w:pPr>
        <w:rPr>
          <w:rFonts w:hint="eastAsia"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公开03表</w:t>
      </w:r>
    </w:p>
    <w:p>
      <w:pPr>
        <w:rPr>
          <w:rFonts w:hint="eastAsia"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镇坪县养老失业工伤保险经办中心</w:t>
      </w:r>
      <w:r>
        <w:rPr>
          <w:rFonts w:hint="eastAsia" w:ascii="宋体" w:hAnsi="宋体" w:cs="宋体"/>
          <w:b/>
          <w:bCs/>
          <w:szCs w:val="21"/>
          <w:lang w:val="en-US" w:eastAsia="zh-CN"/>
        </w:rPr>
        <w:t xml:space="preserve">                             </w:t>
      </w:r>
      <w:r>
        <w:rPr>
          <w:rFonts w:hint="eastAsia" w:ascii="宋体" w:hAnsi="宋体" w:cs="宋体"/>
          <w:b/>
          <w:bCs/>
          <w:szCs w:val="21"/>
        </w:rPr>
        <w:t>金额单位：万元</w:t>
      </w:r>
    </w:p>
    <w:tbl>
      <w:tblPr>
        <w:tblStyle w:val="10"/>
        <w:tblW w:w="8896" w:type="dxa"/>
        <w:tblInd w:w="0" w:type="dxa"/>
        <w:tblLayout w:type="fixed"/>
        <w:tblCellMar>
          <w:top w:w="15" w:type="dxa"/>
          <w:left w:w="15" w:type="dxa"/>
          <w:bottom w:w="15" w:type="dxa"/>
          <w:right w:w="15" w:type="dxa"/>
        </w:tblCellMar>
      </w:tblPr>
      <w:tblGrid>
        <w:gridCol w:w="914"/>
        <w:gridCol w:w="83"/>
        <w:gridCol w:w="1219"/>
        <w:gridCol w:w="1255"/>
        <w:gridCol w:w="986"/>
        <w:gridCol w:w="1077"/>
        <w:gridCol w:w="1109"/>
        <w:gridCol w:w="908"/>
        <w:gridCol w:w="1345"/>
      </w:tblGrid>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59"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121.94</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115.25</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6.69</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208</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121.94</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115.25</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6.69</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20801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人力资源和社会保障管理事务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121.94</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115.25</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6.69</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2080109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社会保险经办机构</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117.9</w:t>
            </w:r>
            <w:r>
              <w:rPr>
                <w:rFonts w:hint="eastAsia" w:ascii="宋体" w:hAnsi="宋体" w:cs="宋体"/>
                <w:i w:val="0"/>
                <w:iCs w:val="0"/>
                <w:color w:val="000000"/>
                <w:kern w:val="0"/>
                <w:sz w:val="22"/>
                <w:szCs w:val="22"/>
                <w:u w:val="none"/>
                <w:lang w:val="en-US" w:eastAsia="zh-CN" w:bidi="ar"/>
              </w:rPr>
              <w:t>4</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111.2</w:t>
            </w:r>
            <w:r>
              <w:rPr>
                <w:rFonts w:hint="eastAsia" w:ascii="宋体" w:hAnsi="宋体" w:cs="宋体"/>
                <w:i w:val="0"/>
                <w:iCs w:val="0"/>
                <w:color w:val="000000"/>
                <w:kern w:val="0"/>
                <w:sz w:val="22"/>
                <w:szCs w:val="22"/>
                <w:u w:val="none"/>
                <w:lang w:val="en-US" w:eastAsia="zh-CN" w:bidi="ar"/>
              </w:rPr>
              <w:t>4</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6.69</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2080199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ind w:firstLine="257" w:firstLineChars="0"/>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其他人力资源和社会保障管理事务支出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4.00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4.0</w:t>
            </w:r>
            <w:r>
              <w:rPr>
                <w:rFonts w:hint="eastAsia" w:ascii="宋体" w:hAnsi="宋体" w:cs="宋体"/>
                <w:i w:val="0"/>
                <w:iCs w:val="0"/>
                <w:color w:val="000000"/>
                <w:kern w:val="0"/>
                <w:sz w:val="22"/>
                <w:szCs w:val="22"/>
                <w:u w:val="none"/>
                <w:lang w:val="en-US" w:eastAsia="zh-CN" w:bidi="ar"/>
              </w:rPr>
              <w:t>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rPr>
          <w:rFonts w:hint="eastAsia" w:ascii="宋体" w:hAnsi="宋体" w:cs="宋体"/>
          <w:color w:val="000000"/>
          <w:kern w:val="0"/>
          <w:szCs w:val="21"/>
          <w:lang w:val="en-US" w:eastAsia="zh-CN"/>
        </w:rPr>
      </w:pPr>
      <w:r>
        <w:rPr>
          <w:rFonts w:hint="eastAsia" w:ascii="宋体" w:hAnsi="宋体" w:cs="宋体"/>
          <w:szCs w:val="21"/>
        </w:rPr>
        <w:t>注：本表反映部门本年度各项支出情况。</w:t>
      </w:r>
      <w:r>
        <w:rPr>
          <w:rFonts w:hint="eastAsia" w:ascii="宋体" w:hAnsi="宋体" w:cs="宋体"/>
          <w:color w:val="000000"/>
          <w:kern w:val="0"/>
          <w:szCs w:val="21"/>
          <w:lang w:val="en-US" w:eastAsia="zh-CN"/>
        </w:rPr>
        <w:t>本表金额转换为万元时，因四舍五入可能存在尾差。</w:t>
      </w:r>
    </w:p>
    <w:p>
      <w:pPr>
        <w:keepNext w:val="0"/>
        <w:keepLines w:val="0"/>
        <w:widowControl/>
        <w:suppressLineNumbers w:val="0"/>
        <w:jc w:val="left"/>
        <w:rPr>
          <w:rFonts w:hint="eastAsia" w:ascii="宋体" w:hAnsi="宋体" w:cs="宋体"/>
          <w:color w:val="000000"/>
          <w:kern w:val="0"/>
          <w:szCs w:val="21"/>
          <w:lang w:val="en-US" w:eastAsia="zh-CN"/>
        </w:rPr>
      </w:pPr>
    </w:p>
    <w:p>
      <w:pPr>
        <w:pStyle w:val="2"/>
        <w:rPr>
          <w:rFonts w:hint="eastAsia"/>
          <w:lang w:val="en-US" w:eastAsia="zh-CN"/>
        </w:rPr>
      </w:pPr>
    </w:p>
    <w:p>
      <w:pPr>
        <w:keepNext w:val="0"/>
        <w:keepLines w:val="0"/>
        <w:widowControl/>
        <w:suppressLineNumbers w:val="0"/>
        <w:jc w:val="left"/>
        <w:rPr>
          <w:rFonts w:hint="eastAsia" w:ascii="宋体" w:hAnsi="宋体" w:cs="宋体"/>
          <w:color w:val="000000"/>
          <w:kern w:val="0"/>
          <w:szCs w:val="21"/>
          <w:lang w:val="en-US" w:eastAsia="zh-CN"/>
        </w:rPr>
      </w:pPr>
    </w:p>
    <w:p/>
    <w:p>
      <w:pPr>
        <w:rPr>
          <w:rFonts w:ascii="仿宋_GB2312" w:hAnsi="仿宋_GB2312" w:eastAsia="仿宋_GB2312" w:cs="仿宋_GB2312"/>
          <w:sz w:val="32"/>
          <w:szCs w:val="32"/>
        </w:rPr>
      </w:pPr>
      <w:r>
        <w:drawing>
          <wp:inline distT="0" distB="0" distL="114300" distR="114300">
            <wp:extent cx="5558790" cy="7546975"/>
            <wp:effectExtent l="0" t="0" r="3810" b="158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rcRect t="785" r="950"/>
                    <a:stretch>
                      <a:fillRect/>
                    </a:stretch>
                  </pic:blipFill>
                  <pic:spPr>
                    <a:xfrm>
                      <a:off x="0" y="0"/>
                      <a:ext cx="5558790" cy="7546975"/>
                    </a:xfrm>
                    <a:prstGeom prst="rect">
                      <a:avLst/>
                    </a:prstGeom>
                    <a:noFill/>
                    <a:ln>
                      <a:noFill/>
                    </a:ln>
                  </pic:spPr>
                </pic:pic>
              </a:graphicData>
            </a:graphic>
          </wp:inline>
        </w:drawing>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drawing>
          <wp:inline distT="0" distB="0" distL="114300" distR="114300">
            <wp:extent cx="5995670" cy="3328670"/>
            <wp:effectExtent l="0" t="0" r="5080" b="508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8"/>
                    <a:stretch>
                      <a:fillRect/>
                    </a:stretch>
                  </pic:blipFill>
                  <pic:spPr>
                    <a:xfrm>
                      <a:off x="0" y="0"/>
                      <a:ext cx="5995670" cy="3328670"/>
                    </a:xfrm>
                    <a:prstGeom prst="rect">
                      <a:avLst/>
                    </a:prstGeom>
                    <a:noFill/>
                    <a:ln>
                      <a:noFill/>
                    </a:ln>
                  </pic:spPr>
                </pic:pic>
              </a:graphicData>
            </a:graphic>
          </wp:inline>
        </w:drawing>
      </w:r>
    </w:p>
    <w:p>
      <w:pPr>
        <w:rPr>
          <w:rFonts w:ascii="仿宋_GB2312" w:hAnsi="仿宋_GB2312" w:eastAsia="仿宋_GB2312" w:cs="仿宋_GB2312"/>
          <w:sz w:val="32"/>
          <w:szCs w:val="32"/>
        </w:rPr>
      </w:pPr>
    </w:p>
    <w:p>
      <w:pPr>
        <w:rPr>
          <w:rFonts w:ascii="宋体" w:hAnsi="宋体" w:cs="宋体"/>
          <w:b/>
          <w:bCs/>
          <w:sz w:val="32"/>
          <w:szCs w:val="32"/>
        </w:rPr>
      </w:pPr>
    </w:p>
    <w:p>
      <w:pPr>
        <w:rPr>
          <w:rFonts w:ascii="宋体" w:hAnsi="宋体" w:cs="宋体"/>
          <w:b/>
          <w:bCs/>
          <w:sz w:val="32"/>
          <w:szCs w:val="32"/>
        </w:rPr>
      </w:pPr>
      <w:r>
        <w:rPr>
          <w:rFonts w:hint="eastAsia" w:ascii="宋体" w:hAnsi="宋体" w:cs="宋体"/>
          <w:b/>
          <w:bCs/>
          <w:sz w:val="32"/>
          <w:szCs w:val="32"/>
        </w:rPr>
        <w:br w:type="page"/>
      </w:r>
    </w:p>
    <w:p>
      <w:pPr>
        <w:keepNext w:val="0"/>
        <w:keepLines w:val="0"/>
        <w:widowControl/>
        <w:suppressLineNumbers w:val="0"/>
        <w:jc w:val="left"/>
      </w:pPr>
      <w:r>
        <w:drawing>
          <wp:inline distT="0" distB="0" distL="114300" distR="114300">
            <wp:extent cx="5969000" cy="5761355"/>
            <wp:effectExtent l="0" t="0" r="12700" b="1079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5969000" cy="5761355"/>
                    </a:xfrm>
                    <a:prstGeom prst="rect">
                      <a:avLst/>
                    </a:prstGeom>
                    <a:noFill/>
                    <a:ln>
                      <a:noFill/>
                    </a:ln>
                  </pic:spPr>
                </pic:pic>
              </a:graphicData>
            </a:graphic>
          </wp:inline>
        </w:drawing>
      </w:r>
    </w:p>
    <w:p>
      <w:pPr>
        <w:pStyle w:val="2"/>
      </w:pPr>
    </w:p>
    <w:p>
      <w:pPr>
        <w:pStyle w:val="3"/>
      </w:pPr>
    </w:p>
    <w:p/>
    <w:p>
      <w:pPr>
        <w:pStyle w:val="2"/>
      </w:pPr>
    </w:p>
    <w:p>
      <w:pPr>
        <w:pStyle w:val="3"/>
      </w:pPr>
    </w:p>
    <w:p/>
    <w:p>
      <w:pPr>
        <w:pStyle w:val="2"/>
      </w:pPr>
    </w:p>
    <w:p>
      <w:pPr>
        <w:pStyle w:val="3"/>
      </w:pPr>
      <w:r>
        <w:drawing>
          <wp:inline distT="0" distB="0" distL="114300" distR="114300">
            <wp:extent cx="5610225" cy="5381625"/>
            <wp:effectExtent l="0" t="0" r="9525" b="952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0"/>
                    <a:stretch>
                      <a:fillRect/>
                    </a:stretch>
                  </pic:blipFill>
                  <pic:spPr>
                    <a:xfrm>
                      <a:off x="0" y="0"/>
                      <a:ext cx="5610225" cy="5381625"/>
                    </a:xfrm>
                    <a:prstGeom prst="rect">
                      <a:avLst/>
                    </a:prstGeom>
                    <a:noFill/>
                    <a:ln>
                      <a:noFill/>
                    </a:ln>
                  </pic:spPr>
                </pic:pic>
              </a:graphicData>
            </a:graphic>
          </wp:inline>
        </w:drawing>
      </w:r>
    </w:p>
    <w:p/>
    <w:p>
      <w:pPr>
        <w:pStyle w:val="2"/>
      </w:pPr>
    </w:p>
    <w:p>
      <w:pPr>
        <w:pStyle w:val="3"/>
      </w:pPr>
    </w:p>
    <w:p/>
    <w:p>
      <w:pPr>
        <w:pStyle w:val="2"/>
        <w:rPr>
          <w:rFonts w:hint="eastAsia"/>
          <w:lang w:val="en-US" w:eastAsia="zh-CN"/>
        </w:rPr>
      </w:pPr>
    </w:p>
    <w:p>
      <w:pPr>
        <w:pStyle w:val="2"/>
        <w:rPr>
          <w:rFonts w:hint="eastAsia" w:ascii="宋体" w:hAnsi="宋体" w:cs="宋体"/>
          <w:color w:val="000000"/>
          <w:kern w:val="0"/>
          <w:szCs w:val="21"/>
          <w:lang w:val="en-US" w:eastAsia="zh-CN"/>
        </w:rPr>
      </w:pPr>
    </w:p>
    <w:p>
      <w:pPr>
        <w:pStyle w:val="3"/>
        <w:rPr>
          <w:rFonts w:hint="eastAsia" w:ascii="宋体" w:hAnsi="宋体" w:cs="宋体"/>
          <w:color w:val="000000"/>
          <w:kern w:val="0"/>
          <w:szCs w:val="21"/>
          <w:lang w:val="en-US" w:eastAsia="zh-CN"/>
        </w:rPr>
      </w:pPr>
    </w:p>
    <w:p>
      <w:pPr>
        <w:rPr>
          <w:rFonts w:hint="eastAsia" w:ascii="宋体" w:hAnsi="宋体" w:cs="宋体"/>
          <w:color w:val="000000"/>
          <w:kern w:val="0"/>
          <w:szCs w:val="21"/>
          <w:lang w:val="en-US" w:eastAsia="zh-CN"/>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t>政府性基金预算财政拨款收入支出决算表</w:t>
      </w:r>
    </w:p>
    <w:p>
      <w:pPr>
        <w:rPr>
          <w:rFonts w:hint="eastAsia"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lang w:val="en-US" w:eastAsia="zh-CN"/>
        </w:rPr>
        <w:t>批复</w:t>
      </w:r>
      <w:r>
        <w:rPr>
          <w:rFonts w:hint="eastAsia" w:ascii="宋体" w:hAnsi="宋体" w:cs="宋体"/>
          <w:b/>
          <w:bCs/>
          <w:szCs w:val="21"/>
        </w:rPr>
        <w:t>08表</w:t>
      </w:r>
    </w:p>
    <w:p>
      <w:pPr>
        <w:rPr>
          <w:rFonts w:hint="eastAsia"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镇坪县养老失业工伤保险经办中心</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10"/>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rPr>
          <w:rFonts w:ascii="黑体" w:hAnsi="宋体" w:eastAsia="黑体"/>
          <w:color w:val="000000"/>
          <w:kern w:val="0"/>
          <w:sz w:val="44"/>
          <w:szCs w:val="44"/>
          <w:lang w:bidi="ar"/>
        </w:rPr>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lang w:val="en-US" w:eastAsia="zh-CN"/>
        </w:rPr>
        <w:t>本表金额转换为万元时，因四舍五入可能存在尾差。</w:t>
      </w:r>
    </w:p>
    <w:p>
      <w:pPr>
        <w:jc w:val="center"/>
        <w:rPr>
          <w:rFonts w:hint="eastAsia"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 xml:space="preserve">第三部分 </w:t>
      </w:r>
      <w:r>
        <w:rPr>
          <w:rFonts w:hint="eastAsia" w:ascii="黑体" w:hAnsi="宋体" w:eastAsia="黑体"/>
          <w:color w:val="000000"/>
          <w:kern w:val="0"/>
          <w:sz w:val="44"/>
          <w:szCs w:val="44"/>
          <w:lang w:eastAsia="zh-CN" w:bidi="ar"/>
        </w:rPr>
        <w:t>2021</w:t>
      </w:r>
      <w:r>
        <w:rPr>
          <w:rFonts w:hint="eastAsia" w:ascii="黑体" w:hAnsi="宋体" w:eastAsia="黑体"/>
          <w:color w:val="000000"/>
          <w:kern w:val="0"/>
          <w:sz w:val="44"/>
          <w:szCs w:val="44"/>
          <w:lang w:bidi="ar"/>
        </w:rPr>
        <w:t xml:space="preserve"> 年部门决算情况说明</w:t>
      </w:r>
    </w:p>
    <w:p>
      <w:pPr>
        <w:widowControl/>
        <w:rPr>
          <w:rFonts w:ascii="黑体" w:hAnsi="宋体" w:eastAsia="黑体"/>
          <w:color w:val="000000"/>
          <w:kern w:val="0"/>
          <w:sz w:val="44"/>
          <w:szCs w:val="44"/>
          <w:lang w:bidi="ar"/>
        </w:rPr>
      </w:pPr>
    </w:p>
    <w:p>
      <w:pPr>
        <w:widowControl/>
        <w:numPr>
          <w:ilvl w:val="0"/>
          <w:numId w:val="3"/>
        </w:numPr>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收入支出决算总体情况说明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2021</w:t>
      </w:r>
      <w:r>
        <w:rPr>
          <w:rFonts w:hint="eastAsia" w:ascii="仿宋_GB2312" w:eastAsia="仿宋_GB2312"/>
          <w:sz w:val="32"/>
          <w:szCs w:val="32"/>
        </w:rPr>
        <w:t>年收入总额</w:t>
      </w:r>
      <w:r>
        <w:rPr>
          <w:rFonts w:hint="eastAsia" w:ascii="仿宋_GB2312" w:eastAsia="仿宋_GB2312"/>
          <w:sz w:val="32"/>
          <w:szCs w:val="32"/>
          <w:lang w:val="en-US" w:eastAsia="zh-CN"/>
        </w:rPr>
        <w:t>117.94</w:t>
      </w:r>
      <w:r>
        <w:rPr>
          <w:rFonts w:hint="eastAsia" w:ascii="仿宋_GB2312" w:eastAsia="仿宋_GB2312"/>
          <w:sz w:val="32"/>
          <w:szCs w:val="32"/>
        </w:rPr>
        <w:t>万元，较上年</w:t>
      </w:r>
      <w:r>
        <w:rPr>
          <w:rFonts w:hint="eastAsia" w:ascii="仿宋_GB2312" w:hAnsi="仿宋" w:eastAsia="仿宋_GB2312"/>
          <w:sz w:val="32"/>
          <w:szCs w:val="32"/>
          <w:lang w:val="en-US" w:eastAsia="zh-CN"/>
        </w:rPr>
        <w:t>减少</w:t>
      </w:r>
      <w:r>
        <w:rPr>
          <w:rFonts w:hint="eastAsia" w:ascii="仿宋_GB2312" w:eastAsia="仿宋_GB2312"/>
          <w:sz w:val="32"/>
          <w:szCs w:val="32"/>
          <w:lang w:val="en-US" w:eastAsia="zh-CN"/>
        </w:rPr>
        <w:t>14.63</w:t>
      </w:r>
      <w:r>
        <w:rPr>
          <w:rFonts w:hint="eastAsia" w:ascii="仿宋_GB2312" w:eastAsia="仿宋_GB2312"/>
          <w:sz w:val="32"/>
          <w:szCs w:val="32"/>
        </w:rPr>
        <w:t>万元，</w:t>
      </w:r>
      <w:r>
        <w:rPr>
          <w:rFonts w:hint="eastAsia" w:ascii="仿宋_GB2312" w:hAnsi="仿宋" w:eastAsia="仿宋_GB2312"/>
          <w:sz w:val="32"/>
          <w:szCs w:val="32"/>
          <w:lang w:val="en-US" w:eastAsia="zh-CN"/>
        </w:rPr>
        <w:t>降</w:t>
      </w:r>
      <w:r>
        <w:rPr>
          <w:rFonts w:hint="eastAsia" w:ascii="仿宋_GB2312" w:hAnsi="仿宋" w:eastAsia="仿宋_GB2312"/>
          <w:sz w:val="32"/>
          <w:szCs w:val="32"/>
        </w:rPr>
        <w:t>幅</w:t>
      </w:r>
      <w:r>
        <w:rPr>
          <w:rFonts w:hint="eastAsia" w:ascii="仿宋_GB2312" w:hAnsi="仿宋" w:eastAsia="仿宋_GB2312"/>
          <w:sz w:val="32"/>
          <w:szCs w:val="32"/>
          <w:lang w:val="en-US" w:eastAsia="zh-CN"/>
        </w:rPr>
        <w:t>11.04</w:t>
      </w:r>
      <w:r>
        <w:rPr>
          <w:rFonts w:hint="eastAsia" w:ascii="仿宋_GB2312" w:eastAsia="仿宋_GB2312"/>
          <w:sz w:val="32"/>
          <w:szCs w:val="32"/>
        </w:rPr>
        <w:t>%。</w:t>
      </w:r>
      <w:r>
        <w:rPr>
          <w:rFonts w:hint="eastAsia" w:ascii="仿宋_GB2312" w:hAnsi="仿宋" w:eastAsia="仿宋_GB2312"/>
          <w:sz w:val="32"/>
          <w:szCs w:val="32"/>
          <w:lang w:val="en-US" w:eastAsia="zh-CN"/>
        </w:rPr>
        <w:t>降低</w:t>
      </w:r>
      <w:r>
        <w:rPr>
          <w:rFonts w:hint="eastAsia" w:ascii="仿宋_GB2312" w:eastAsia="仿宋_GB2312"/>
          <w:sz w:val="32"/>
          <w:szCs w:val="32"/>
        </w:rPr>
        <w:t>的原因主要</w:t>
      </w:r>
      <w:r>
        <w:rPr>
          <w:rFonts w:hint="eastAsia" w:ascii="仿宋_GB2312" w:eastAsia="仿宋_GB2312"/>
          <w:sz w:val="32"/>
          <w:szCs w:val="32"/>
          <w:lang w:val="en-US" w:eastAsia="zh-CN"/>
        </w:rPr>
        <w:t>科目优化，上年度存量资金得以盘活，财政资金使用效率优化</w:t>
      </w:r>
      <w:r>
        <w:rPr>
          <w:rFonts w:hint="eastAsia" w:ascii="仿宋_GB2312" w:eastAsia="仿宋_GB2312"/>
          <w:sz w:val="32"/>
          <w:szCs w:val="32"/>
        </w:rPr>
        <w:t>。</w:t>
      </w:r>
    </w:p>
    <w:p>
      <w:pPr>
        <w:spacing w:line="520" w:lineRule="exact"/>
        <w:ind w:firstLine="640" w:firstLineChars="200"/>
        <w:rPr>
          <w:rFonts w:hint="eastAsia" w:ascii="仿宋_GB2312" w:eastAsia="仿宋_GB2312"/>
          <w:sz w:val="32"/>
          <w:szCs w:val="32"/>
        </w:rPr>
      </w:pPr>
      <w:r>
        <w:rPr>
          <w:rFonts w:hint="eastAsia" w:ascii="仿宋_GB2312" w:hAnsi="仿宋" w:eastAsia="仿宋_GB2312"/>
          <w:sz w:val="32"/>
          <w:szCs w:val="32"/>
        </w:rPr>
        <w:t>2.</w:t>
      </w:r>
      <w:r>
        <w:rPr>
          <w:rFonts w:hint="eastAsia" w:ascii="仿宋_GB2312" w:hAnsi="仿宋" w:eastAsia="仿宋_GB2312"/>
          <w:sz w:val="32"/>
          <w:szCs w:val="32"/>
          <w:lang w:eastAsia="zh-CN"/>
        </w:rPr>
        <w:t>2021</w:t>
      </w:r>
      <w:r>
        <w:rPr>
          <w:rFonts w:hint="eastAsia" w:ascii="仿宋_GB2312" w:hAnsi="仿宋" w:eastAsia="仿宋_GB2312"/>
          <w:sz w:val="32"/>
          <w:szCs w:val="32"/>
        </w:rPr>
        <w:t>年</w:t>
      </w:r>
      <w:r>
        <w:rPr>
          <w:rFonts w:hint="eastAsia" w:ascii="仿宋_GB2312" w:eastAsia="仿宋_GB2312"/>
          <w:sz w:val="32"/>
          <w:szCs w:val="32"/>
        </w:rPr>
        <w:t>支出总额</w:t>
      </w:r>
      <w:r>
        <w:rPr>
          <w:rFonts w:hint="eastAsia" w:ascii="仿宋_GB2312" w:eastAsia="仿宋_GB2312"/>
          <w:sz w:val="32"/>
          <w:szCs w:val="32"/>
          <w:lang w:val="en-US" w:eastAsia="zh-CN"/>
        </w:rPr>
        <w:t>121.94</w:t>
      </w:r>
      <w:r>
        <w:rPr>
          <w:rFonts w:hint="eastAsia" w:ascii="仿宋_GB2312" w:eastAsia="仿宋_GB2312"/>
          <w:sz w:val="32"/>
          <w:szCs w:val="32"/>
        </w:rPr>
        <w:t>万元，较上年</w:t>
      </w:r>
      <w:r>
        <w:rPr>
          <w:rFonts w:hint="eastAsia" w:ascii="仿宋_GB2312" w:hAnsi="仿宋" w:eastAsia="仿宋_GB2312"/>
          <w:sz w:val="32"/>
          <w:szCs w:val="32"/>
          <w:lang w:val="en-US" w:eastAsia="zh-CN"/>
        </w:rPr>
        <w:t>减少</w:t>
      </w:r>
      <w:r>
        <w:rPr>
          <w:rFonts w:hint="eastAsia" w:ascii="仿宋_GB2312" w:eastAsia="仿宋_GB2312"/>
          <w:sz w:val="32"/>
          <w:szCs w:val="32"/>
          <w:lang w:val="en-US" w:eastAsia="zh-CN"/>
        </w:rPr>
        <w:t>30.52</w:t>
      </w:r>
      <w:r>
        <w:rPr>
          <w:rFonts w:hint="eastAsia" w:ascii="仿宋_GB2312" w:eastAsia="仿宋_GB2312"/>
          <w:sz w:val="32"/>
          <w:szCs w:val="32"/>
        </w:rPr>
        <w:t>万元，</w:t>
      </w:r>
      <w:r>
        <w:rPr>
          <w:rFonts w:hint="eastAsia" w:ascii="仿宋_GB2312" w:hAnsi="仿宋" w:eastAsia="仿宋_GB2312"/>
          <w:sz w:val="32"/>
          <w:szCs w:val="32"/>
          <w:lang w:val="en-US" w:eastAsia="zh-CN"/>
        </w:rPr>
        <w:t>降幅</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hAnsi="仿宋" w:eastAsia="仿宋_GB2312"/>
          <w:sz w:val="32"/>
          <w:szCs w:val="32"/>
          <w:lang w:val="en-US" w:eastAsia="zh-CN"/>
        </w:rPr>
        <w:t>减少</w:t>
      </w:r>
      <w:r>
        <w:rPr>
          <w:rFonts w:hint="eastAsia" w:ascii="仿宋_GB2312" w:eastAsia="仿宋_GB2312"/>
          <w:sz w:val="32"/>
          <w:szCs w:val="32"/>
        </w:rPr>
        <w:t>的原因主要</w:t>
      </w:r>
      <w:r>
        <w:rPr>
          <w:rFonts w:hint="eastAsia" w:ascii="仿宋_GB2312" w:eastAsia="仿宋_GB2312"/>
          <w:sz w:val="32"/>
          <w:szCs w:val="32"/>
          <w:lang w:val="en-US" w:eastAsia="zh-CN"/>
        </w:rPr>
        <w:t>精简支出，倡导节约型办公，财政资金使用效率得到有效提升</w:t>
      </w:r>
      <w:r>
        <w:rPr>
          <w:rFonts w:hint="eastAsia" w:ascii="仿宋_GB2312" w:eastAsia="仿宋_GB2312"/>
          <w:sz w:val="32"/>
          <w:szCs w:val="32"/>
        </w:rPr>
        <w:t>。</w:t>
      </w:r>
    </w:p>
    <w:p>
      <w:pPr>
        <w:spacing w:line="520" w:lineRule="exact"/>
        <w:ind w:firstLine="640" w:firstLineChars="200"/>
        <w:rPr>
          <w:rFonts w:hint="eastAsia" w:ascii="仿宋_GB2312" w:eastAsia="仿宋_GB2312"/>
          <w:sz w:val="32"/>
          <w:szCs w:val="32"/>
        </w:rPr>
      </w:pPr>
    </w:p>
    <w:p>
      <w:pPr>
        <w:widowControl/>
        <w:jc w:val="left"/>
        <w:rPr>
          <w:rFonts w:hint="eastAsia"/>
        </w:rPr>
      </w:pPr>
    </w:p>
    <w:p>
      <w:pPr>
        <w:widowControl/>
        <w:ind w:firstLine="420" w:firstLineChars="200"/>
        <w:jc w:val="left"/>
        <w:rPr>
          <w:rFonts w:hint="eastAsia" w:eastAsia="宋体"/>
          <w:lang w:eastAsia="zh-CN"/>
        </w:rPr>
      </w:pPr>
      <w:r>
        <w:rPr>
          <w:rFonts w:hint="eastAsia" w:eastAsia="宋体"/>
          <w:lang w:eastAsia="zh-CN"/>
        </w:rPr>
        <w:drawing>
          <wp:inline distT="0" distB="0" distL="114300" distR="114300">
            <wp:extent cx="4477385" cy="3281680"/>
            <wp:effectExtent l="4445" t="4445" r="13970" b="95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widowControl/>
        <w:numPr>
          <w:ilvl w:val="0"/>
          <w:numId w:val="3"/>
        </w:numPr>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收入决算情况说明</w:t>
      </w:r>
    </w:p>
    <w:p>
      <w:pPr>
        <w:widowControl/>
        <w:ind w:firstLine="640" w:firstLineChars="200"/>
        <w:jc w:val="left"/>
      </w:pPr>
      <w:r>
        <w:rPr>
          <w:rFonts w:hint="eastAsia" w:ascii="仿宋_GB2312" w:hAnsi="宋体" w:eastAsia="仿宋_GB2312" w:cs="仿宋_GB2312"/>
          <w:color w:val="000000"/>
          <w:kern w:val="0"/>
          <w:sz w:val="32"/>
          <w:szCs w:val="32"/>
          <w:lang w:eastAsia="zh-CN" w:bidi="ar"/>
        </w:rPr>
        <w:t>2021</w:t>
      </w:r>
      <w:r>
        <w:rPr>
          <w:rFonts w:ascii="仿宋_GB2312" w:hAnsi="宋体" w:eastAsia="仿宋_GB2312" w:cs="仿宋_GB2312"/>
          <w:color w:val="000000"/>
          <w:kern w:val="0"/>
          <w:sz w:val="32"/>
          <w:szCs w:val="32"/>
          <w:lang w:bidi="ar"/>
        </w:rPr>
        <w:t>年收入合计</w:t>
      </w:r>
      <w:r>
        <w:rPr>
          <w:rFonts w:hint="eastAsia" w:ascii="仿宋_GB2312" w:eastAsia="仿宋_GB2312"/>
          <w:sz w:val="32"/>
          <w:szCs w:val="32"/>
          <w:lang w:val="en-US" w:eastAsia="zh-CN"/>
        </w:rPr>
        <w:t>117.94</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其中一般公共预算财政拨款收入</w:t>
      </w:r>
      <w:r>
        <w:rPr>
          <w:rFonts w:hint="eastAsia" w:ascii="仿宋_GB2312" w:eastAsia="仿宋_GB2312"/>
          <w:sz w:val="32"/>
          <w:szCs w:val="32"/>
          <w:lang w:val="en-US" w:eastAsia="zh-CN"/>
        </w:rPr>
        <w:t>117.94</w:t>
      </w:r>
      <w:r>
        <w:rPr>
          <w:rFonts w:hint="eastAsia" w:ascii="仿宋_GB2312" w:hAnsi="宋体" w:eastAsia="仿宋_GB2312" w:cs="仿宋_GB2312"/>
          <w:color w:val="000000"/>
          <w:kern w:val="0"/>
          <w:sz w:val="32"/>
          <w:szCs w:val="32"/>
          <w:lang w:bidi="ar"/>
        </w:rPr>
        <w:t>万元</w:t>
      </w:r>
      <w:r>
        <w:rPr>
          <w:rFonts w:hint="eastAsia" w:ascii="仿宋_GB2312" w:eastAsia="仿宋_GB2312"/>
          <w:sz w:val="32"/>
          <w:szCs w:val="32"/>
        </w:rPr>
        <w:t>。</w:t>
      </w:r>
    </w:p>
    <w:p>
      <w:pPr>
        <w:widowControl/>
        <w:ind w:firstLine="640" w:firstLineChars="200"/>
        <w:jc w:val="left"/>
        <w:rPr>
          <w:rFonts w:ascii="黑体" w:hAnsi="黑体" w:eastAsia="黑体"/>
        </w:rPr>
      </w:pPr>
      <w:r>
        <w:rPr>
          <w:rFonts w:hint="eastAsia" w:ascii="黑体" w:hAnsi="黑体" w:eastAsia="黑体"/>
          <w:color w:val="000000"/>
          <w:kern w:val="0"/>
          <w:sz w:val="32"/>
          <w:szCs w:val="32"/>
          <w:lang w:bidi="ar"/>
        </w:rPr>
        <w:t xml:space="preserve">三、支出决算情况说明  </w:t>
      </w:r>
    </w:p>
    <w:p>
      <w:pPr>
        <w:widowControl/>
        <w:ind w:firstLine="640" w:firstLineChars="200"/>
        <w:jc w:val="left"/>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eastAsia="zh-CN" w:bidi="ar"/>
        </w:rPr>
        <w:t>2021</w:t>
      </w:r>
      <w:r>
        <w:rPr>
          <w:rFonts w:ascii="仿宋_GB2312" w:hAnsi="宋体" w:eastAsia="仿宋_GB2312" w:cs="仿宋_GB2312"/>
          <w:color w:val="000000"/>
          <w:kern w:val="0"/>
          <w:sz w:val="32"/>
          <w:szCs w:val="32"/>
          <w:lang w:bidi="ar"/>
        </w:rPr>
        <w:t>年支出合计</w:t>
      </w:r>
      <w:r>
        <w:rPr>
          <w:rFonts w:hint="eastAsia" w:ascii="仿宋_GB2312" w:eastAsia="仿宋_GB2312"/>
          <w:sz w:val="32"/>
          <w:szCs w:val="32"/>
          <w:lang w:val="en-US" w:eastAsia="zh-CN"/>
        </w:rPr>
        <w:t>121.94</w:t>
      </w:r>
      <w:r>
        <w:rPr>
          <w:rFonts w:ascii="仿宋_GB2312" w:hAnsi="宋体" w:eastAsia="仿宋_GB2312" w:cs="仿宋_GB2312"/>
          <w:color w:val="000000"/>
          <w:kern w:val="0"/>
          <w:sz w:val="32"/>
          <w:szCs w:val="32"/>
          <w:lang w:bidi="ar"/>
        </w:rPr>
        <w:t>万元，其中：基本支出</w:t>
      </w:r>
      <w:r>
        <w:rPr>
          <w:rFonts w:hint="eastAsia" w:ascii="仿宋_GB2312" w:eastAsia="仿宋_GB2312"/>
          <w:sz w:val="32"/>
          <w:szCs w:val="32"/>
          <w:lang w:val="en-US" w:eastAsia="zh-CN"/>
        </w:rPr>
        <w:t>115.25</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bidi="ar"/>
        </w:rPr>
        <w:t>9</w:t>
      </w:r>
      <w:r>
        <w:rPr>
          <w:rFonts w:hint="eastAsia" w:ascii="仿宋_GB2312" w:hAnsi="宋体" w:eastAsia="仿宋_GB2312" w:cs="仿宋_GB2312"/>
          <w:color w:val="000000"/>
          <w:kern w:val="0"/>
          <w:sz w:val="32"/>
          <w:szCs w:val="32"/>
          <w:lang w:val="en-US" w:eastAsia="zh-CN" w:bidi="ar"/>
        </w:rPr>
        <w:t>4.51</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，主要是为保障机构正常运转，完成日常工作任务而发生的各项支出，包括人员经费和公用经费；</w:t>
      </w:r>
      <w:r>
        <w:rPr>
          <w:rFonts w:ascii="仿宋_GB2312" w:hAnsi="宋体" w:eastAsia="仿宋_GB2312" w:cs="仿宋_GB2312"/>
          <w:color w:val="000000"/>
          <w:kern w:val="0"/>
          <w:sz w:val="32"/>
          <w:szCs w:val="32"/>
          <w:lang w:bidi="ar"/>
        </w:rPr>
        <w:t>项目支出</w:t>
      </w:r>
      <w:r>
        <w:rPr>
          <w:rFonts w:hint="eastAsia" w:ascii="仿宋_GB2312" w:eastAsia="仿宋_GB2312"/>
          <w:sz w:val="32"/>
          <w:szCs w:val="32"/>
          <w:lang w:val="en-US" w:eastAsia="zh-CN"/>
        </w:rPr>
        <w:t>6.69</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5.49</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，主要是为完成特定的工作任务，在基本预算支出之外发生的支出。</w:t>
      </w:r>
    </w:p>
    <w:p>
      <w:pPr>
        <w:widowControl/>
        <w:ind w:firstLine="640" w:firstLineChars="200"/>
        <w:jc w:val="left"/>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drawing>
          <wp:inline distT="0" distB="0" distL="114300" distR="114300">
            <wp:extent cx="5080000" cy="3714750"/>
            <wp:effectExtent l="4445" t="4445" r="20955" b="146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widowControl/>
        <w:ind w:firstLine="640" w:firstLineChars="200"/>
        <w:jc w:val="left"/>
        <w:rPr>
          <w:rFonts w:ascii="黑体" w:hAnsi="黑体" w:eastAsia="黑体"/>
          <w:color w:val="000000"/>
          <w:kern w:val="0"/>
          <w:sz w:val="32"/>
          <w:szCs w:val="32"/>
          <w:lang w:bidi="ar"/>
        </w:rPr>
      </w:pP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四、财政拨款收入支出决算总体情况说明  </w:t>
      </w:r>
    </w:p>
    <w:p>
      <w:pPr>
        <w:spacing w:line="520" w:lineRule="exact"/>
        <w:ind w:firstLine="640" w:firstLineChars="200"/>
        <w:rPr>
          <w:rFonts w:ascii="仿宋_GB2312" w:eastAsia="仿宋_GB2312"/>
          <w:sz w:val="32"/>
          <w:szCs w:val="32"/>
        </w:rPr>
      </w:pPr>
      <w:r>
        <w:rPr>
          <w:rFonts w:hint="eastAsia" w:ascii="仿宋_GB2312" w:eastAsia="仿宋_GB2312"/>
          <w:sz w:val="32"/>
          <w:szCs w:val="32"/>
          <w:lang w:eastAsia="zh-CN"/>
        </w:rPr>
        <w:t>2021</w:t>
      </w:r>
      <w:r>
        <w:rPr>
          <w:rFonts w:hint="eastAsia" w:ascii="仿宋_GB2312" w:eastAsia="仿宋_GB2312"/>
          <w:sz w:val="32"/>
          <w:szCs w:val="32"/>
        </w:rPr>
        <w:t>年一般公共预算拨款收入</w:t>
      </w:r>
      <w:r>
        <w:rPr>
          <w:rFonts w:hint="eastAsia" w:ascii="仿宋_GB2312" w:eastAsia="仿宋_GB2312"/>
          <w:sz w:val="32"/>
          <w:szCs w:val="32"/>
          <w:lang w:val="en-US" w:eastAsia="zh-CN"/>
        </w:rPr>
        <w:t>117.94</w:t>
      </w:r>
      <w:r>
        <w:rPr>
          <w:rFonts w:hint="eastAsia" w:ascii="仿宋_GB2312" w:eastAsia="仿宋_GB2312"/>
          <w:sz w:val="32"/>
          <w:szCs w:val="32"/>
        </w:rPr>
        <w:t>万元，较上年</w:t>
      </w:r>
      <w:r>
        <w:rPr>
          <w:rFonts w:hint="eastAsia" w:ascii="仿宋_GB2312" w:hAnsi="仿宋" w:eastAsia="仿宋_GB2312"/>
          <w:sz w:val="32"/>
          <w:szCs w:val="32"/>
          <w:lang w:val="en-US" w:eastAsia="zh-CN"/>
        </w:rPr>
        <w:t>降低</w:t>
      </w:r>
      <w:r>
        <w:rPr>
          <w:rFonts w:hint="eastAsia" w:ascii="仿宋_GB2312" w:eastAsia="仿宋_GB2312"/>
          <w:sz w:val="32"/>
          <w:szCs w:val="32"/>
          <w:lang w:val="en-US" w:eastAsia="zh-CN"/>
        </w:rPr>
        <w:t>14.63</w:t>
      </w:r>
      <w:r>
        <w:rPr>
          <w:rFonts w:hint="eastAsia" w:ascii="仿宋_GB2312" w:eastAsia="仿宋_GB2312"/>
          <w:sz w:val="32"/>
          <w:szCs w:val="32"/>
        </w:rPr>
        <w:t>万元，</w:t>
      </w:r>
      <w:r>
        <w:rPr>
          <w:rFonts w:hint="eastAsia" w:ascii="仿宋_GB2312" w:eastAsia="仿宋_GB2312"/>
          <w:sz w:val="32"/>
          <w:szCs w:val="32"/>
          <w:lang w:val="en-US" w:eastAsia="zh-CN"/>
        </w:rPr>
        <w:t>降低</w:t>
      </w:r>
      <w:r>
        <w:rPr>
          <w:rFonts w:hint="eastAsia" w:ascii="仿宋_GB2312" w:hAnsi="仿宋" w:eastAsia="仿宋_GB2312"/>
          <w:sz w:val="32"/>
          <w:szCs w:val="32"/>
          <w:lang w:val="en-US" w:eastAsia="zh-CN"/>
        </w:rPr>
        <w:t>11.04</w:t>
      </w:r>
      <w:r>
        <w:rPr>
          <w:rFonts w:hint="eastAsia" w:ascii="仿宋_GB2312" w:eastAsia="仿宋_GB2312"/>
          <w:sz w:val="32"/>
          <w:szCs w:val="32"/>
        </w:rPr>
        <w:t>%，</w:t>
      </w:r>
      <w:r>
        <w:rPr>
          <w:rFonts w:hint="eastAsia" w:ascii="仿宋_GB2312" w:hAnsi="仿宋" w:eastAsia="仿宋_GB2312"/>
          <w:sz w:val="32"/>
          <w:szCs w:val="32"/>
          <w:lang w:val="en-US" w:eastAsia="zh-CN"/>
        </w:rPr>
        <w:t>降低</w:t>
      </w:r>
      <w:r>
        <w:rPr>
          <w:rFonts w:hint="eastAsia" w:ascii="仿宋_GB2312" w:eastAsia="仿宋_GB2312"/>
          <w:sz w:val="32"/>
          <w:szCs w:val="32"/>
        </w:rPr>
        <w:t>的原因主要</w:t>
      </w:r>
      <w:r>
        <w:rPr>
          <w:rFonts w:hint="eastAsia" w:ascii="仿宋_GB2312" w:eastAsia="仿宋_GB2312"/>
          <w:sz w:val="32"/>
          <w:szCs w:val="32"/>
          <w:lang w:val="en-US" w:eastAsia="zh-CN"/>
        </w:rPr>
        <w:t>科目优化，上年度存量资金得以盘活，财政资金使用效率优化</w:t>
      </w:r>
      <w:r>
        <w:rPr>
          <w:rFonts w:hint="eastAsia" w:ascii="仿宋_GB2312" w:eastAsia="仿宋_GB2312"/>
          <w:sz w:val="32"/>
          <w:szCs w:val="32"/>
        </w:rPr>
        <w:t>。</w:t>
      </w:r>
    </w:p>
    <w:p>
      <w:pPr>
        <w:spacing w:line="520" w:lineRule="exact"/>
        <w:ind w:firstLine="640" w:firstLineChars="200"/>
        <w:rPr>
          <w:rFonts w:hint="eastAsia" w:ascii="仿宋_GB2312" w:eastAsia="仿宋_GB2312"/>
          <w:sz w:val="32"/>
          <w:szCs w:val="32"/>
        </w:rPr>
      </w:pPr>
      <w:r>
        <w:rPr>
          <w:rFonts w:hint="eastAsia" w:ascii="仿宋_GB2312" w:hAnsi="仿宋" w:eastAsia="仿宋_GB2312"/>
          <w:sz w:val="32"/>
          <w:szCs w:val="32"/>
          <w:lang w:eastAsia="zh-CN"/>
        </w:rPr>
        <w:t>2021</w:t>
      </w:r>
      <w:r>
        <w:rPr>
          <w:rFonts w:hint="eastAsia" w:ascii="仿宋_GB2312" w:hAnsi="仿宋" w:eastAsia="仿宋_GB2312"/>
          <w:sz w:val="32"/>
          <w:szCs w:val="32"/>
        </w:rPr>
        <w:t>年</w:t>
      </w:r>
      <w:r>
        <w:rPr>
          <w:rFonts w:hint="eastAsia" w:ascii="仿宋_GB2312" w:eastAsia="仿宋_GB2312"/>
          <w:sz w:val="32"/>
          <w:szCs w:val="32"/>
        </w:rPr>
        <w:t>一般公共预算拨款支出</w:t>
      </w:r>
      <w:r>
        <w:rPr>
          <w:rFonts w:hint="eastAsia" w:ascii="仿宋_GB2312" w:eastAsia="仿宋_GB2312"/>
          <w:sz w:val="32"/>
          <w:szCs w:val="32"/>
          <w:lang w:val="en-US" w:eastAsia="zh-CN"/>
        </w:rPr>
        <w:t>121.94</w:t>
      </w:r>
      <w:r>
        <w:rPr>
          <w:rFonts w:hint="eastAsia" w:ascii="仿宋_GB2312" w:eastAsia="仿宋_GB2312"/>
          <w:sz w:val="32"/>
          <w:szCs w:val="32"/>
        </w:rPr>
        <w:t>万元，较上年</w:t>
      </w:r>
      <w:r>
        <w:rPr>
          <w:rFonts w:hint="eastAsia" w:ascii="仿宋_GB2312" w:hAnsi="仿宋" w:eastAsia="仿宋_GB2312"/>
          <w:sz w:val="32"/>
          <w:szCs w:val="32"/>
          <w:lang w:val="en-US" w:eastAsia="zh-CN"/>
        </w:rPr>
        <w:t>减少</w:t>
      </w:r>
      <w:r>
        <w:rPr>
          <w:rFonts w:hint="eastAsia" w:ascii="仿宋_GB2312" w:eastAsia="仿宋_GB2312"/>
          <w:sz w:val="32"/>
          <w:szCs w:val="32"/>
          <w:lang w:val="en-US" w:eastAsia="zh-CN"/>
        </w:rPr>
        <w:t>30.52</w:t>
      </w:r>
      <w:r>
        <w:rPr>
          <w:rFonts w:hint="eastAsia" w:ascii="仿宋_GB2312" w:eastAsia="仿宋_GB2312"/>
          <w:sz w:val="32"/>
          <w:szCs w:val="32"/>
        </w:rPr>
        <w:t>万元，</w:t>
      </w:r>
      <w:r>
        <w:rPr>
          <w:rFonts w:hint="eastAsia" w:ascii="仿宋_GB2312" w:hAnsi="仿宋" w:eastAsia="仿宋_GB2312"/>
          <w:sz w:val="32"/>
          <w:szCs w:val="32"/>
          <w:lang w:val="en-US" w:eastAsia="zh-CN"/>
        </w:rPr>
        <w:t>降幅</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hAnsi="仿宋" w:eastAsia="仿宋_GB2312"/>
          <w:sz w:val="32"/>
          <w:szCs w:val="32"/>
          <w:lang w:val="en-US" w:eastAsia="zh-CN"/>
        </w:rPr>
        <w:t>减少</w:t>
      </w:r>
      <w:r>
        <w:rPr>
          <w:rFonts w:hint="eastAsia" w:ascii="仿宋_GB2312" w:eastAsia="仿宋_GB2312"/>
          <w:sz w:val="32"/>
          <w:szCs w:val="32"/>
        </w:rPr>
        <w:t>的原因主要</w:t>
      </w:r>
      <w:r>
        <w:rPr>
          <w:rFonts w:hint="eastAsia" w:ascii="仿宋_GB2312" w:eastAsia="仿宋_GB2312"/>
          <w:sz w:val="32"/>
          <w:szCs w:val="32"/>
          <w:lang w:val="en-US" w:eastAsia="zh-CN"/>
        </w:rPr>
        <w:t>精简支出，倡导节约型办公，财政资金使用效率得到有效提升</w:t>
      </w:r>
      <w:r>
        <w:rPr>
          <w:rFonts w:hint="eastAsia" w:ascii="仿宋_GB2312" w:eastAsia="仿宋_GB2312"/>
          <w:sz w:val="32"/>
          <w:szCs w:val="32"/>
        </w:rPr>
        <w:t>。</w:t>
      </w:r>
    </w:p>
    <w:p>
      <w:pPr>
        <w:spacing w:line="520" w:lineRule="exact"/>
        <w:ind w:firstLine="640" w:firstLineChars="200"/>
        <w:rPr>
          <w:rFonts w:ascii="仿宋_GB2312" w:eastAsia="仿宋_GB2312"/>
          <w:sz w:val="32"/>
          <w:szCs w:val="32"/>
        </w:rPr>
      </w:pPr>
    </w:p>
    <w:p>
      <w:pPr>
        <w:widowControl/>
        <w:ind w:firstLine="640" w:firstLineChars="200"/>
        <w:jc w:val="left"/>
        <w:rPr>
          <w:rFonts w:hint="eastAsia" w:ascii="仿宋_GB2312" w:hAnsi="仿宋" w:eastAsia="仿宋_GB2312"/>
          <w:sz w:val="32"/>
          <w:szCs w:val="32"/>
          <w:lang w:eastAsia="zh-CN"/>
        </w:rPr>
      </w:pPr>
      <w:r>
        <w:rPr>
          <w:rFonts w:hint="eastAsia" w:ascii="仿宋_GB2312" w:hAnsi="仿宋" w:eastAsia="仿宋_GB2312"/>
          <w:sz w:val="32"/>
          <w:szCs w:val="32"/>
          <w:lang w:eastAsia="zh-CN"/>
        </w:rPr>
        <w:drawing>
          <wp:inline distT="0" distB="0" distL="114300" distR="114300">
            <wp:extent cx="4403090" cy="3481705"/>
            <wp:effectExtent l="4445" t="4445" r="12065" b="1905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五、一般公共预算财政拨款支出决算情况说明</w:t>
      </w:r>
    </w:p>
    <w:p>
      <w:pPr>
        <w:widowControl/>
        <w:ind w:firstLine="643" w:firstLineChars="200"/>
        <w:jc w:val="left"/>
        <w:rPr>
          <w:rFonts w:ascii="楷体_GB2312" w:hAnsi="宋体" w:eastAsia="楷体_GB2312" w:cs="楷体_GB2312"/>
          <w:b/>
          <w:color w:val="000000"/>
          <w:kern w:val="0"/>
          <w:sz w:val="32"/>
          <w:szCs w:val="32"/>
          <w:lang w:bidi="ar"/>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p>
    <w:p>
      <w:pPr>
        <w:spacing w:line="520" w:lineRule="exact"/>
        <w:ind w:firstLine="640" w:firstLineChars="200"/>
        <w:rPr>
          <w:rFonts w:hint="eastAsia" w:ascii="仿宋_GB2312" w:eastAsia="仿宋_GB2312"/>
          <w:sz w:val="32"/>
          <w:szCs w:val="32"/>
        </w:rPr>
      </w:pPr>
      <w:r>
        <w:rPr>
          <w:rFonts w:hint="eastAsia" w:ascii="仿宋_GB2312" w:hAnsi="宋体" w:eastAsia="仿宋_GB2312" w:cs="仿宋_GB2312"/>
          <w:color w:val="000000"/>
          <w:kern w:val="0"/>
          <w:sz w:val="32"/>
          <w:szCs w:val="32"/>
          <w:lang w:eastAsia="zh-CN" w:bidi="ar"/>
        </w:rPr>
        <w:t>2021</w:t>
      </w:r>
      <w:r>
        <w:rPr>
          <w:rFonts w:ascii="仿宋_GB2312" w:hAnsi="宋体" w:eastAsia="仿宋_GB2312" w:cs="仿宋_GB2312"/>
          <w:color w:val="000000"/>
          <w:kern w:val="0"/>
          <w:sz w:val="32"/>
          <w:szCs w:val="32"/>
          <w:lang w:bidi="ar"/>
        </w:rPr>
        <w:t>年财政拨款支出</w:t>
      </w:r>
      <w:r>
        <w:rPr>
          <w:rFonts w:hint="eastAsia" w:ascii="仿宋_GB2312" w:eastAsia="仿宋_GB2312"/>
          <w:sz w:val="32"/>
          <w:szCs w:val="32"/>
          <w:lang w:val="en-US" w:eastAsia="zh-CN"/>
        </w:rPr>
        <w:t>121.94</w:t>
      </w:r>
      <w:r>
        <w:rPr>
          <w:rFonts w:ascii="仿宋_GB2312" w:hAnsi="宋体" w:eastAsia="仿宋_GB2312" w:cs="仿宋_GB2312"/>
          <w:color w:val="000000"/>
          <w:kern w:val="0"/>
          <w:sz w:val="32"/>
          <w:szCs w:val="32"/>
          <w:lang w:bidi="ar"/>
        </w:rPr>
        <w:t>万元，占本年支出合计的</w:t>
      </w:r>
      <w:r>
        <w:rPr>
          <w:rFonts w:hint="eastAsia" w:ascii="仿宋_GB2312" w:hAnsi="宋体" w:eastAsia="仿宋_GB2312" w:cs="仿宋_GB2312"/>
          <w:color w:val="000000"/>
          <w:kern w:val="0"/>
          <w:sz w:val="32"/>
          <w:szCs w:val="32"/>
          <w:lang w:bidi="ar"/>
        </w:rPr>
        <w:t>100</w:t>
      </w:r>
      <w:r>
        <w:rPr>
          <w:rFonts w:ascii="仿宋_GB2312" w:hAnsi="宋体" w:eastAsia="仿宋_GB2312" w:cs="仿宋_GB2312"/>
          <w:color w:val="000000"/>
          <w:kern w:val="0"/>
          <w:sz w:val="32"/>
          <w:szCs w:val="32"/>
          <w:lang w:bidi="ar"/>
        </w:rPr>
        <w:t>%。与</w:t>
      </w:r>
      <w:r>
        <w:rPr>
          <w:rFonts w:hint="eastAsia" w:ascii="仿宋_GB2312" w:hAnsi="宋体" w:eastAsia="仿宋_GB2312" w:cs="仿宋_GB2312"/>
          <w:color w:val="000000"/>
          <w:kern w:val="0"/>
          <w:sz w:val="32"/>
          <w:szCs w:val="32"/>
          <w:lang w:bidi="ar"/>
        </w:rPr>
        <w:t>上年</w:t>
      </w:r>
      <w:r>
        <w:rPr>
          <w:rFonts w:ascii="仿宋_GB2312" w:hAnsi="宋体" w:eastAsia="仿宋_GB2312" w:cs="仿宋_GB2312"/>
          <w:color w:val="000000"/>
          <w:kern w:val="0"/>
          <w:sz w:val="32"/>
          <w:szCs w:val="32"/>
          <w:lang w:bidi="ar"/>
        </w:rPr>
        <w:t>相比，财政拨款支出</w:t>
      </w:r>
      <w:r>
        <w:rPr>
          <w:rFonts w:hint="eastAsia" w:ascii="仿宋_GB2312" w:hAnsi="仿宋" w:eastAsia="仿宋_GB2312"/>
          <w:sz w:val="32"/>
          <w:szCs w:val="32"/>
          <w:lang w:val="en-US" w:eastAsia="zh-CN"/>
        </w:rPr>
        <w:t>减少</w:t>
      </w:r>
      <w:r>
        <w:rPr>
          <w:rFonts w:hint="eastAsia" w:ascii="仿宋_GB2312" w:eastAsia="仿宋_GB2312"/>
          <w:sz w:val="32"/>
          <w:szCs w:val="32"/>
          <w:lang w:val="en-US" w:eastAsia="zh-CN"/>
        </w:rPr>
        <w:t>30.52</w:t>
      </w:r>
      <w:r>
        <w:rPr>
          <w:rFonts w:hint="eastAsia" w:ascii="仿宋_GB2312" w:eastAsia="仿宋_GB2312"/>
          <w:sz w:val="32"/>
          <w:szCs w:val="32"/>
        </w:rPr>
        <w:t>万元，</w:t>
      </w:r>
      <w:r>
        <w:rPr>
          <w:rFonts w:hint="eastAsia" w:ascii="仿宋_GB2312" w:hAnsi="仿宋" w:eastAsia="仿宋_GB2312"/>
          <w:sz w:val="32"/>
          <w:szCs w:val="32"/>
          <w:lang w:val="en-US" w:eastAsia="zh-CN"/>
        </w:rPr>
        <w:t>降幅</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hAnsi="仿宋" w:eastAsia="仿宋_GB2312"/>
          <w:sz w:val="32"/>
          <w:szCs w:val="32"/>
          <w:lang w:val="en-US" w:eastAsia="zh-CN"/>
        </w:rPr>
        <w:t>减少</w:t>
      </w:r>
      <w:r>
        <w:rPr>
          <w:rFonts w:hint="eastAsia" w:ascii="仿宋_GB2312" w:eastAsia="仿宋_GB2312"/>
          <w:sz w:val="32"/>
          <w:szCs w:val="32"/>
        </w:rPr>
        <w:t>的原因主要</w:t>
      </w:r>
      <w:r>
        <w:rPr>
          <w:rFonts w:hint="eastAsia" w:ascii="仿宋_GB2312" w:eastAsia="仿宋_GB2312"/>
          <w:sz w:val="32"/>
          <w:szCs w:val="32"/>
          <w:lang w:val="en-US" w:eastAsia="zh-CN"/>
        </w:rPr>
        <w:t>精简支出，倡导节约型办公，财政资金使用效率得到有效提升</w:t>
      </w:r>
      <w:r>
        <w:rPr>
          <w:rFonts w:hint="eastAsia" w:ascii="仿宋_GB2312" w:eastAsia="仿宋_GB2312"/>
          <w:sz w:val="32"/>
          <w:szCs w:val="32"/>
        </w:rPr>
        <w:t>。</w:t>
      </w:r>
    </w:p>
    <w:p>
      <w:pPr>
        <w:widowControl/>
        <w:ind w:firstLine="420" w:firstLineChars="200"/>
        <w:jc w:val="left"/>
      </w:pP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财政拨款支出决算具体情况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p>
    <w:p>
      <w:pPr>
        <w:widowControl/>
        <w:ind w:firstLine="640" w:firstLineChars="200"/>
        <w:jc w:val="left"/>
      </w:pPr>
      <w:r>
        <w:rPr>
          <w:rFonts w:hint="eastAsia" w:ascii="仿宋_GB2312" w:hAnsi="宋体" w:eastAsia="仿宋_GB2312" w:cs="仿宋_GB2312"/>
          <w:color w:val="000000"/>
          <w:kern w:val="0"/>
          <w:sz w:val="32"/>
          <w:szCs w:val="32"/>
          <w:lang w:eastAsia="zh-CN" w:bidi="ar"/>
        </w:rPr>
        <w:t>2021</w:t>
      </w:r>
      <w:r>
        <w:rPr>
          <w:rFonts w:ascii="仿宋_GB2312" w:hAnsi="宋体" w:eastAsia="仿宋_GB2312" w:cs="仿宋_GB2312"/>
          <w:color w:val="000000"/>
          <w:kern w:val="0"/>
          <w:sz w:val="32"/>
          <w:szCs w:val="32"/>
          <w:lang w:bidi="ar"/>
        </w:rPr>
        <w:t xml:space="preserve"> 年财政拨款支出年初预算为</w:t>
      </w:r>
      <w:r>
        <w:rPr>
          <w:rFonts w:hint="eastAsia" w:ascii="仿宋_GB2312" w:hAnsi="宋体" w:eastAsia="仿宋_GB2312" w:cs="仿宋_GB2312"/>
          <w:color w:val="000000"/>
          <w:kern w:val="0"/>
          <w:sz w:val="32"/>
          <w:szCs w:val="32"/>
          <w:highlight w:val="none"/>
          <w:lang w:val="en-US" w:eastAsia="zh-CN" w:bidi="ar"/>
        </w:rPr>
        <w:t>132.83</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121.94</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highlight w:val="none"/>
          <w:lang w:val="en-US" w:eastAsia="zh-CN" w:bidi="ar"/>
        </w:rPr>
        <w:t>91.8</w:t>
      </w:r>
      <w:r>
        <w:rPr>
          <w:rFonts w:ascii="仿宋_GB2312" w:hAnsi="宋体" w:eastAsia="仿宋_GB2312" w:cs="仿宋_GB2312"/>
          <w:color w:val="000000"/>
          <w:kern w:val="0"/>
          <w:sz w:val="32"/>
          <w:szCs w:val="32"/>
          <w:highlight w:val="none"/>
          <w:lang w:bidi="ar"/>
        </w:rPr>
        <w:t>%。</w:t>
      </w:r>
      <w:r>
        <w:rPr>
          <w:rFonts w:hint="eastAsia" w:ascii="仿宋_GB2312" w:hAnsi="宋体" w:eastAsia="仿宋_GB2312" w:cs="仿宋_GB2312"/>
          <w:color w:val="000000"/>
          <w:kern w:val="0"/>
          <w:sz w:val="32"/>
          <w:szCs w:val="32"/>
          <w:lang w:bidi="ar"/>
        </w:rPr>
        <w:t>按照功能分类科目，</w:t>
      </w:r>
      <w:r>
        <w:rPr>
          <w:rFonts w:ascii="仿宋_GB2312" w:hAnsi="宋体" w:eastAsia="仿宋_GB2312" w:cs="仿宋_GB2312"/>
          <w:color w:val="000000"/>
          <w:kern w:val="0"/>
          <w:sz w:val="32"/>
          <w:szCs w:val="32"/>
          <w:lang w:bidi="ar"/>
        </w:rPr>
        <w:t xml:space="preserve">其中： </w:t>
      </w:r>
    </w:p>
    <w:p>
      <w:pPr>
        <w:widowControl/>
        <w:ind w:firstLine="643" w:firstLineChars="200"/>
        <w:jc w:val="left"/>
        <w:rPr>
          <w:rFonts w:ascii="仿宋_GB2312" w:hAnsi="宋体" w:eastAsia="仿宋_GB2312" w:cs="仿宋_GB2312"/>
          <w:b/>
          <w:color w:val="000000"/>
          <w:kern w:val="0"/>
          <w:sz w:val="32"/>
          <w:szCs w:val="32"/>
          <w:lang w:bidi="ar"/>
        </w:rPr>
      </w:pPr>
      <w:r>
        <w:rPr>
          <w:rFonts w:hint="eastAsia" w:ascii="仿宋_GB2312" w:hAnsi="宋体" w:eastAsia="仿宋_GB2312" w:cs="仿宋_GB2312"/>
          <w:b/>
          <w:color w:val="000000"/>
          <w:kern w:val="0"/>
          <w:sz w:val="32"/>
          <w:szCs w:val="32"/>
          <w:lang w:bidi="ar"/>
        </w:rPr>
        <w:t>社会保障和就业支出</w:t>
      </w:r>
      <w:r>
        <w:rPr>
          <w:rFonts w:hint="eastAsia" w:ascii="仿宋_GB2312" w:hAnsi="宋体" w:eastAsia="仿宋_GB2312" w:cs="仿宋_GB2312"/>
          <w:b/>
          <w:color w:val="000000"/>
          <w:kern w:val="0"/>
          <w:sz w:val="32"/>
          <w:szCs w:val="32"/>
          <w:lang w:val="en-US" w:eastAsia="zh-CN" w:bidi="ar"/>
        </w:rPr>
        <w:t>121.94</w:t>
      </w:r>
      <w:r>
        <w:rPr>
          <w:rFonts w:hint="eastAsia" w:ascii="仿宋_GB2312" w:hAnsi="宋体" w:eastAsia="仿宋_GB2312" w:cs="仿宋_GB2312"/>
          <w:b/>
          <w:color w:val="000000"/>
          <w:kern w:val="0"/>
          <w:sz w:val="32"/>
          <w:szCs w:val="32"/>
          <w:lang w:bidi="ar"/>
        </w:rPr>
        <w:t>万元。</w:t>
      </w:r>
    </w:p>
    <w:p>
      <w:pPr>
        <w:widowControl/>
        <w:ind w:firstLine="640" w:firstLineChars="200"/>
        <w:jc w:val="left"/>
        <w:rPr>
          <w:rFonts w:ascii="仿宋_GB2312" w:hAnsi="宋体" w:eastAsia="仿宋_GB2312" w:cs="仿宋_GB2312"/>
          <w:color w:val="000000"/>
          <w:kern w:val="0"/>
          <w:sz w:val="32"/>
          <w:szCs w:val="32"/>
          <w:highlight w:val="yellow"/>
          <w:lang w:bidi="ar"/>
        </w:rPr>
      </w:pPr>
      <w:r>
        <w:rPr>
          <w:rFonts w:hint="eastAsia" w:ascii="仿宋_GB2312" w:hAnsi="宋体" w:eastAsia="仿宋_GB2312" w:cs="仿宋_GB2312"/>
          <w:bCs/>
          <w:color w:val="000000"/>
          <w:kern w:val="0"/>
          <w:sz w:val="32"/>
          <w:szCs w:val="32"/>
          <w:lang w:bidi="ar"/>
        </w:rPr>
        <w:t>年预算数为</w:t>
      </w:r>
      <w:r>
        <w:rPr>
          <w:rFonts w:hint="eastAsia" w:ascii="仿宋_GB2312" w:hAnsi="宋体" w:eastAsia="仿宋_GB2312" w:cs="仿宋_GB2312"/>
          <w:b/>
          <w:color w:val="000000"/>
          <w:kern w:val="0"/>
          <w:sz w:val="32"/>
          <w:szCs w:val="32"/>
          <w:highlight w:val="none"/>
          <w:lang w:val="en-US" w:eastAsia="zh-CN" w:bidi="ar"/>
        </w:rPr>
        <w:t>132.83</w:t>
      </w:r>
      <w:r>
        <w:rPr>
          <w:rFonts w:ascii="仿宋_GB2312" w:hAnsi="宋体" w:eastAsia="仿宋_GB2312" w:cs="仿宋_GB2312"/>
          <w:color w:val="000000"/>
          <w:kern w:val="0"/>
          <w:sz w:val="32"/>
          <w:szCs w:val="32"/>
          <w:highlight w:val="none"/>
          <w:lang w:bidi="ar"/>
        </w:rPr>
        <w:t>万</w:t>
      </w:r>
      <w:r>
        <w:rPr>
          <w:rFonts w:ascii="仿宋_GB2312" w:hAnsi="宋体" w:eastAsia="仿宋_GB2312" w:cs="仿宋_GB2312"/>
          <w:color w:val="000000"/>
          <w:kern w:val="0"/>
          <w:sz w:val="32"/>
          <w:szCs w:val="32"/>
          <w:lang w:bidi="ar"/>
        </w:rPr>
        <w:t>元</w:t>
      </w:r>
      <w:r>
        <w:rPr>
          <w:rFonts w:hint="eastAsia" w:ascii="仿宋_GB2312" w:hAnsi="宋体" w:eastAsia="仿宋_GB2312" w:cs="仿宋_GB2312"/>
          <w:color w:val="000000"/>
          <w:kern w:val="0"/>
          <w:sz w:val="32"/>
          <w:szCs w:val="32"/>
          <w:lang w:bidi="ar"/>
        </w:rPr>
        <w:t>，支出决算数为</w:t>
      </w:r>
      <w:r>
        <w:rPr>
          <w:rFonts w:hint="eastAsia" w:ascii="仿宋_GB2312" w:hAnsi="宋体" w:eastAsia="仿宋_GB2312" w:cs="仿宋_GB2312"/>
          <w:color w:val="000000"/>
          <w:kern w:val="0"/>
          <w:sz w:val="32"/>
          <w:szCs w:val="32"/>
          <w:lang w:val="en-US" w:eastAsia="zh-CN" w:bidi="ar"/>
        </w:rPr>
        <w:t>121.94</w:t>
      </w:r>
      <w:r>
        <w:rPr>
          <w:rFonts w:hint="eastAsia" w:ascii="仿宋_GB2312" w:hAnsi="宋体" w:eastAsia="仿宋_GB2312" w:cs="仿宋_GB2312"/>
          <w:color w:val="000000"/>
          <w:kern w:val="0"/>
          <w:sz w:val="32"/>
          <w:szCs w:val="32"/>
          <w:lang w:bidi="ar"/>
        </w:rPr>
        <w:t>万元，完成全年预算数</w:t>
      </w:r>
      <w:r>
        <w:rPr>
          <w:rFonts w:hint="eastAsia" w:ascii="仿宋_GB2312" w:hAnsi="宋体" w:eastAsia="仿宋_GB2312" w:cs="仿宋_GB2312"/>
          <w:color w:val="000000"/>
          <w:kern w:val="0"/>
          <w:sz w:val="32"/>
          <w:szCs w:val="32"/>
          <w:highlight w:val="none"/>
          <w:lang w:bidi="ar"/>
        </w:rPr>
        <w:t>的</w:t>
      </w:r>
      <w:r>
        <w:rPr>
          <w:rFonts w:hint="eastAsia" w:ascii="仿宋_GB2312" w:hAnsi="宋体" w:eastAsia="仿宋_GB2312" w:cs="仿宋_GB2312"/>
          <w:color w:val="000000"/>
          <w:kern w:val="0"/>
          <w:sz w:val="32"/>
          <w:szCs w:val="32"/>
          <w:highlight w:val="none"/>
          <w:lang w:val="en-US" w:eastAsia="zh-CN" w:bidi="ar"/>
        </w:rPr>
        <w:t>91.8</w:t>
      </w:r>
      <w:r>
        <w:rPr>
          <w:rFonts w:hint="eastAsia" w:ascii="仿宋_GB2312" w:hAnsi="宋体" w:eastAsia="仿宋_GB2312" w:cs="仿宋_GB2312"/>
          <w:color w:val="000000"/>
          <w:kern w:val="0"/>
          <w:sz w:val="32"/>
          <w:szCs w:val="32"/>
          <w:highlight w:val="none"/>
          <w:lang w:bidi="ar"/>
        </w:rPr>
        <w:t>%。</w:t>
      </w:r>
    </w:p>
    <w:p>
      <w:pPr>
        <w:numPr>
          <w:ilvl w:val="0"/>
          <w:numId w:val="4"/>
        </w:numPr>
        <w:spacing w:line="360" w:lineRule="auto"/>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一般公共预算财政拨款基本支出决算情况说明 </w:t>
      </w:r>
    </w:p>
    <w:p>
      <w:pPr>
        <w:spacing w:line="360" w:lineRule="auto"/>
        <w:ind w:firstLine="620"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eastAsia="zh-CN" w:bidi="ar"/>
        </w:rPr>
        <w:t>2021</w:t>
      </w:r>
      <w:r>
        <w:rPr>
          <w:rFonts w:ascii="仿宋_GB2312" w:hAnsi="仿宋_GB2312" w:eastAsia="仿宋_GB2312" w:cs="仿宋_GB2312"/>
          <w:color w:val="000000"/>
          <w:kern w:val="0"/>
          <w:sz w:val="31"/>
          <w:szCs w:val="31"/>
          <w:lang w:bidi="ar"/>
        </w:rPr>
        <w:t>年一般公共预算财政拨款基本支出</w:t>
      </w:r>
      <w:r>
        <w:rPr>
          <w:rFonts w:hint="eastAsia" w:ascii="仿宋_GB2312" w:hAnsi="仿宋_GB2312" w:eastAsia="仿宋_GB2312" w:cs="仿宋_GB2312"/>
          <w:color w:val="000000"/>
          <w:kern w:val="0"/>
          <w:sz w:val="31"/>
          <w:szCs w:val="31"/>
          <w:lang w:val="en-US" w:eastAsia="zh-CN" w:bidi="ar"/>
        </w:rPr>
        <w:t>115.25</w:t>
      </w:r>
      <w:r>
        <w:rPr>
          <w:rFonts w:ascii="仿宋_GB2312" w:hAnsi="仿宋_GB2312" w:eastAsia="仿宋_GB2312" w:cs="仿宋_GB2312"/>
          <w:color w:val="000000"/>
          <w:kern w:val="0"/>
          <w:sz w:val="31"/>
          <w:szCs w:val="31"/>
          <w:lang w:bidi="ar"/>
        </w:rPr>
        <w:t>万元，包括：人员经费支</w:t>
      </w:r>
      <w:r>
        <w:rPr>
          <w:rFonts w:hint="eastAsia" w:ascii="仿宋_GB2312" w:hAnsi="仿宋_GB2312" w:eastAsia="仿宋_GB2312" w:cs="仿宋_GB2312"/>
          <w:color w:val="000000"/>
          <w:kern w:val="0"/>
          <w:sz w:val="31"/>
          <w:szCs w:val="31"/>
          <w:lang w:val="en-US" w:eastAsia="zh-CN" w:bidi="ar"/>
        </w:rPr>
        <w:t>110.11</w:t>
      </w:r>
      <w:r>
        <w:rPr>
          <w:rFonts w:ascii="仿宋_GB2312" w:hAnsi="仿宋_GB2312" w:eastAsia="仿宋_GB2312" w:cs="仿宋_GB2312"/>
          <w:color w:val="000000"/>
          <w:kern w:val="0"/>
          <w:sz w:val="31"/>
          <w:szCs w:val="31"/>
          <w:lang w:bidi="ar"/>
        </w:rPr>
        <w:t>万元</w:t>
      </w:r>
      <w:r>
        <w:rPr>
          <w:rFonts w:hint="eastAsia" w:ascii="仿宋_GB2312" w:hAnsi="仿宋_GB2312" w:eastAsia="仿宋_GB2312" w:cs="仿宋_GB2312"/>
          <w:color w:val="000000"/>
          <w:kern w:val="0"/>
          <w:sz w:val="31"/>
          <w:szCs w:val="31"/>
          <w:lang w:bidi="ar"/>
        </w:rPr>
        <w:t>、</w:t>
      </w:r>
      <w:r>
        <w:rPr>
          <w:rFonts w:ascii="仿宋_GB2312" w:hAnsi="仿宋_GB2312" w:eastAsia="仿宋_GB2312" w:cs="仿宋_GB2312"/>
          <w:color w:val="000000"/>
          <w:kern w:val="0"/>
          <w:sz w:val="31"/>
          <w:szCs w:val="31"/>
          <w:lang w:bidi="ar"/>
        </w:rPr>
        <w:t>公用经费支出</w:t>
      </w:r>
      <w:r>
        <w:rPr>
          <w:rFonts w:hint="eastAsia" w:ascii="仿宋_GB2312" w:hAnsi="仿宋_GB2312" w:eastAsia="仿宋_GB2312" w:cs="仿宋_GB2312"/>
          <w:color w:val="000000"/>
          <w:kern w:val="0"/>
          <w:sz w:val="31"/>
          <w:szCs w:val="31"/>
          <w:lang w:val="en-US" w:eastAsia="zh-CN" w:bidi="ar"/>
        </w:rPr>
        <w:t>5.14</w:t>
      </w:r>
      <w:r>
        <w:rPr>
          <w:rFonts w:ascii="仿宋_GB2312" w:hAnsi="仿宋_GB2312" w:eastAsia="仿宋_GB2312" w:cs="仿宋_GB2312"/>
          <w:color w:val="000000"/>
          <w:kern w:val="0"/>
          <w:sz w:val="31"/>
          <w:szCs w:val="31"/>
          <w:lang w:bidi="ar"/>
        </w:rPr>
        <w:t>万元。</w:t>
      </w:r>
    </w:p>
    <w:p>
      <w:pPr>
        <w:widowControl/>
        <w:ind w:firstLine="643" w:firstLineChars="200"/>
        <w:jc w:val="left"/>
        <w:rPr>
          <w:rFonts w:ascii="仿宋_GB2312" w:hAnsi="宋体" w:eastAsia="仿宋_GB2312" w:cs="仿宋_GB2312"/>
          <w:color w:val="000000"/>
          <w:kern w:val="0"/>
          <w:sz w:val="32"/>
          <w:szCs w:val="32"/>
          <w:lang w:bidi="ar"/>
        </w:rPr>
      </w:pPr>
      <w:r>
        <w:rPr>
          <w:rFonts w:ascii="仿宋_GB2312" w:hAnsi="宋体" w:eastAsia="仿宋_GB2312" w:cs="仿宋_GB2312"/>
          <w:b/>
          <w:bCs/>
          <w:color w:val="000000"/>
          <w:kern w:val="0"/>
          <w:sz w:val="32"/>
          <w:szCs w:val="32"/>
          <w:lang w:bidi="ar"/>
        </w:rPr>
        <w:t>人员经费</w:t>
      </w:r>
      <w:r>
        <w:rPr>
          <w:rFonts w:hint="eastAsia" w:ascii="仿宋_GB2312" w:hAnsi="宋体" w:eastAsia="仿宋_GB2312" w:cs="仿宋_GB2312"/>
          <w:color w:val="000000"/>
          <w:kern w:val="0"/>
          <w:sz w:val="32"/>
          <w:szCs w:val="32"/>
          <w:lang w:val="en-US" w:eastAsia="zh-CN" w:bidi="ar"/>
        </w:rPr>
        <w:t>115.25</w:t>
      </w:r>
      <w:r>
        <w:rPr>
          <w:rFonts w:ascii="仿宋_GB2312" w:hAnsi="宋体" w:eastAsia="仿宋_GB2312" w:cs="仿宋_GB2312"/>
          <w:color w:val="000000"/>
          <w:kern w:val="0"/>
          <w:sz w:val="32"/>
          <w:szCs w:val="32"/>
          <w:lang w:bidi="ar"/>
        </w:rPr>
        <w:t>万元，主要包括</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基本工资</w:t>
      </w:r>
      <w:r>
        <w:rPr>
          <w:rFonts w:hint="eastAsia" w:ascii="仿宋_GB2312" w:hAnsi="宋体" w:eastAsia="仿宋_GB2312" w:cs="仿宋_GB2312"/>
          <w:color w:val="000000"/>
          <w:kern w:val="0"/>
          <w:sz w:val="32"/>
          <w:szCs w:val="32"/>
          <w:lang w:val="en-US" w:eastAsia="zh-CN" w:bidi="ar"/>
        </w:rPr>
        <w:t>56.27</w:t>
      </w:r>
      <w:r>
        <w:rPr>
          <w:rFonts w:hint="eastAsia" w:ascii="仿宋_GB2312" w:hAnsi="宋体" w:eastAsia="仿宋_GB2312" w:cs="仿宋_GB2312"/>
          <w:color w:val="000000"/>
          <w:kern w:val="0"/>
          <w:sz w:val="32"/>
          <w:szCs w:val="32"/>
          <w:lang w:bidi="ar"/>
        </w:rPr>
        <w:t>万元、</w:t>
      </w:r>
    </w:p>
    <w:p>
      <w:pPr>
        <w:widowControl/>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津贴补贴</w:t>
      </w:r>
      <w:r>
        <w:rPr>
          <w:rFonts w:hint="eastAsia" w:ascii="仿宋_GB2312" w:hAnsi="宋体" w:eastAsia="仿宋_GB2312" w:cs="仿宋_GB2312"/>
          <w:color w:val="000000"/>
          <w:kern w:val="0"/>
          <w:sz w:val="32"/>
          <w:szCs w:val="32"/>
          <w:lang w:val="en-US" w:eastAsia="zh-CN" w:bidi="ar"/>
        </w:rPr>
        <w:t>2.42</w:t>
      </w:r>
      <w:r>
        <w:rPr>
          <w:rFonts w:hint="eastAsia" w:ascii="仿宋_GB2312" w:hAnsi="宋体" w:eastAsia="仿宋_GB2312" w:cs="仿宋_GB2312"/>
          <w:color w:val="000000"/>
          <w:kern w:val="0"/>
          <w:sz w:val="32"/>
          <w:szCs w:val="32"/>
          <w:lang w:bidi="ar"/>
        </w:rPr>
        <w:t>万元、绩效工资</w:t>
      </w:r>
      <w:r>
        <w:rPr>
          <w:rFonts w:hint="eastAsia" w:ascii="仿宋_GB2312" w:hAnsi="宋体" w:eastAsia="仿宋_GB2312" w:cs="仿宋_GB2312"/>
          <w:color w:val="000000"/>
          <w:kern w:val="0"/>
          <w:sz w:val="32"/>
          <w:szCs w:val="32"/>
          <w:lang w:val="en-US" w:eastAsia="zh-CN" w:bidi="ar"/>
        </w:rPr>
        <w:t>16.28</w:t>
      </w:r>
      <w:r>
        <w:rPr>
          <w:rFonts w:hint="eastAsia" w:ascii="仿宋_GB2312" w:hAnsi="宋体" w:eastAsia="仿宋_GB2312" w:cs="仿宋_GB2312"/>
          <w:color w:val="000000"/>
          <w:kern w:val="0"/>
          <w:sz w:val="32"/>
          <w:szCs w:val="32"/>
          <w:lang w:bidi="ar"/>
        </w:rPr>
        <w:t>万元，机关事业单位基本养老保险缴费</w:t>
      </w:r>
      <w:r>
        <w:rPr>
          <w:rFonts w:hint="eastAsia" w:ascii="仿宋_GB2312" w:hAnsi="宋体" w:eastAsia="仿宋_GB2312" w:cs="仿宋_GB2312"/>
          <w:color w:val="000000"/>
          <w:kern w:val="0"/>
          <w:sz w:val="32"/>
          <w:szCs w:val="32"/>
          <w:lang w:val="en-US" w:eastAsia="zh-CN" w:bidi="ar"/>
        </w:rPr>
        <w:t>10.04</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职业年金缴费1.4万元、基础性绩效奖3.77万元、</w:t>
      </w:r>
      <w:r>
        <w:rPr>
          <w:rFonts w:hint="eastAsia" w:ascii="仿宋_GB2312" w:hAnsi="宋体" w:eastAsia="仿宋_GB2312" w:cs="仿宋_GB2312"/>
          <w:color w:val="000000"/>
          <w:kern w:val="0"/>
          <w:sz w:val="32"/>
          <w:szCs w:val="32"/>
          <w:lang w:bidi="ar"/>
        </w:rPr>
        <w:t>职工基本医疗保险缴费</w:t>
      </w:r>
      <w:r>
        <w:rPr>
          <w:rFonts w:hint="eastAsia" w:ascii="仿宋_GB2312" w:hAnsi="宋体" w:eastAsia="仿宋_GB2312" w:cs="仿宋_GB2312"/>
          <w:color w:val="000000"/>
          <w:kern w:val="0"/>
          <w:sz w:val="32"/>
          <w:szCs w:val="32"/>
          <w:lang w:val="en-US" w:eastAsia="zh-CN" w:bidi="ar"/>
        </w:rPr>
        <w:t>4.96</w:t>
      </w:r>
      <w:r>
        <w:rPr>
          <w:rFonts w:hint="eastAsia" w:ascii="仿宋_GB2312" w:hAnsi="宋体" w:eastAsia="仿宋_GB2312" w:cs="仿宋_GB2312"/>
          <w:color w:val="000000"/>
          <w:kern w:val="0"/>
          <w:sz w:val="32"/>
          <w:szCs w:val="32"/>
          <w:lang w:bidi="ar"/>
        </w:rPr>
        <w:t>万元、其他社会保障缴费</w:t>
      </w:r>
      <w:r>
        <w:rPr>
          <w:rFonts w:hint="eastAsia" w:ascii="仿宋_GB2312" w:hAnsi="宋体" w:eastAsia="仿宋_GB2312" w:cs="仿宋_GB2312"/>
          <w:color w:val="000000"/>
          <w:kern w:val="0"/>
          <w:sz w:val="32"/>
          <w:szCs w:val="32"/>
          <w:lang w:val="en-US" w:eastAsia="zh-CN" w:bidi="ar"/>
        </w:rPr>
        <w:t>2.74</w:t>
      </w:r>
      <w:r>
        <w:rPr>
          <w:rFonts w:hint="eastAsia" w:ascii="仿宋_GB2312" w:hAnsi="宋体" w:eastAsia="仿宋_GB2312" w:cs="仿宋_GB2312"/>
          <w:color w:val="000000"/>
          <w:kern w:val="0"/>
          <w:sz w:val="32"/>
          <w:szCs w:val="32"/>
          <w:lang w:bidi="ar"/>
        </w:rPr>
        <w:t>万元、住房公积金</w:t>
      </w:r>
      <w:r>
        <w:rPr>
          <w:rFonts w:hint="eastAsia" w:ascii="仿宋_GB2312" w:hAnsi="宋体" w:eastAsia="仿宋_GB2312" w:cs="仿宋_GB2312"/>
          <w:color w:val="000000"/>
          <w:kern w:val="0"/>
          <w:sz w:val="32"/>
          <w:szCs w:val="32"/>
          <w:lang w:val="en-US" w:eastAsia="zh-CN" w:bidi="ar"/>
        </w:rPr>
        <w:t>11.29</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、其他工资福利支出</w:t>
      </w:r>
      <w:r>
        <w:rPr>
          <w:rFonts w:hint="eastAsia" w:ascii="仿宋_GB2312" w:hAnsi="宋体" w:eastAsia="仿宋_GB2312" w:cs="仿宋_GB2312"/>
          <w:color w:val="000000"/>
          <w:kern w:val="0"/>
          <w:sz w:val="32"/>
          <w:szCs w:val="32"/>
          <w:lang w:val="en-US" w:eastAsia="zh-CN" w:bidi="ar"/>
        </w:rPr>
        <w:t>0.93万元</w:t>
      </w:r>
      <w:r>
        <w:rPr>
          <w:rFonts w:hint="eastAsia" w:ascii="仿宋_GB2312" w:hAnsi="宋体" w:eastAsia="仿宋_GB2312" w:cs="仿宋_GB2312"/>
          <w:color w:val="000000"/>
          <w:kern w:val="0"/>
          <w:sz w:val="32"/>
          <w:szCs w:val="32"/>
          <w:lang w:bidi="ar"/>
        </w:rPr>
        <w:t>。</w:t>
      </w:r>
    </w:p>
    <w:p>
      <w:pPr>
        <w:widowControl/>
        <w:ind w:firstLine="643" w:firstLineChars="200"/>
        <w:jc w:val="left"/>
        <w:rPr>
          <w:rFonts w:ascii="仿宋_GB2312" w:hAnsi="宋体" w:eastAsia="仿宋_GB2312" w:cs="仿宋_GB2312"/>
          <w:color w:val="000000"/>
          <w:kern w:val="0"/>
          <w:sz w:val="32"/>
          <w:szCs w:val="32"/>
          <w:lang w:bidi="ar"/>
        </w:rPr>
      </w:pPr>
      <w:r>
        <w:rPr>
          <w:rFonts w:ascii="仿宋_GB2312" w:hAnsi="宋体" w:eastAsia="仿宋_GB2312" w:cs="仿宋_GB2312"/>
          <w:b/>
          <w:bCs/>
          <w:color w:val="000000"/>
          <w:kern w:val="0"/>
          <w:sz w:val="32"/>
          <w:szCs w:val="32"/>
          <w:lang w:bidi="ar"/>
        </w:rPr>
        <w:t>公用经费</w:t>
      </w:r>
      <w:r>
        <w:rPr>
          <w:rFonts w:hint="eastAsia" w:ascii="仿宋_GB2312" w:hAnsi="宋体" w:eastAsia="仿宋_GB2312" w:cs="仿宋_GB2312"/>
          <w:color w:val="000000"/>
          <w:kern w:val="0"/>
          <w:sz w:val="32"/>
          <w:szCs w:val="32"/>
          <w:lang w:val="en-US" w:eastAsia="zh-CN" w:bidi="ar"/>
        </w:rPr>
        <w:t>5.14</w:t>
      </w:r>
      <w:r>
        <w:rPr>
          <w:rFonts w:ascii="仿宋_GB2312" w:hAnsi="宋体" w:eastAsia="仿宋_GB2312" w:cs="仿宋_GB2312"/>
          <w:color w:val="000000"/>
          <w:kern w:val="0"/>
          <w:sz w:val="32"/>
          <w:szCs w:val="32"/>
          <w:lang w:bidi="ar"/>
        </w:rPr>
        <w:t>万元，主要包括</w:t>
      </w:r>
      <w:r>
        <w:rPr>
          <w:rFonts w:hint="eastAsia" w:ascii="仿宋_GB2312" w:hAnsi="宋体" w:eastAsia="仿宋_GB2312" w:cs="仿宋_GB2312"/>
          <w:color w:val="000000"/>
          <w:kern w:val="0"/>
          <w:sz w:val="32"/>
          <w:szCs w:val="32"/>
          <w:lang w:bidi="ar"/>
        </w:rPr>
        <w:t>：办公费</w:t>
      </w:r>
      <w:r>
        <w:rPr>
          <w:rFonts w:hint="eastAsia" w:ascii="仿宋_GB2312" w:hAnsi="宋体" w:eastAsia="仿宋_GB2312" w:cs="仿宋_GB2312"/>
          <w:color w:val="000000"/>
          <w:kern w:val="0"/>
          <w:sz w:val="32"/>
          <w:szCs w:val="32"/>
          <w:lang w:val="en-US" w:eastAsia="zh-CN" w:bidi="ar"/>
        </w:rPr>
        <w:t>0.22</w:t>
      </w:r>
      <w:r>
        <w:rPr>
          <w:rFonts w:hint="eastAsia" w:ascii="仿宋_GB2312" w:hAnsi="宋体" w:eastAsia="仿宋_GB2312" w:cs="仿宋_GB2312"/>
          <w:color w:val="000000"/>
          <w:kern w:val="0"/>
          <w:sz w:val="32"/>
          <w:szCs w:val="32"/>
          <w:lang w:bidi="ar"/>
        </w:rPr>
        <w:t>万元、印刷费</w:t>
      </w:r>
      <w:r>
        <w:rPr>
          <w:rFonts w:hint="eastAsia" w:ascii="仿宋_GB2312" w:hAnsi="宋体" w:eastAsia="仿宋_GB2312" w:cs="仿宋_GB2312"/>
          <w:color w:val="000000"/>
          <w:kern w:val="0"/>
          <w:sz w:val="32"/>
          <w:szCs w:val="32"/>
          <w:lang w:val="en-US" w:eastAsia="zh-CN" w:bidi="ar"/>
        </w:rPr>
        <w:t>2</w:t>
      </w:r>
      <w:r>
        <w:rPr>
          <w:rFonts w:hint="eastAsia" w:ascii="仿宋_GB2312" w:hAnsi="宋体" w:eastAsia="仿宋_GB2312" w:cs="仿宋_GB2312"/>
          <w:color w:val="000000"/>
          <w:kern w:val="0"/>
          <w:sz w:val="32"/>
          <w:szCs w:val="32"/>
          <w:lang w:bidi="ar"/>
        </w:rPr>
        <w:t>万元、公务接待费</w:t>
      </w:r>
      <w:r>
        <w:rPr>
          <w:rFonts w:hint="eastAsia" w:ascii="仿宋_GB2312" w:hAnsi="宋体" w:eastAsia="仿宋_GB2312" w:cs="仿宋_GB2312"/>
          <w:color w:val="000000"/>
          <w:kern w:val="0"/>
          <w:sz w:val="32"/>
          <w:szCs w:val="32"/>
          <w:lang w:val="en-US" w:eastAsia="zh-CN" w:bidi="ar"/>
        </w:rPr>
        <w:t>0.45</w:t>
      </w:r>
      <w:r>
        <w:rPr>
          <w:rFonts w:hint="eastAsia" w:ascii="仿宋_GB2312" w:hAnsi="宋体" w:eastAsia="仿宋_GB2312" w:cs="仿宋_GB2312"/>
          <w:color w:val="000000"/>
          <w:kern w:val="0"/>
          <w:sz w:val="32"/>
          <w:szCs w:val="32"/>
          <w:lang w:bidi="ar"/>
        </w:rPr>
        <w:t>万元、工会经费</w:t>
      </w:r>
      <w:r>
        <w:rPr>
          <w:rFonts w:hint="eastAsia" w:ascii="仿宋_GB2312" w:hAnsi="宋体" w:eastAsia="仿宋_GB2312" w:cs="仿宋_GB2312"/>
          <w:color w:val="000000"/>
          <w:kern w:val="0"/>
          <w:sz w:val="32"/>
          <w:szCs w:val="32"/>
          <w:lang w:val="en-US" w:eastAsia="zh-CN" w:bidi="ar"/>
        </w:rPr>
        <w:t>2.47</w:t>
      </w:r>
      <w:r>
        <w:rPr>
          <w:rFonts w:hint="eastAsia" w:ascii="仿宋_GB2312" w:hAnsi="宋体" w:eastAsia="仿宋_GB2312" w:cs="仿宋_GB2312"/>
          <w:color w:val="000000"/>
          <w:kern w:val="0"/>
          <w:sz w:val="32"/>
          <w:szCs w:val="32"/>
          <w:lang w:bidi="ar"/>
        </w:rPr>
        <w:t>万元。</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七、一般公共预算财政拨款“三公”经费及会议费、培训费支出决算情况说明 </w:t>
      </w:r>
    </w:p>
    <w:p>
      <w:pPr>
        <w:widowControl/>
        <w:ind w:firstLine="643" w:firstLineChars="200"/>
        <w:jc w:val="left"/>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 xml:space="preserve">。 </w:t>
      </w:r>
    </w:p>
    <w:p>
      <w:pPr>
        <w:widowControl/>
        <w:ind w:firstLine="640" w:firstLineChars="200"/>
        <w:jc w:val="left"/>
        <w:rPr>
          <w:highlight w:val="none"/>
        </w:rPr>
      </w:pPr>
      <w:r>
        <w:rPr>
          <w:rFonts w:hint="eastAsia" w:ascii="仿宋_GB2312" w:hAnsi="宋体" w:eastAsia="仿宋_GB2312" w:cs="仿宋_GB2312"/>
          <w:color w:val="000000"/>
          <w:kern w:val="0"/>
          <w:sz w:val="32"/>
          <w:szCs w:val="32"/>
          <w:highlight w:val="none"/>
          <w:lang w:eastAsia="zh-CN" w:bidi="ar"/>
        </w:rPr>
        <w:t>2021</w:t>
      </w:r>
      <w:r>
        <w:rPr>
          <w:rFonts w:ascii="仿宋_GB2312" w:hAnsi="宋体" w:eastAsia="仿宋_GB2312" w:cs="仿宋_GB2312"/>
          <w:color w:val="000000"/>
          <w:kern w:val="0"/>
          <w:sz w:val="32"/>
          <w:szCs w:val="32"/>
          <w:highlight w:val="none"/>
          <w:lang w:bidi="ar"/>
        </w:rPr>
        <w:t>年“三公”经费财政拨款支出预算为</w:t>
      </w:r>
      <w:r>
        <w:rPr>
          <w:rFonts w:hint="eastAsia" w:ascii="仿宋_GB2312" w:hAnsi="宋体" w:eastAsia="仿宋_GB2312" w:cs="仿宋_GB2312"/>
          <w:color w:val="000000"/>
          <w:kern w:val="0"/>
          <w:sz w:val="32"/>
          <w:szCs w:val="32"/>
          <w:highlight w:val="none"/>
          <w:lang w:val="en-US" w:eastAsia="zh-CN" w:bidi="ar"/>
        </w:rPr>
        <w:t>0.5</w:t>
      </w:r>
      <w:r>
        <w:rPr>
          <w:rFonts w:ascii="仿宋_GB2312" w:hAnsi="宋体" w:eastAsia="仿宋_GB2312" w:cs="仿宋_GB2312"/>
          <w:color w:val="000000"/>
          <w:kern w:val="0"/>
          <w:sz w:val="32"/>
          <w:szCs w:val="32"/>
          <w:highlight w:val="none"/>
          <w:lang w:bidi="ar"/>
        </w:rPr>
        <w:t>万元，支出决算为</w:t>
      </w:r>
      <w:r>
        <w:rPr>
          <w:rFonts w:hint="eastAsia" w:ascii="仿宋_GB2312" w:hAnsi="宋体" w:eastAsia="仿宋_GB2312" w:cs="仿宋_GB2312"/>
          <w:color w:val="000000"/>
          <w:kern w:val="0"/>
          <w:sz w:val="32"/>
          <w:szCs w:val="32"/>
          <w:highlight w:val="none"/>
          <w:lang w:val="en-US" w:eastAsia="zh-CN" w:bidi="ar"/>
        </w:rPr>
        <w:t>0.5</w:t>
      </w:r>
      <w:r>
        <w:rPr>
          <w:rFonts w:ascii="仿宋_GB2312" w:hAnsi="宋体" w:eastAsia="仿宋_GB2312" w:cs="仿宋_GB2312"/>
          <w:color w:val="000000"/>
          <w:kern w:val="0"/>
          <w:sz w:val="32"/>
          <w:szCs w:val="32"/>
          <w:highlight w:val="none"/>
          <w:lang w:bidi="ar"/>
        </w:rPr>
        <w:t>万元，完成预算的</w:t>
      </w:r>
      <w:r>
        <w:rPr>
          <w:rFonts w:hint="eastAsia" w:ascii="仿宋_GB2312" w:hAnsi="宋体" w:eastAsia="仿宋_GB2312" w:cs="仿宋_GB2312"/>
          <w:color w:val="000000"/>
          <w:kern w:val="0"/>
          <w:sz w:val="32"/>
          <w:szCs w:val="32"/>
          <w:highlight w:val="none"/>
          <w:lang w:val="en-US" w:eastAsia="zh-CN" w:bidi="ar"/>
        </w:rPr>
        <w:t>100</w:t>
      </w:r>
      <w:r>
        <w:rPr>
          <w:rFonts w:ascii="仿宋_GB2312" w:hAnsi="宋体" w:eastAsia="仿宋_GB2312" w:cs="仿宋_GB2312"/>
          <w:color w:val="000000"/>
          <w:kern w:val="0"/>
          <w:sz w:val="32"/>
          <w:szCs w:val="32"/>
          <w:highlight w:val="none"/>
          <w:lang w:bidi="ar"/>
        </w:rPr>
        <w:t>%。</w:t>
      </w:r>
    </w:p>
    <w:p>
      <w:pPr>
        <w:spacing w:line="360" w:lineRule="auto"/>
        <w:ind w:firstLine="643" w:firstLineChars="200"/>
        <w:rPr>
          <w:rFonts w:ascii="仿宋_GB2312" w:hAnsi="仿宋_GB2312" w:eastAsia="仿宋_GB2312" w:cs="仿宋_GB2312"/>
          <w:sz w:val="32"/>
          <w:szCs w:val="32"/>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p>
    <w:p>
      <w:pPr>
        <w:widowControl/>
        <w:ind w:firstLine="640" w:firstLineChars="200"/>
        <w:jc w:val="left"/>
      </w:pPr>
      <w:r>
        <w:rPr>
          <w:rFonts w:hint="eastAsia" w:ascii="仿宋_GB2312" w:hAnsi="宋体" w:eastAsia="仿宋_GB2312" w:cs="仿宋_GB2312"/>
          <w:color w:val="000000"/>
          <w:kern w:val="0"/>
          <w:sz w:val="32"/>
          <w:szCs w:val="32"/>
          <w:lang w:eastAsia="zh-CN" w:bidi="ar"/>
        </w:rPr>
        <w:t>2021</w:t>
      </w:r>
      <w:r>
        <w:rPr>
          <w:rFonts w:ascii="仿宋_GB2312" w:hAnsi="宋体" w:eastAsia="仿宋_GB2312" w:cs="仿宋_GB2312"/>
          <w:color w:val="000000"/>
          <w:kern w:val="0"/>
          <w:sz w:val="32"/>
          <w:szCs w:val="32"/>
          <w:lang w:bidi="ar"/>
        </w:rPr>
        <w:t>年“三公”经费财政拨款支出决算中，因公出国（境）费支出决算</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%；公务用车购置</w:t>
      </w:r>
      <w:r>
        <w:rPr>
          <w:rFonts w:hint="eastAsia" w:ascii="仿宋_GB2312" w:hAnsi="宋体" w:eastAsia="仿宋_GB2312" w:cs="仿宋_GB2312"/>
          <w:color w:val="000000"/>
          <w:kern w:val="0"/>
          <w:sz w:val="32"/>
          <w:szCs w:val="32"/>
          <w:lang w:bidi="ar"/>
        </w:rPr>
        <w:t>费支出0万元，占0</w:t>
      </w:r>
      <w:r>
        <w:rPr>
          <w:rFonts w:ascii="仿宋_GB2312" w:hAnsi="宋体" w:eastAsia="仿宋_GB2312" w:cs="仿宋_GB2312"/>
          <w:color w:val="000000"/>
          <w:kern w:val="0"/>
          <w:sz w:val="32"/>
          <w:szCs w:val="32"/>
          <w:lang w:bidi="ar"/>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lang w:bidi="ar"/>
        </w:rPr>
        <w:t>费支出决算</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%；公务接待费支出决算</w:t>
      </w:r>
      <w:r>
        <w:rPr>
          <w:rFonts w:hint="eastAsia" w:ascii="仿宋_GB2312" w:hAnsi="宋体" w:eastAsia="仿宋_GB2312" w:cs="仿宋_GB2312"/>
          <w:color w:val="000000"/>
          <w:kern w:val="0"/>
          <w:sz w:val="32"/>
          <w:szCs w:val="32"/>
          <w:lang w:val="en-US" w:eastAsia="zh-CN" w:bidi="ar"/>
        </w:rPr>
        <w:t>0.5</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bidi="ar"/>
        </w:rPr>
        <w:t>100</w:t>
      </w:r>
      <w:r>
        <w:rPr>
          <w:rFonts w:ascii="仿宋_GB2312" w:hAnsi="宋体" w:eastAsia="仿宋_GB2312" w:cs="仿宋_GB2312"/>
          <w:color w:val="000000"/>
          <w:kern w:val="0"/>
          <w:sz w:val="32"/>
          <w:szCs w:val="32"/>
          <w:lang w:bidi="ar"/>
        </w:rPr>
        <w:t>%。具体情况如下：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lang w:eastAsia="zh-CN"/>
        </w:rPr>
        <w:t>2021</w:t>
      </w:r>
      <w:r>
        <w:rPr>
          <w:rFonts w:hint="eastAsia" w:ascii="仿宋_GB2312" w:hAnsi="仿宋" w:eastAsia="仿宋_GB2312"/>
          <w:sz w:val="32"/>
          <w:szCs w:val="32"/>
        </w:rPr>
        <w:t>年因公出国（境）团组</w:t>
      </w:r>
      <w:r>
        <w:rPr>
          <w:rFonts w:hint="eastAsia" w:ascii="仿宋_GB2312" w:hAnsi="仿宋_GB2312" w:eastAsia="仿宋_GB2312" w:cs="仿宋_GB2312"/>
          <w:sz w:val="32"/>
          <w:szCs w:val="32"/>
        </w:rPr>
        <w:t>0个，0人次，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减少（增加）0万元，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bidi="ar"/>
        </w:rPr>
        <w:t>本单位历年没有安排因公出国（境）的预算，年度也无实际支出。</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widowControl/>
        <w:ind w:firstLine="640" w:firstLineChars="200"/>
        <w:jc w:val="left"/>
        <w:rPr>
          <w:rFonts w:eastAsia="仿宋_GB2312"/>
        </w:rPr>
      </w:pPr>
      <w:r>
        <w:rPr>
          <w:rFonts w:hint="eastAsia" w:ascii="仿宋_GB2312" w:hAnsi="仿宋" w:eastAsia="仿宋_GB2312"/>
          <w:sz w:val="32"/>
          <w:szCs w:val="32"/>
          <w:lang w:eastAsia="zh-CN"/>
        </w:rPr>
        <w:t>2021</w:t>
      </w:r>
      <w:r>
        <w:rPr>
          <w:rFonts w:hint="eastAsia" w:ascii="仿宋_GB2312" w:hAnsi="仿宋" w:eastAsia="仿宋_GB2312"/>
          <w:sz w:val="32"/>
          <w:szCs w:val="32"/>
        </w:rPr>
        <w:t>年购置车辆</w:t>
      </w:r>
      <w:r>
        <w:rPr>
          <w:rFonts w:hint="eastAsia" w:ascii="仿宋_GB2312" w:hAnsi="仿宋_GB2312" w:eastAsia="仿宋_GB2312" w:cs="仿宋_GB2312"/>
          <w:sz w:val="32"/>
          <w:szCs w:val="32"/>
        </w:rPr>
        <w:t>0台，</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公车改革后，我单位已无公车，</w:t>
      </w:r>
      <w:r>
        <w:rPr>
          <w:rFonts w:hint="eastAsia" w:ascii="仿宋_GB2312" w:hAnsi="仿宋" w:eastAsia="仿宋_GB2312"/>
          <w:sz w:val="32"/>
          <w:szCs w:val="32"/>
          <w:lang w:eastAsia="zh-CN"/>
        </w:rPr>
        <w:t>2021</w:t>
      </w:r>
      <w:r>
        <w:rPr>
          <w:rFonts w:hint="eastAsia" w:ascii="仿宋_GB2312" w:hAnsi="仿宋" w:eastAsia="仿宋_GB2312"/>
          <w:sz w:val="32"/>
          <w:szCs w:val="32"/>
        </w:rPr>
        <w:t>年也无公车运行维护费</w:t>
      </w:r>
      <w:r>
        <w:rPr>
          <w:rFonts w:hint="eastAsia" w:ascii="仿宋_GB2312" w:hAnsi="宋体" w:eastAsia="仿宋_GB2312" w:cs="仿宋_GB2312"/>
          <w:color w:val="000000"/>
          <w:kern w:val="0"/>
          <w:sz w:val="32"/>
          <w:szCs w:val="32"/>
          <w:lang w:bidi="ar"/>
        </w:rPr>
        <w:t>。</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lang w:eastAsia="zh-CN"/>
        </w:rPr>
        <w:t>2021</w:t>
      </w:r>
      <w:r>
        <w:rPr>
          <w:rFonts w:hint="eastAsia" w:ascii="仿宋_GB2312" w:hAnsi="仿宋" w:eastAsia="仿宋_GB2312"/>
          <w:sz w:val="32"/>
          <w:szCs w:val="32"/>
        </w:rPr>
        <w:t>年公务接待</w:t>
      </w:r>
      <w:r>
        <w:rPr>
          <w:rFonts w:hint="eastAsia" w:ascii="仿宋_GB2312" w:hAnsi="仿宋" w:eastAsia="仿宋_GB2312"/>
          <w:sz w:val="32"/>
          <w:szCs w:val="32"/>
          <w:lang w:val="en-US" w:eastAsia="zh-CN"/>
        </w:rPr>
        <w:t>2</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人次，年初</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0.5</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0.5</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100</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val="en-US" w:eastAsia="zh-CN" w:bidi="ar"/>
        </w:rPr>
        <w:t>持平</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bidi="ar"/>
        </w:rPr>
        <w:t>我单位规范公务接待费审批流程，严格控制公务接待费支出范围。</w:t>
      </w:r>
    </w:p>
    <w:p>
      <w:pPr>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（三）培训费支出情况说明。</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lang w:eastAsia="zh-CN"/>
        </w:rPr>
        <w:t>2021</w:t>
      </w:r>
      <w:r>
        <w:rPr>
          <w:rFonts w:hint="eastAsia" w:ascii="仿宋_GB2312" w:hAnsi="仿宋" w:eastAsia="仿宋_GB2312"/>
          <w:sz w:val="32"/>
          <w:szCs w:val="32"/>
        </w:rPr>
        <w:t>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（四）会议费支出情况说明。</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lang w:eastAsia="zh-CN"/>
        </w:rPr>
        <w:t>2021</w:t>
      </w:r>
      <w:r>
        <w:rPr>
          <w:rFonts w:hint="eastAsia" w:ascii="仿宋_GB2312" w:hAnsi="仿宋" w:eastAsia="仿宋_GB2312"/>
          <w:sz w:val="32"/>
          <w:szCs w:val="32"/>
        </w:rPr>
        <w:t>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八、政府性基金预算财政拨款收入支出情况说明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九、国有资本经营财政拨款收入支出情况说明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本部门无国有资本经营决算拨款收支，并已公开空表。</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十、预算绩效情况说明</w:t>
      </w:r>
    </w:p>
    <w:p>
      <w:pPr>
        <w:widowControl/>
        <w:ind w:left="1281" w:leftChars="304" w:hanging="643" w:hangingChars="200"/>
        <w:jc w:val="left"/>
        <w:rPr>
          <w:rFonts w:hint="eastAsia"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r>
        <w:rPr>
          <w:rFonts w:hint="eastAsia" w:ascii="楷体_GB2312" w:hAnsi="宋体" w:eastAsia="楷体_GB2312" w:cs="楷体_GB2312"/>
          <w:b/>
          <w:color w:val="000000"/>
          <w:kern w:val="0"/>
          <w:sz w:val="32"/>
          <w:szCs w:val="32"/>
          <w:lang w:bidi="ar"/>
        </w:rPr>
        <w:t xml:space="preserve"> </w:t>
      </w:r>
    </w:p>
    <w:p>
      <w:pPr>
        <w:widowControl/>
        <w:ind w:left="1278" w:leftChars="304" w:hanging="640" w:hangingChars="200"/>
        <w:jc w:val="left"/>
        <w:rPr>
          <w:rFonts w:ascii="楷体_GB2312" w:hAnsi="宋体" w:eastAsia="楷体_GB2312" w:cs="楷体_GB2312"/>
          <w:b/>
          <w:color w:val="000000"/>
          <w:kern w:val="0"/>
          <w:sz w:val="32"/>
          <w:szCs w:val="32"/>
          <w:lang w:bidi="ar"/>
        </w:rPr>
      </w:pPr>
      <w:r>
        <w:rPr>
          <w:rFonts w:hint="eastAsia" w:ascii="仿宋_GB2312" w:hAnsi="仿宋_GB2312" w:eastAsia="仿宋_GB2312" w:cs="仿宋_GB2312"/>
          <w:sz w:val="32"/>
          <w:szCs w:val="32"/>
          <w:lang w:val="en-US" w:eastAsia="zh-CN"/>
        </w:rPr>
        <w:t>本部门2021年无公共预算项目。</w:t>
      </w:r>
      <w:r>
        <w:rPr>
          <w:rFonts w:hint="eastAsia" w:ascii="仿宋_GB2312" w:hAnsi="仿宋_GB2312" w:eastAsia="仿宋_GB2312" w:cs="仿宋_GB2312"/>
          <w:sz w:val="32"/>
          <w:szCs w:val="32"/>
        </w:rPr>
        <w:t xml:space="preserve">   </w:t>
      </w:r>
      <w:r>
        <w:rPr>
          <w:rFonts w:hint="eastAsia" w:ascii="楷体_GB2312" w:hAnsi="宋体" w:eastAsia="楷体_GB2312" w:cs="楷体_GB2312"/>
          <w:b/>
          <w:color w:val="000000"/>
          <w:kern w:val="0"/>
          <w:sz w:val="32"/>
          <w:szCs w:val="32"/>
          <w:lang w:bidi="ar"/>
        </w:rPr>
        <w:t xml:space="preserve"> </w:t>
      </w:r>
    </w:p>
    <w:p>
      <w:pPr>
        <w:widowControl/>
        <w:numPr>
          <w:ilvl w:val="0"/>
          <w:numId w:val="2"/>
        </w:numPr>
        <w:ind w:left="0" w:leftChars="0" w:firstLine="643" w:firstLineChars="200"/>
        <w:jc w:val="left"/>
        <w:rPr>
          <w:rFonts w:ascii="仿宋_GB2312" w:hAnsi="仿宋_GB2312" w:eastAsia="仿宋_GB2312" w:cs="仿宋_GB2312"/>
          <w:color w:val="000000"/>
          <w:kern w:val="0"/>
          <w:sz w:val="31"/>
          <w:szCs w:val="31"/>
          <w:highlight w:val="none"/>
          <w:lang w:bidi="ar"/>
        </w:rPr>
      </w:pPr>
      <w:r>
        <w:rPr>
          <w:rFonts w:ascii="楷体_GB2312" w:hAnsi="宋体" w:eastAsia="楷体_GB2312" w:cs="楷体_GB2312"/>
          <w:b/>
          <w:color w:val="000000"/>
          <w:kern w:val="0"/>
          <w:sz w:val="32"/>
          <w:szCs w:val="32"/>
          <w:highlight w:val="none"/>
          <w:lang w:bidi="ar"/>
        </w:rPr>
        <w:t>部门决算中项目绩效自评结果。</w:t>
      </w:r>
      <w:r>
        <w:rPr>
          <w:rFonts w:ascii="仿宋_GB2312" w:hAnsi="仿宋_GB2312" w:eastAsia="仿宋_GB2312" w:cs="仿宋_GB2312"/>
          <w:color w:val="000000"/>
          <w:kern w:val="0"/>
          <w:sz w:val="31"/>
          <w:szCs w:val="31"/>
          <w:highlight w:val="none"/>
          <w:lang w:bidi="ar"/>
        </w:rPr>
        <w:t xml:space="preserve"> </w:t>
      </w:r>
    </w:p>
    <w:p>
      <w:pPr>
        <w:widowControl/>
        <w:numPr>
          <w:ilvl w:val="0"/>
          <w:numId w:val="0"/>
        </w:numPr>
        <w:ind w:leftChars="200" w:firstLine="620" w:firstLineChars="200"/>
        <w:jc w:val="left"/>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无</w:t>
      </w:r>
    </w:p>
    <w:p>
      <w:pPr>
        <w:ind w:firstLine="960" w:firstLineChars="300"/>
        <w:rPr>
          <w:rFonts w:ascii="黑体" w:hAnsi="黑体" w:eastAsia="黑体"/>
          <w:sz w:val="32"/>
          <w:szCs w:val="32"/>
        </w:rPr>
      </w:pPr>
      <w:r>
        <w:rPr>
          <w:rFonts w:hint="eastAsia" w:ascii="黑体" w:hAnsi="黑体" w:eastAsia="黑体"/>
          <w:color w:val="000000"/>
          <w:kern w:val="0"/>
          <w:sz w:val="32"/>
          <w:szCs w:val="32"/>
          <w:lang w:bidi="ar"/>
        </w:rPr>
        <w:t>十一、其他重要事项说明</w:t>
      </w:r>
    </w:p>
    <w:p>
      <w:pPr>
        <w:widowControl/>
        <w:ind w:firstLine="643" w:firstLineChars="200"/>
        <w:jc w:val="left"/>
      </w:pPr>
      <w:r>
        <w:rPr>
          <w:rFonts w:ascii="楷体_GB2312" w:hAnsi="宋体" w:eastAsia="楷体_GB2312" w:cs="楷体_GB2312"/>
          <w:b/>
          <w:color w:val="000000"/>
          <w:kern w:val="0"/>
          <w:sz w:val="32"/>
          <w:szCs w:val="32"/>
          <w:lang w:bidi="ar"/>
        </w:rPr>
        <w:t>（一）机关运行经费支出情况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 xml:space="preserve">。 </w:t>
      </w:r>
    </w:p>
    <w:p>
      <w:pPr>
        <w:widowControl/>
        <w:ind w:firstLine="620" w:firstLineChars="200"/>
        <w:jc w:val="left"/>
        <w:rPr>
          <w:rFonts w:ascii="仿宋_GB2312" w:hAnsi="宋体" w:eastAsia="仿宋_GB2312" w:cs="仿宋_GB2312"/>
          <w:color w:val="000000"/>
          <w:kern w:val="0"/>
          <w:sz w:val="32"/>
          <w:szCs w:val="32"/>
          <w:lang w:bidi="ar"/>
        </w:rPr>
      </w:pPr>
      <w:r>
        <w:rPr>
          <w:rFonts w:hint="eastAsia" w:ascii="仿宋_GB2312" w:hAnsi="仿宋_GB2312" w:eastAsia="仿宋_GB2312" w:cs="仿宋_GB2312"/>
          <w:color w:val="000000"/>
          <w:kern w:val="0"/>
          <w:sz w:val="31"/>
          <w:szCs w:val="31"/>
          <w:lang w:eastAsia="zh-CN" w:bidi="ar"/>
        </w:rPr>
        <w:t>2021</w:t>
      </w:r>
      <w:r>
        <w:rPr>
          <w:rFonts w:ascii="仿宋_GB2312" w:hAnsi="仿宋_GB2312" w:eastAsia="仿宋_GB2312" w:cs="仿宋_GB2312"/>
          <w:color w:val="000000"/>
          <w:kern w:val="0"/>
          <w:sz w:val="31"/>
          <w:szCs w:val="31"/>
          <w:lang w:bidi="ar"/>
        </w:rPr>
        <w:t>年机关运行经费</w:t>
      </w:r>
      <w:r>
        <w:rPr>
          <w:rFonts w:ascii="仿宋_GB2312" w:hAnsi="宋体" w:eastAsia="仿宋_GB2312" w:cs="仿宋_GB2312"/>
          <w:color w:val="000000"/>
          <w:kern w:val="0"/>
          <w:sz w:val="32"/>
          <w:szCs w:val="32"/>
          <w:lang w:bidi="ar"/>
        </w:rPr>
        <w:t>预算为</w:t>
      </w:r>
      <w:r>
        <w:rPr>
          <w:rFonts w:hint="eastAsia" w:ascii="仿宋_GB2312" w:hAnsi="仿宋_GB2312" w:eastAsia="仿宋_GB2312" w:cs="仿宋_GB2312"/>
          <w:color w:val="000000"/>
          <w:kern w:val="0"/>
          <w:sz w:val="31"/>
          <w:szCs w:val="31"/>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仿宋_GB2312" w:eastAsia="仿宋_GB2312" w:cs="仿宋_GB2312"/>
          <w:color w:val="000000"/>
          <w:kern w:val="0"/>
          <w:sz w:val="31"/>
          <w:szCs w:val="31"/>
          <w:lang w:val="en-US" w:eastAsia="zh-CN" w:bidi="ar"/>
        </w:rPr>
        <w:t>0</w:t>
      </w:r>
      <w:r>
        <w:rPr>
          <w:rFonts w:ascii="仿宋_GB2312" w:hAnsi="宋体" w:eastAsia="仿宋_GB2312" w:cs="仿宋_GB2312"/>
          <w:color w:val="000000"/>
          <w:kern w:val="0"/>
          <w:sz w:val="32"/>
          <w:szCs w:val="32"/>
          <w:lang w:bidi="ar"/>
        </w:rPr>
        <w:t>万元。</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（二）政府采购支出情明。</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2021</w:t>
      </w:r>
      <w:r>
        <w:rPr>
          <w:rFonts w:hint="eastAsia" w:ascii="仿宋_GB2312" w:hAnsi="仿宋_GB2312" w:eastAsia="仿宋_GB2312" w:cs="仿宋_GB2312"/>
          <w:sz w:val="32"/>
          <w:szCs w:val="32"/>
          <w:highlight w:val="none"/>
        </w:rPr>
        <w:t>年本部门政府采购支出总额共</w:t>
      </w:r>
      <w:r>
        <w:rPr>
          <w:rFonts w:hint="eastAsia" w:ascii="仿宋_GB2312" w:hAnsi="仿宋_GB2312" w:eastAsia="仿宋_GB2312" w:cs="仿宋_GB2312"/>
          <w:sz w:val="32"/>
          <w:szCs w:val="32"/>
          <w:highlight w:val="none"/>
          <w:lang w:val="en-US" w:eastAsia="zh-CN"/>
        </w:rPr>
        <w:t>2.8</w:t>
      </w:r>
      <w:r>
        <w:rPr>
          <w:rFonts w:hint="eastAsia" w:ascii="仿宋_GB2312" w:hAnsi="仿宋_GB2312" w:eastAsia="仿宋_GB2312" w:cs="仿宋_GB2312"/>
          <w:sz w:val="32"/>
          <w:szCs w:val="32"/>
          <w:highlight w:val="none"/>
        </w:rPr>
        <w:t>万元，全为政</w:t>
      </w:r>
      <w:r>
        <w:rPr>
          <w:rFonts w:hint="eastAsia" w:ascii="仿宋_GB2312" w:hAnsi="仿宋_GB2312" w:eastAsia="仿宋_GB2312" w:cs="仿宋_GB2312"/>
          <w:sz w:val="32"/>
          <w:szCs w:val="32"/>
        </w:rPr>
        <w:t>府采购货物类支出</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万元、政府采购服务类支出0万元、政府采购工程类支出0万元。</w:t>
      </w:r>
      <w:r>
        <w:rPr>
          <w:rFonts w:ascii="仿宋_GB2312" w:hAnsi="宋体" w:eastAsia="仿宋_GB2312" w:cs="仿宋_GB2312"/>
          <w:color w:val="000000"/>
          <w:kern w:val="0"/>
          <w:sz w:val="32"/>
          <w:szCs w:val="32"/>
          <w:lang w:bidi="ar"/>
        </w:rPr>
        <w:t>授予中小企业合同金额</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万元，占政府采购支出总额的</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%，其中：授予小微企业合同金额</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万元，占政府采购支出总额的</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（三）国有资产占用及购置情况说明。</w:t>
      </w:r>
    </w:p>
    <w:p>
      <w:pPr>
        <w:ind w:firstLine="640"/>
        <w:rPr>
          <w:rFonts w:ascii="黑体" w:hAnsi="宋体" w:eastAsia="黑体"/>
          <w:color w:val="000000"/>
          <w:kern w:val="0"/>
          <w:sz w:val="32"/>
          <w:szCs w:val="32"/>
          <w:lang w:bidi="ar"/>
        </w:rPr>
      </w:pPr>
      <w:r>
        <w:rPr>
          <w:rFonts w:hint="eastAsia" w:ascii="仿宋_GB2312" w:hAnsi="仿宋_GB2312" w:eastAsia="仿宋_GB2312" w:cs="仿宋_GB2312"/>
          <w:sz w:val="32"/>
          <w:szCs w:val="32"/>
        </w:rPr>
        <w:t>截至20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年末，本单位共有车辆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辆；单价50万元以上的通用设备0台（套）；单价100万元以上的专用设备0台（套）。201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年当年购置车辆0辆；购置单价50万元以上的通用设备0台（套）；购置单价100万元以上的专用设备0台（套）。</w:t>
      </w:r>
    </w:p>
    <w:p>
      <w:pPr>
        <w:widowControl/>
        <w:jc w:val="left"/>
        <w:rPr>
          <w:rFonts w:ascii="黑体" w:hAnsi="宋体" w:eastAsia="黑体"/>
          <w:color w:val="000000"/>
          <w:kern w:val="0"/>
          <w:sz w:val="32"/>
          <w:szCs w:val="32"/>
          <w:lang w:bidi="ar"/>
        </w:rPr>
      </w:pPr>
    </w:p>
    <w:p>
      <w:pPr>
        <w:jc w:val="center"/>
        <w:rPr>
          <w:sz w:val="44"/>
          <w:szCs w:val="44"/>
        </w:rPr>
      </w:pPr>
      <w:r>
        <w:rPr>
          <w:rFonts w:hint="eastAsia" w:ascii="黑体" w:hAnsi="宋体" w:eastAsia="黑体"/>
          <w:color w:val="000000"/>
          <w:kern w:val="0"/>
          <w:sz w:val="44"/>
          <w:szCs w:val="44"/>
          <w:lang w:bidi="ar"/>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黑体" w:hAnsi="宋体" w:eastAsia="黑体"/>
          <w:color w:val="000000"/>
          <w:kern w:val="0"/>
          <w:sz w:val="44"/>
          <w:szCs w:val="44"/>
          <w:lang w:bidi="ar"/>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sectPr>
      <w:pgSz w:w="11906" w:h="16838"/>
      <w:pgMar w:top="2098" w:right="1474" w:bottom="1984" w:left="1587" w:header="153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0C317E"/>
    <w:multiLevelType w:val="singleLevel"/>
    <w:tmpl w:val="930C317E"/>
    <w:lvl w:ilvl="0" w:tentative="0">
      <w:start w:val="6"/>
      <w:numFmt w:val="chineseCounting"/>
      <w:suff w:val="nothing"/>
      <w:lvlText w:val="%1、"/>
      <w:lvlJc w:val="left"/>
      <w:rPr>
        <w:rFonts w:hint="eastAsia"/>
      </w:rPr>
    </w:lvl>
  </w:abstractNum>
  <w:abstractNum w:abstractNumId="1">
    <w:nsid w:val="E428FDFE"/>
    <w:multiLevelType w:val="singleLevel"/>
    <w:tmpl w:val="E428FDFE"/>
    <w:lvl w:ilvl="0" w:tentative="0">
      <w:start w:val="1"/>
      <w:numFmt w:val="chineseCounting"/>
      <w:suff w:val="nothing"/>
      <w:lvlText w:val="%1、"/>
      <w:lvlJc w:val="left"/>
      <w:rPr>
        <w:rFonts w:hint="eastAsia"/>
      </w:rPr>
    </w:lvl>
  </w:abstractNum>
  <w:abstractNum w:abstractNumId="2">
    <w:nsid w:val="32AAD1EC"/>
    <w:multiLevelType w:val="singleLevel"/>
    <w:tmpl w:val="32AAD1EC"/>
    <w:lvl w:ilvl="0" w:tentative="0">
      <w:start w:val="4"/>
      <w:numFmt w:val="chineseCounting"/>
      <w:suff w:val="space"/>
      <w:lvlText w:val="第%1部分"/>
      <w:lvlJc w:val="left"/>
      <w:rPr>
        <w:rFonts w:hint="eastAsia"/>
      </w:rPr>
    </w:lvl>
  </w:abstractNum>
  <w:abstractNum w:abstractNumId="3">
    <w:nsid w:val="5FBBDF74"/>
    <w:multiLevelType w:val="singleLevel"/>
    <w:tmpl w:val="5FBBDF74"/>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jZGIxMmJmYzA4MWNjODExOTMyYTQyYzA5MjA0YjQifQ=="/>
  </w:docVars>
  <w:rsids>
    <w:rsidRoot w:val="31AA6038"/>
    <w:rsid w:val="00050E89"/>
    <w:rsid w:val="00146787"/>
    <w:rsid w:val="00164001"/>
    <w:rsid w:val="001D7568"/>
    <w:rsid w:val="002117DD"/>
    <w:rsid w:val="002424C8"/>
    <w:rsid w:val="002A7893"/>
    <w:rsid w:val="003364E9"/>
    <w:rsid w:val="00452E2E"/>
    <w:rsid w:val="004B6D6E"/>
    <w:rsid w:val="00561D77"/>
    <w:rsid w:val="00813F4A"/>
    <w:rsid w:val="00B80654"/>
    <w:rsid w:val="00C0098D"/>
    <w:rsid w:val="00C613A2"/>
    <w:rsid w:val="00D42CBE"/>
    <w:rsid w:val="00DD461E"/>
    <w:rsid w:val="00E22DED"/>
    <w:rsid w:val="00E8111E"/>
    <w:rsid w:val="010C1338"/>
    <w:rsid w:val="013B79AC"/>
    <w:rsid w:val="01663EF5"/>
    <w:rsid w:val="02213665"/>
    <w:rsid w:val="025B3189"/>
    <w:rsid w:val="02876CB0"/>
    <w:rsid w:val="02BE78C5"/>
    <w:rsid w:val="03952445"/>
    <w:rsid w:val="039675F7"/>
    <w:rsid w:val="03B72C16"/>
    <w:rsid w:val="03CA2248"/>
    <w:rsid w:val="04295E3B"/>
    <w:rsid w:val="044301BE"/>
    <w:rsid w:val="046914F0"/>
    <w:rsid w:val="04B94E06"/>
    <w:rsid w:val="061B0E1C"/>
    <w:rsid w:val="06303A51"/>
    <w:rsid w:val="06847A0C"/>
    <w:rsid w:val="07061B2A"/>
    <w:rsid w:val="07645630"/>
    <w:rsid w:val="0767540D"/>
    <w:rsid w:val="08724B88"/>
    <w:rsid w:val="08986EA8"/>
    <w:rsid w:val="08E3651B"/>
    <w:rsid w:val="0BB0695B"/>
    <w:rsid w:val="0BC11C5E"/>
    <w:rsid w:val="0C697683"/>
    <w:rsid w:val="0C7E1E7A"/>
    <w:rsid w:val="0CA25AAD"/>
    <w:rsid w:val="0D172FD0"/>
    <w:rsid w:val="0D3A41AD"/>
    <w:rsid w:val="0D593B35"/>
    <w:rsid w:val="0D8C05C4"/>
    <w:rsid w:val="0DA55480"/>
    <w:rsid w:val="0E6F775A"/>
    <w:rsid w:val="0F3131B8"/>
    <w:rsid w:val="0F695B9A"/>
    <w:rsid w:val="0FBB37E2"/>
    <w:rsid w:val="10540290"/>
    <w:rsid w:val="125E2600"/>
    <w:rsid w:val="12B86033"/>
    <w:rsid w:val="12BA2803"/>
    <w:rsid w:val="132E46A0"/>
    <w:rsid w:val="134D23E1"/>
    <w:rsid w:val="13B9148C"/>
    <w:rsid w:val="14411117"/>
    <w:rsid w:val="14B7058F"/>
    <w:rsid w:val="14C340EC"/>
    <w:rsid w:val="14D35D44"/>
    <w:rsid w:val="14E83A23"/>
    <w:rsid w:val="15251B41"/>
    <w:rsid w:val="15456985"/>
    <w:rsid w:val="15534455"/>
    <w:rsid w:val="1586116E"/>
    <w:rsid w:val="15C31397"/>
    <w:rsid w:val="161B568C"/>
    <w:rsid w:val="17093044"/>
    <w:rsid w:val="177C53F9"/>
    <w:rsid w:val="180C405C"/>
    <w:rsid w:val="18314EC9"/>
    <w:rsid w:val="18473802"/>
    <w:rsid w:val="1873622F"/>
    <w:rsid w:val="18782A3B"/>
    <w:rsid w:val="18BB4AD7"/>
    <w:rsid w:val="192F0793"/>
    <w:rsid w:val="19F0020D"/>
    <w:rsid w:val="1A093B57"/>
    <w:rsid w:val="1AB84CA5"/>
    <w:rsid w:val="1B4A3FDA"/>
    <w:rsid w:val="1B524C98"/>
    <w:rsid w:val="1B871FD1"/>
    <w:rsid w:val="1BAF2706"/>
    <w:rsid w:val="1C0474EA"/>
    <w:rsid w:val="1C2F20FA"/>
    <w:rsid w:val="1C5E2F73"/>
    <w:rsid w:val="1C684242"/>
    <w:rsid w:val="1C913207"/>
    <w:rsid w:val="1CA17C1B"/>
    <w:rsid w:val="1CA72C5F"/>
    <w:rsid w:val="1CAA5A29"/>
    <w:rsid w:val="1CD8551B"/>
    <w:rsid w:val="1D0A3734"/>
    <w:rsid w:val="1D157F63"/>
    <w:rsid w:val="1D352BE4"/>
    <w:rsid w:val="1D6E0C0D"/>
    <w:rsid w:val="1D8F3F8A"/>
    <w:rsid w:val="1DB349E3"/>
    <w:rsid w:val="1DCC3EB4"/>
    <w:rsid w:val="1DCF5241"/>
    <w:rsid w:val="1DFF61FB"/>
    <w:rsid w:val="1E000708"/>
    <w:rsid w:val="1E8B3914"/>
    <w:rsid w:val="1EE66FC9"/>
    <w:rsid w:val="1EEF0443"/>
    <w:rsid w:val="1F08757A"/>
    <w:rsid w:val="200F28E3"/>
    <w:rsid w:val="200F6C11"/>
    <w:rsid w:val="20720774"/>
    <w:rsid w:val="20915419"/>
    <w:rsid w:val="21792FA7"/>
    <w:rsid w:val="21A92E1D"/>
    <w:rsid w:val="221C15BB"/>
    <w:rsid w:val="22AA32F1"/>
    <w:rsid w:val="23A3538D"/>
    <w:rsid w:val="24797342"/>
    <w:rsid w:val="259A0BD9"/>
    <w:rsid w:val="25D17C0B"/>
    <w:rsid w:val="262B2686"/>
    <w:rsid w:val="27E44A7D"/>
    <w:rsid w:val="281366B0"/>
    <w:rsid w:val="28137F5A"/>
    <w:rsid w:val="29065508"/>
    <w:rsid w:val="29482945"/>
    <w:rsid w:val="296A2F63"/>
    <w:rsid w:val="29785A6B"/>
    <w:rsid w:val="299846FF"/>
    <w:rsid w:val="29B2688B"/>
    <w:rsid w:val="29B866F8"/>
    <w:rsid w:val="2A6241AE"/>
    <w:rsid w:val="2A716636"/>
    <w:rsid w:val="2B015B52"/>
    <w:rsid w:val="2B31477A"/>
    <w:rsid w:val="2BF56AAB"/>
    <w:rsid w:val="2C5F157F"/>
    <w:rsid w:val="2CAC42CA"/>
    <w:rsid w:val="2D1F3974"/>
    <w:rsid w:val="2DB52EF2"/>
    <w:rsid w:val="2DC25A1F"/>
    <w:rsid w:val="2DDA23E8"/>
    <w:rsid w:val="2E491E7A"/>
    <w:rsid w:val="2E6C4253"/>
    <w:rsid w:val="30857786"/>
    <w:rsid w:val="308B1EDE"/>
    <w:rsid w:val="31851EC2"/>
    <w:rsid w:val="319B54BB"/>
    <w:rsid w:val="31AA6038"/>
    <w:rsid w:val="322B5253"/>
    <w:rsid w:val="323F323B"/>
    <w:rsid w:val="32525CAD"/>
    <w:rsid w:val="32B25FEF"/>
    <w:rsid w:val="33887EE3"/>
    <w:rsid w:val="33F70A3F"/>
    <w:rsid w:val="341B59E0"/>
    <w:rsid w:val="34677C61"/>
    <w:rsid w:val="34C800A8"/>
    <w:rsid w:val="350C38E4"/>
    <w:rsid w:val="357F6871"/>
    <w:rsid w:val="35AB5596"/>
    <w:rsid w:val="35EC5054"/>
    <w:rsid w:val="37800934"/>
    <w:rsid w:val="38A17CEA"/>
    <w:rsid w:val="38FF4281"/>
    <w:rsid w:val="39261A80"/>
    <w:rsid w:val="395A4D24"/>
    <w:rsid w:val="39C23436"/>
    <w:rsid w:val="39D94719"/>
    <w:rsid w:val="39EA52D1"/>
    <w:rsid w:val="3A2F5B79"/>
    <w:rsid w:val="3AC43F6B"/>
    <w:rsid w:val="3B121AD1"/>
    <w:rsid w:val="3B3209C6"/>
    <w:rsid w:val="3B356F1C"/>
    <w:rsid w:val="3B454429"/>
    <w:rsid w:val="3B5E4E68"/>
    <w:rsid w:val="3BC377A0"/>
    <w:rsid w:val="3C267904"/>
    <w:rsid w:val="3CDD790A"/>
    <w:rsid w:val="3CFD0D2E"/>
    <w:rsid w:val="3D5B39D2"/>
    <w:rsid w:val="3D926E19"/>
    <w:rsid w:val="3EE43159"/>
    <w:rsid w:val="3F253E6D"/>
    <w:rsid w:val="3F4406A3"/>
    <w:rsid w:val="40A127E4"/>
    <w:rsid w:val="40DD58A2"/>
    <w:rsid w:val="41293E7E"/>
    <w:rsid w:val="414B3B68"/>
    <w:rsid w:val="41603979"/>
    <w:rsid w:val="41CF436B"/>
    <w:rsid w:val="43177EDD"/>
    <w:rsid w:val="434D39D0"/>
    <w:rsid w:val="43F06464"/>
    <w:rsid w:val="44C02584"/>
    <w:rsid w:val="44EE6DD1"/>
    <w:rsid w:val="450E1709"/>
    <w:rsid w:val="45102DFE"/>
    <w:rsid w:val="45144233"/>
    <w:rsid w:val="458F4BCA"/>
    <w:rsid w:val="4619368A"/>
    <w:rsid w:val="462568A9"/>
    <w:rsid w:val="464738A3"/>
    <w:rsid w:val="4657221E"/>
    <w:rsid w:val="46752EE2"/>
    <w:rsid w:val="467C4DAF"/>
    <w:rsid w:val="469C6ED8"/>
    <w:rsid w:val="46F70DBB"/>
    <w:rsid w:val="476E3192"/>
    <w:rsid w:val="47A91526"/>
    <w:rsid w:val="483D511F"/>
    <w:rsid w:val="483E0537"/>
    <w:rsid w:val="48BA7800"/>
    <w:rsid w:val="48C64405"/>
    <w:rsid w:val="499F33E8"/>
    <w:rsid w:val="4A6247F5"/>
    <w:rsid w:val="4A9A1B85"/>
    <w:rsid w:val="4AF84D32"/>
    <w:rsid w:val="4B066AE0"/>
    <w:rsid w:val="4B185B0F"/>
    <w:rsid w:val="4B653038"/>
    <w:rsid w:val="4BA36765"/>
    <w:rsid w:val="4BE070D7"/>
    <w:rsid w:val="4BE82FB6"/>
    <w:rsid w:val="4C237DE8"/>
    <w:rsid w:val="4C574846"/>
    <w:rsid w:val="4C5D425D"/>
    <w:rsid w:val="4CF95DAA"/>
    <w:rsid w:val="4D1864BC"/>
    <w:rsid w:val="4D6E0FDF"/>
    <w:rsid w:val="4D7C0CA7"/>
    <w:rsid w:val="4DB17D4B"/>
    <w:rsid w:val="4DFA29D6"/>
    <w:rsid w:val="4E463F8D"/>
    <w:rsid w:val="4E7D2444"/>
    <w:rsid w:val="4EE4307A"/>
    <w:rsid w:val="4F335B14"/>
    <w:rsid w:val="4FD75C0D"/>
    <w:rsid w:val="501E7068"/>
    <w:rsid w:val="50624D0F"/>
    <w:rsid w:val="507A3C86"/>
    <w:rsid w:val="50AB48CC"/>
    <w:rsid w:val="50BD0814"/>
    <w:rsid w:val="51064742"/>
    <w:rsid w:val="511E620E"/>
    <w:rsid w:val="5153143F"/>
    <w:rsid w:val="51DF0C6F"/>
    <w:rsid w:val="52092540"/>
    <w:rsid w:val="52410C5B"/>
    <w:rsid w:val="52882DD0"/>
    <w:rsid w:val="536E7A0C"/>
    <w:rsid w:val="53A758AF"/>
    <w:rsid w:val="53C30CFC"/>
    <w:rsid w:val="53D20C63"/>
    <w:rsid w:val="546B6F7E"/>
    <w:rsid w:val="54C44CB6"/>
    <w:rsid w:val="54F12DEE"/>
    <w:rsid w:val="554C7472"/>
    <w:rsid w:val="556D03DE"/>
    <w:rsid w:val="55D71529"/>
    <w:rsid w:val="57544433"/>
    <w:rsid w:val="57A930DC"/>
    <w:rsid w:val="57AE0946"/>
    <w:rsid w:val="581F3C8C"/>
    <w:rsid w:val="58A527B1"/>
    <w:rsid w:val="59240D1F"/>
    <w:rsid w:val="5A6A6FBC"/>
    <w:rsid w:val="5A74417A"/>
    <w:rsid w:val="5AE50B9B"/>
    <w:rsid w:val="5B7C2881"/>
    <w:rsid w:val="5B8D564A"/>
    <w:rsid w:val="5BDC10EE"/>
    <w:rsid w:val="5BEE4DAE"/>
    <w:rsid w:val="5C13120D"/>
    <w:rsid w:val="5C302A36"/>
    <w:rsid w:val="5C342CA1"/>
    <w:rsid w:val="5C6E6AF1"/>
    <w:rsid w:val="5C782F8A"/>
    <w:rsid w:val="5C93740B"/>
    <w:rsid w:val="5CB4056C"/>
    <w:rsid w:val="5CD66584"/>
    <w:rsid w:val="5CF1012D"/>
    <w:rsid w:val="5D1A27D4"/>
    <w:rsid w:val="5D4A6946"/>
    <w:rsid w:val="5E511549"/>
    <w:rsid w:val="5E9C7B84"/>
    <w:rsid w:val="5EEE6998"/>
    <w:rsid w:val="5F367DDF"/>
    <w:rsid w:val="5F5760ED"/>
    <w:rsid w:val="5F577D10"/>
    <w:rsid w:val="5F8A605E"/>
    <w:rsid w:val="5FDC1FC3"/>
    <w:rsid w:val="5FF70D35"/>
    <w:rsid w:val="60340DAF"/>
    <w:rsid w:val="60892AE8"/>
    <w:rsid w:val="60956361"/>
    <w:rsid w:val="60EA640C"/>
    <w:rsid w:val="61B14D14"/>
    <w:rsid w:val="62024F72"/>
    <w:rsid w:val="62874BFA"/>
    <w:rsid w:val="62B35349"/>
    <w:rsid w:val="62DC13CF"/>
    <w:rsid w:val="62E418BB"/>
    <w:rsid w:val="62FB6C2D"/>
    <w:rsid w:val="6322497F"/>
    <w:rsid w:val="632C5798"/>
    <w:rsid w:val="637D228D"/>
    <w:rsid w:val="638259F2"/>
    <w:rsid w:val="63AC3014"/>
    <w:rsid w:val="63D33C19"/>
    <w:rsid w:val="6434795D"/>
    <w:rsid w:val="646B6892"/>
    <w:rsid w:val="65074FBA"/>
    <w:rsid w:val="655A458C"/>
    <w:rsid w:val="658B58A8"/>
    <w:rsid w:val="6595070C"/>
    <w:rsid w:val="6602534E"/>
    <w:rsid w:val="661C4A59"/>
    <w:rsid w:val="668E0A04"/>
    <w:rsid w:val="672E73F8"/>
    <w:rsid w:val="67365DF5"/>
    <w:rsid w:val="6A0F7D2D"/>
    <w:rsid w:val="6A3360A2"/>
    <w:rsid w:val="6A3F5417"/>
    <w:rsid w:val="6A55604B"/>
    <w:rsid w:val="6AB85357"/>
    <w:rsid w:val="6AC65D4A"/>
    <w:rsid w:val="6B353D63"/>
    <w:rsid w:val="6BFC4D4C"/>
    <w:rsid w:val="6C285317"/>
    <w:rsid w:val="6C3A52D9"/>
    <w:rsid w:val="6C79285C"/>
    <w:rsid w:val="6D704EF5"/>
    <w:rsid w:val="6D7D7F63"/>
    <w:rsid w:val="6EAC6020"/>
    <w:rsid w:val="6F487259"/>
    <w:rsid w:val="7075649A"/>
    <w:rsid w:val="708350B8"/>
    <w:rsid w:val="71086DB5"/>
    <w:rsid w:val="71872296"/>
    <w:rsid w:val="71D6719B"/>
    <w:rsid w:val="71F52A05"/>
    <w:rsid w:val="72007D77"/>
    <w:rsid w:val="72C33D3D"/>
    <w:rsid w:val="72E42F33"/>
    <w:rsid w:val="73964FA7"/>
    <w:rsid w:val="73BF33B7"/>
    <w:rsid w:val="74504E30"/>
    <w:rsid w:val="748C590E"/>
    <w:rsid w:val="74B950BA"/>
    <w:rsid w:val="75262239"/>
    <w:rsid w:val="75501175"/>
    <w:rsid w:val="75575362"/>
    <w:rsid w:val="755E7E87"/>
    <w:rsid w:val="75C31473"/>
    <w:rsid w:val="75C537CD"/>
    <w:rsid w:val="75CE7D56"/>
    <w:rsid w:val="75D2576D"/>
    <w:rsid w:val="76647EEF"/>
    <w:rsid w:val="767F6808"/>
    <w:rsid w:val="768738FB"/>
    <w:rsid w:val="76B77473"/>
    <w:rsid w:val="77446CCB"/>
    <w:rsid w:val="778F364E"/>
    <w:rsid w:val="77912DE6"/>
    <w:rsid w:val="77B4395A"/>
    <w:rsid w:val="77DC661C"/>
    <w:rsid w:val="78126FE6"/>
    <w:rsid w:val="78950ED9"/>
    <w:rsid w:val="78CF16FD"/>
    <w:rsid w:val="797536A2"/>
    <w:rsid w:val="7A7B784E"/>
    <w:rsid w:val="7A8A19B7"/>
    <w:rsid w:val="7AA7574B"/>
    <w:rsid w:val="7AC95D6D"/>
    <w:rsid w:val="7AF55621"/>
    <w:rsid w:val="7BF028E6"/>
    <w:rsid w:val="7C1F5F14"/>
    <w:rsid w:val="7C3E5E46"/>
    <w:rsid w:val="7C9F55E9"/>
    <w:rsid w:val="7CD711C6"/>
    <w:rsid w:val="7CFB39ED"/>
    <w:rsid w:val="7DB57DB8"/>
    <w:rsid w:val="7DD5734B"/>
    <w:rsid w:val="7EE759C2"/>
    <w:rsid w:val="7F1471C8"/>
    <w:rsid w:val="7FBB2D84"/>
    <w:rsid w:val="7FCD3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9"/>
    <w:basedOn w:val="1"/>
    <w:next w:val="1"/>
    <w:qFormat/>
    <w:uiPriority w:val="0"/>
    <w:pPr>
      <w:spacing w:before="100" w:beforeAutospacing="1" w:after="100" w:afterAutospacing="1"/>
      <w:outlineLvl w:val="8"/>
    </w:p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3"/>
    <w:basedOn w:val="1"/>
    <w:next w:val="3"/>
    <w:qFormat/>
    <w:uiPriority w:val="99"/>
    <w:pPr>
      <w:spacing w:after="120"/>
    </w:pPr>
    <w:rPr>
      <w:sz w:val="16"/>
      <w:szCs w:val="16"/>
    </w:rPr>
  </w:style>
  <w:style w:type="paragraph" w:styleId="3">
    <w:name w:val="Body Text"/>
    <w:basedOn w:val="1"/>
    <w:next w:val="1"/>
    <w:qFormat/>
    <w:uiPriority w:val="99"/>
    <w:rPr>
      <w:sz w:val="32"/>
      <w:szCs w:val="32"/>
    </w:rPr>
  </w:style>
  <w:style w:type="paragraph" w:styleId="5">
    <w:name w:val="annotation text"/>
    <w:basedOn w:val="1"/>
    <w:link w:val="14"/>
    <w:qFormat/>
    <w:uiPriority w:val="0"/>
    <w:pPr>
      <w:jc w:val="left"/>
    </w:pPr>
  </w:style>
  <w:style w:type="paragraph" w:styleId="6">
    <w:name w:val="Balloon Text"/>
    <w:basedOn w:val="1"/>
    <w:link w:val="16"/>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annotation subject"/>
    <w:basedOn w:val="5"/>
    <w:next w:val="5"/>
    <w:link w:val="15"/>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character" w:customStyle="1" w:styleId="14">
    <w:name w:val="批注文字 Char"/>
    <w:basedOn w:val="12"/>
    <w:link w:val="5"/>
    <w:qFormat/>
    <w:uiPriority w:val="0"/>
    <w:rPr>
      <w:rFonts w:ascii="Calibri" w:hAnsi="Calibri" w:cs="黑体"/>
      <w:kern w:val="2"/>
      <w:sz w:val="21"/>
      <w:szCs w:val="24"/>
    </w:rPr>
  </w:style>
  <w:style w:type="character" w:customStyle="1" w:styleId="15">
    <w:name w:val="批注主题 Char"/>
    <w:basedOn w:val="14"/>
    <w:link w:val="9"/>
    <w:qFormat/>
    <w:uiPriority w:val="0"/>
    <w:rPr>
      <w:rFonts w:ascii="Calibri" w:hAnsi="Calibri" w:cs="黑体"/>
      <w:b/>
      <w:bCs/>
      <w:kern w:val="2"/>
      <w:sz w:val="21"/>
      <w:szCs w:val="24"/>
    </w:rPr>
  </w:style>
  <w:style w:type="character" w:customStyle="1" w:styleId="16">
    <w:name w:val="批注框文本 Char"/>
    <w:basedOn w:val="12"/>
    <w:link w:val="6"/>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image" Target="media/image5.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人员结构图</a:t>
            </a:r>
          </a:p>
        </c:rich>
      </c:tx>
      <c:layout>
        <c:manualLayout>
          <c:xMode val="edge"/>
          <c:yMode val="edge"/>
          <c:x val="0.375985201865852"/>
          <c:y val="0.225225225225225"/>
        </c:manualLayout>
      </c:layout>
      <c:overlay val="0"/>
      <c:spPr>
        <a:noFill/>
        <a:ln>
          <a:noFill/>
        </a:ln>
        <a:effectLst/>
      </c:spPr>
    </c:title>
    <c:autoTitleDeleted val="0"/>
    <c:plotArea>
      <c:layout>
        <c:manualLayout>
          <c:layoutTarget val="inner"/>
          <c:xMode val="edge"/>
          <c:yMode val="edge"/>
          <c:x val="0.0607366897217307"/>
          <c:y val="0.145345345345345"/>
          <c:w val="0.911587869156403"/>
          <c:h val="0.640931216931217"/>
        </c:manualLayout>
      </c:layout>
      <c:barChart>
        <c:barDir val="col"/>
        <c:grouping val="clustered"/>
        <c:varyColors val="0"/>
        <c:ser>
          <c:idx val="0"/>
          <c:order val="0"/>
          <c:tx>
            <c:strRef>
              <c:f>Sheet1!$A$2</c:f>
              <c:strCache>
                <c:ptCount val="1"/>
                <c:pt idx="0">
                  <c:v>事业</c:v>
                </c:pt>
              </c:strCache>
            </c:strRef>
          </c:tx>
          <c:spPr>
            <a:solidFill>
              <a:schemeClr val="accent1"/>
            </a:solidFill>
            <a:ln>
              <a:noFill/>
            </a:ln>
            <a:effectLst/>
          </c:spPr>
          <c:invertIfNegative val="0"/>
          <c:dLbls>
            <c:delete val="1"/>
          </c:dLbls>
          <c:cat>
            <c:strRef>
              <c:f>Sheet1!$B$1:$C$1</c:f>
              <c:strCache>
                <c:ptCount val="2"/>
                <c:pt idx="0">
                  <c:v>在编人员</c:v>
                </c:pt>
                <c:pt idx="1">
                  <c:v>退休人员</c:v>
                </c:pt>
              </c:strCache>
            </c:strRef>
          </c:cat>
          <c:val>
            <c:numRef>
              <c:f>Sheet1!$B$2:$C$2</c:f>
              <c:numCache>
                <c:formatCode>General</c:formatCode>
                <c:ptCount val="2"/>
                <c:pt idx="0">
                  <c:v>12</c:v>
                </c:pt>
                <c:pt idx="1">
                  <c:v>1</c:v>
                </c:pt>
              </c:numCache>
            </c:numRef>
          </c:val>
        </c:ser>
        <c:ser>
          <c:idx val="1"/>
          <c:order val="1"/>
          <c:tx>
            <c:strRef>
              <c:f>Sheet1!$A$3</c:f>
              <c:strCache>
                <c:ptCount val="1"/>
                <c:pt idx="0">
                  <c:v>工勤</c:v>
                </c:pt>
              </c:strCache>
            </c:strRef>
          </c:tx>
          <c:spPr>
            <a:solidFill>
              <a:schemeClr val="accent2"/>
            </a:solidFill>
            <a:ln>
              <a:noFill/>
            </a:ln>
            <a:effectLst/>
          </c:spPr>
          <c:invertIfNegative val="0"/>
          <c:dLbls>
            <c:delete val="1"/>
          </c:dLbls>
          <c:cat>
            <c:strRef>
              <c:f>Sheet1!$B$1:$C$1</c:f>
              <c:strCache>
                <c:ptCount val="2"/>
                <c:pt idx="0">
                  <c:v>在编人员</c:v>
                </c:pt>
                <c:pt idx="1">
                  <c:v>退休人员</c:v>
                </c:pt>
              </c:strCache>
            </c:strRef>
          </c:cat>
          <c:val>
            <c:numRef>
              <c:f>Sheet1!$B$3:$C$3</c:f>
              <c:numCache>
                <c:formatCode>General</c:formatCode>
                <c:ptCount val="2"/>
                <c:pt idx="0">
                  <c:v>1</c:v>
                </c:pt>
                <c:pt idx="1">
                  <c:v>1</c:v>
                </c:pt>
              </c:numCache>
            </c:numRef>
          </c:val>
        </c:ser>
        <c:dLbls>
          <c:showLegendKey val="0"/>
          <c:showVal val="0"/>
          <c:showCatName val="0"/>
          <c:showSerName val="0"/>
          <c:showPercent val="0"/>
          <c:showBubbleSize val="0"/>
        </c:dLbls>
        <c:gapWidth val="219"/>
        <c:overlap val="-27"/>
        <c:axId val="755124257"/>
        <c:axId val="927004747"/>
      </c:barChart>
      <c:catAx>
        <c:axId val="75512425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7004747"/>
        <c:crosses val="autoZero"/>
        <c:auto val="1"/>
        <c:lblAlgn val="ctr"/>
        <c:lblOffset val="100"/>
        <c:noMultiLvlLbl val="0"/>
      </c:catAx>
      <c:valAx>
        <c:axId val="9270047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512425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rPr lang="en-US" altLang="zh-CN"/>
              <a:t>2021</a:t>
            </a:r>
            <a:r>
              <a:rPr altLang="en-US"/>
              <a:t>年度收支同比情况分析表</a:t>
            </a:r>
            <a:endParaRPr lang="en-US" alt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2020年</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132.57</c:v>
                </c:pt>
                <c:pt idx="1">
                  <c:v>152.46</c:v>
                </c:pt>
              </c:numCache>
            </c:numRef>
          </c:val>
        </c:ser>
        <c:ser>
          <c:idx val="1"/>
          <c:order val="1"/>
          <c:tx>
            <c:strRef>
              <c:f>Sheet1!$C$1</c:f>
              <c:strCache>
                <c:ptCount val="1"/>
                <c:pt idx="0">
                  <c:v>2021年</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117.94</c:v>
                </c:pt>
                <c:pt idx="1">
                  <c:v>121.94</c:v>
                </c:pt>
              </c:numCache>
            </c:numRef>
          </c:val>
        </c:ser>
        <c:dLbls>
          <c:showLegendKey val="0"/>
          <c:showVal val="1"/>
          <c:showCatName val="0"/>
          <c:showSerName val="0"/>
          <c:showPercent val="0"/>
          <c:showBubbleSize val="0"/>
        </c:dLbls>
        <c:gapWidth val="150"/>
        <c:overlap val="0"/>
        <c:axId val="619912937"/>
        <c:axId val="74986955"/>
      </c:barChart>
      <c:catAx>
        <c:axId val="61991293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74986955"/>
        <c:crosses val="autoZero"/>
        <c:auto val="1"/>
        <c:lblAlgn val="ctr"/>
        <c:lblOffset val="100"/>
        <c:noMultiLvlLbl val="0"/>
      </c:catAx>
      <c:valAx>
        <c:axId val="74986955"/>
        <c:scaling>
          <c:orientation val="minMax"/>
        </c:scaling>
        <c:delete val="0"/>
        <c:axPos val="l"/>
        <c:majorGridlines>
          <c:spPr>
            <a:ln w="9525" cap="flat" cmpd="sng" algn="ctr">
              <a:solidFill>
                <a:schemeClr val="tx1">
                  <a:lumMod val="15000"/>
                  <a:lumOff val="85000"/>
                </a:schemeClr>
              </a:solidFill>
              <a:round/>
            </a:ln>
            <a:effectLst/>
          </c:spPr>
        </c:majorGridlines>
        <c:title>
          <c:layout/>
          <c:overlay val="0"/>
          <c:spPr>
            <a:noFill/>
            <a:ln>
              <a:noFill/>
            </a:ln>
            <a:effectLst/>
          </c:spPr>
          <c:txPr>
            <a:bodyPr rot="-5400000" spcFirstLastPara="0" vertOverflow="ellipsis" vert="horz" wrap="square" anchor="ctr" anchorCtr="1"/>
            <a:lstStyle/>
            <a:p>
              <a:pPr>
                <a:defRPr lang="zh-CN" sz="900" b="0" i="0" u="none" strike="noStrike" kern="1200" cap="all" baseline="0">
                  <a:solidFill>
                    <a:schemeClr val="tx1">
                      <a:lumMod val="50000"/>
                      <a:lumOff val="50000"/>
                    </a:schemeClr>
                  </a:solidFill>
                  <a:latin typeface="+mn-lt"/>
                  <a:ea typeface="+mn-ea"/>
                  <a:cs typeface="+mn-cs"/>
                </a:defRPr>
              </a:pPr>
            </a:p>
          </c:tx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619912937"/>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2021年支出结构图</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94.51</c:v>
                </c:pt>
                <c:pt idx="1">
                  <c:v>5.49</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收入支出决算总体情况分析图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132.57</c:v>
                </c:pt>
                <c:pt idx="1">
                  <c:v>152.46</c:v>
                </c:pt>
              </c:numCache>
            </c:numRef>
          </c:val>
        </c:ser>
        <c:ser>
          <c:idx val="1"/>
          <c:order val="1"/>
          <c:tx>
            <c:strRef>
              <c:f>Sheet1!$C$1</c:f>
              <c:strCache>
                <c:ptCount val="1"/>
                <c:pt idx="0">
                  <c:v>2021年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117.94</c:v>
                </c:pt>
                <c:pt idx="1">
                  <c:v>121.94</c:v>
                </c:pt>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Sheet1!$A$2:$A$3</c:f>
              <c:strCache>
                <c:ptCount val="2"/>
                <c:pt idx="0">
                  <c:v>收入</c:v>
                </c:pt>
                <c:pt idx="1">
                  <c:v>支出</c:v>
                </c:pt>
              </c:strCache>
            </c:strRef>
          </c:cat>
          <c:val>
            <c:numRef>
              <c:f>Sheet1!$D$2:$D$3</c:f>
              <c:numCache>
                <c:formatCode>General</c:formatCode>
                <c:ptCount val="2"/>
              </c:numCache>
            </c:numRef>
          </c:val>
        </c:ser>
        <c:dLbls>
          <c:showLegendKey val="0"/>
          <c:showVal val="0"/>
          <c:showCatName val="0"/>
          <c:showSerName val="0"/>
          <c:showPercent val="0"/>
          <c:showBubbleSize val="0"/>
        </c:dLbls>
        <c:gapWidth val="150"/>
        <c:overlap val="0"/>
        <c:axId val="330911473"/>
        <c:axId val="851012113"/>
      </c:barChart>
      <c:catAx>
        <c:axId val="33091147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1012113"/>
        <c:crosses val="autoZero"/>
        <c:auto val="1"/>
        <c:lblAlgn val="ctr"/>
        <c:lblOffset val="100"/>
        <c:noMultiLvlLbl val="0"/>
      </c:catAx>
      <c:valAx>
        <c:axId val="85101211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091147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ZFB</Company>
  <Pages>23</Pages>
  <Words>5156</Words>
  <Characters>5826</Characters>
  <Lines>44</Lines>
  <Paragraphs>27</Paragraphs>
  <TotalTime>59</TotalTime>
  <ScaleCrop>false</ScaleCrop>
  <LinksUpToDate>false</LinksUpToDate>
  <CharactersWithSpaces>6257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挑水小和尚</cp:lastModifiedBy>
  <cp:lastPrinted>2022-01-17T14:34:00Z</cp:lastPrinted>
  <dcterms:modified xsi:type="dcterms:W3CDTF">2023-03-22T07:18:37Z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38096DACF4084A3594627E74D51EC197</vt:lpwstr>
  </property>
</Properties>
</file>