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52"/>
          <w:szCs w:val="52"/>
        </w:rPr>
      </w:pPr>
      <w:r>
        <w:rPr>
          <w:rFonts w:hint="default" w:ascii="方正小标宋简体" w:hAnsi="方正小标宋简体" w:eastAsia="方正小标宋简体" w:cs="方正小标宋简体"/>
          <w:b w:val="0"/>
          <w:bCs w:val="0"/>
          <w:sz w:val="52"/>
          <w:szCs w:val="52"/>
          <w:lang w:val="en-US"/>
        </w:rPr>
        <w:t>镇坪县</w:t>
      </w:r>
      <w:r>
        <w:rPr>
          <w:rFonts w:hint="eastAsia" w:ascii="方正小标宋简体" w:hAnsi="方正小标宋简体" w:eastAsia="方正小标宋简体" w:cs="方正小标宋简体"/>
          <w:b w:val="0"/>
          <w:bCs w:val="0"/>
          <w:sz w:val="52"/>
          <w:szCs w:val="52"/>
          <w:lang w:val="en-US" w:eastAsia="zh-CN"/>
        </w:rPr>
        <w:t>农业科学研究所</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r>
        <w:rPr>
          <w:rFonts w:hint="eastAsia" w:ascii="方正小标宋简体" w:hAnsi="方正小标宋简体" w:eastAsia="方正小标宋简体" w:cs="方正小标宋简体"/>
          <w:b w:val="0"/>
          <w:bCs w:val="0"/>
          <w:sz w:val="52"/>
          <w:szCs w:val="52"/>
          <w:lang w:val="en-US" w:eastAsia="zh-CN"/>
        </w:rPr>
        <w:t>公开</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ascii="宋体" w:hAnsi="宋体" w:eastAsia="宋体" w:cs="宋体"/>
          <w:b/>
          <w:bCs/>
          <w:sz w:val="32"/>
          <w:szCs w:val="32"/>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numPr>
          <w:ilvl w:val="0"/>
          <w:numId w:val="0"/>
        </w:numPr>
        <w:jc w:val="left"/>
        <w:rPr>
          <w:rFonts w:hint="eastAsia" w:ascii="楷体" w:hAnsi="楷体" w:eastAsia="楷体" w:cs="楷体"/>
          <w:b w:val="0"/>
          <w:bCs w:val="0"/>
          <w:color w:val="000000"/>
          <w:kern w:val="0"/>
          <w:sz w:val="28"/>
          <w:szCs w:val="28"/>
          <w:lang w:eastAsia="zh-CN"/>
        </w:rPr>
      </w:pPr>
      <w:r>
        <w:rPr>
          <w:rFonts w:hint="eastAsia" w:ascii="楷体" w:hAnsi="楷体" w:eastAsia="楷体" w:cs="楷体"/>
          <w:b w:val="0"/>
          <w:bCs w:val="0"/>
          <w:color w:val="000000"/>
          <w:kern w:val="0"/>
          <w:sz w:val="28"/>
          <w:szCs w:val="28"/>
          <w:lang w:val="en-US" w:eastAsia="zh-CN"/>
        </w:rPr>
        <w:t xml:space="preserve">    </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lang w:val="en-US" w:eastAsia="zh-CN"/>
        </w:rPr>
        <w:t>一</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rPr>
        <w:t>主要职</w:t>
      </w:r>
      <w:r>
        <w:rPr>
          <w:rFonts w:hint="eastAsia" w:ascii="楷体" w:hAnsi="楷体" w:eastAsia="楷体" w:cs="楷体"/>
          <w:b w:val="0"/>
          <w:bCs w:val="0"/>
          <w:color w:val="000000"/>
          <w:kern w:val="0"/>
          <w:sz w:val="28"/>
          <w:szCs w:val="28"/>
          <w:lang w:eastAsia="zh-CN"/>
        </w:rPr>
        <w:t>能。</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镇坪县农业科学研究所主要从事农业科学技术研究、引进与推广工作，开展玉米育种、马铃薯脱毒及种薯繁育、中药材驯化栽培技术研究及农业科学技术推广工作。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1.承担中高山区玉米杂交新品种选育工作。科学制定玉米育种方案，选育优良自交系，保存保护玉米种质资源，选育高产、广适、多抗、优质玉米杂交新品种。</w:t>
      </w:r>
    </w:p>
    <w:p>
      <w:pPr>
        <w:widowControl/>
        <w:numPr>
          <w:ilvl w:val="0"/>
          <w:numId w:val="0"/>
        </w:numPr>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    2.承担陕西省省级玉米区域试验、国家绿色通道玉米区域试验等工作。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3.承担玉米新品种展示示范工作。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4.承担马铃薯脱毒良种推广体系建设工作。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5.承担马铃薯品比试验和新品种的展示示范。</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6.承担野生中药材驯化栽培技术研究和林下中药材立体种植示范工作。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7.开展玄参杂交选育和高产栽培技术研究，开展玄参脱毒快繁工作。</w:t>
      </w:r>
    </w:p>
    <w:p>
      <w:pPr>
        <w:widowControl/>
        <w:numPr>
          <w:ilvl w:val="0"/>
          <w:numId w:val="0"/>
        </w:numPr>
        <w:ind w:firstLine="56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8.承办县农业农村和水利局交办的其他事项。</w:t>
      </w:r>
    </w:p>
    <w:p>
      <w:pPr>
        <w:widowControl/>
        <w:numPr>
          <w:ilvl w:val="0"/>
          <w:numId w:val="0"/>
        </w:numPr>
        <w:jc w:val="left"/>
        <w:rPr>
          <w:rFonts w:hint="eastAsia" w:ascii="楷体" w:hAnsi="楷体" w:eastAsia="楷体" w:cs="楷体"/>
          <w:b w:val="0"/>
          <w:bCs w:val="0"/>
          <w:color w:val="000000"/>
          <w:kern w:val="0"/>
          <w:sz w:val="28"/>
          <w:szCs w:val="28"/>
          <w:lang w:eastAsia="zh-CN"/>
        </w:rPr>
      </w:pPr>
      <w:r>
        <w:rPr>
          <w:rFonts w:hint="eastAsia" w:ascii="楷体" w:hAnsi="楷体" w:eastAsia="楷体" w:cs="楷体"/>
          <w:b w:val="0"/>
          <w:bCs w:val="0"/>
          <w:color w:val="000000"/>
          <w:kern w:val="0"/>
          <w:sz w:val="28"/>
          <w:szCs w:val="28"/>
          <w:lang w:val="en-US" w:eastAsia="zh-CN"/>
        </w:rPr>
        <w:t xml:space="preserve">    </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lang w:val="en-US" w:eastAsia="zh-CN"/>
        </w:rPr>
        <w:t>二</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rPr>
        <w:t>内设机构</w:t>
      </w:r>
      <w:r>
        <w:rPr>
          <w:rFonts w:hint="eastAsia" w:ascii="楷体" w:hAnsi="楷体" w:eastAsia="楷体" w:cs="楷体"/>
          <w:b w:val="0"/>
          <w:bCs w:val="0"/>
          <w:color w:val="000000"/>
          <w:kern w:val="0"/>
          <w:sz w:val="28"/>
          <w:szCs w:val="28"/>
          <w:lang w:eastAsia="zh-CN"/>
        </w:rPr>
        <w:t>。</w:t>
      </w:r>
    </w:p>
    <w:p>
      <w:pPr>
        <w:widowControl/>
        <w:jc w:val="left"/>
        <w:rPr>
          <w:rFonts w:hint="eastAsia" w:ascii="楷体" w:hAnsi="楷体" w:eastAsia="楷体" w:cs="楷体"/>
          <w:b w:val="0"/>
          <w:bCs w:val="0"/>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
        </w:rPr>
        <w:t>镇坪县农业科学研究所只有本级单位，根据《镇坪县机构编制委员会关于机构编制变更的通知》镇编委发（2007）2号和《镇坪县机构编制委员会关于印发镇坪县农业科学研究所“九定”方案的通知》镇编发（2013）26号文件要求，设立镇坪县农业科学研究所，隶属镇坪县农业农村和水利局，为副科级全额拨款事业单位，内设5个股室，分别是综合办公室、玉米育种办公室、中药材科研办公室、财务办公室、后勤办公室。</w:t>
      </w: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keepNext w:val="0"/>
        <w:keepLines w:val="0"/>
        <w:widowControl/>
        <w:suppressLineNumbers w:val="0"/>
        <w:ind w:firstLine="62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纳入 </w:t>
      </w:r>
      <w:r>
        <w:rPr>
          <w:rFonts w:hint="eastAsia" w:ascii="仿宋_GB2312" w:hAnsi="仿宋_GB2312" w:eastAsia="仿宋_GB2312" w:cs="仿宋_GB2312"/>
          <w:color w:val="000000"/>
          <w:kern w:val="0"/>
          <w:sz w:val="28"/>
          <w:szCs w:val="28"/>
          <w:lang w:val="en-US" w:eastAsia="zh-CN" w:bidi="ar"/>
        </w:rPr>
        <w:t>2021</w:t>
      </w:r>
      <w:r>
        <w:rPr>
          <w:rFonts w:ascii="仿宋_GB2312" w:hAnsi="仿宋_GB2312" w:eastAsia="仿宋_GB2312" w:cs="仿宋_GB2312"/>
          <w:color w:val="000000"/>
          <w:kern w:val="0"/>
          <w:sz w:val="28"/>
          <w:szCs w:val="28"/>
          <w:lang w:val="en-US" w:eastAsia="zh-CN" w:bidi="ar"/>
        </w:rPr>
        <w:t xml:space="preserve"> 年本部门决算编制范围的单位共 1 个，只有本级</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没有所属二级预算单位： </w:t>
      </w:r>
    </w:p>
    <w:tbl>
      <w:tblPr>
        <w:tblStyle w:val="10"/>
        <w:tblW w:w="835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74"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ascii="黑体" w:hAnsi="宋体" w:eastAsia="黑体" w:cs="黑体"/>
                <w:color w:val="000000"/>
                <w:kern w:val="0"/>
                <w:sz w:val="31"/>
                <w:szCs w:val="31"/>
                <w:lang w:val="en-US" w:eastAsia="zh-CN" w:bidi="ar"/>
              </w:rPr>
              <w:t>序号</w:t>
            </w:r>
          </w:p>
        </w:tc>
        <w:tc>
          <w:tcPr>
            <w:tcW w:w="5678"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ascii="黑体" w:hAnsi="宋体" w:eastAsia="黑体" w:cs="黑体"/>
                <w:color w:val="000000"/>
                <w:kern w:val="0"/>
                <w:sz w:val="31"/>
                <w:szCs w:val="31"/>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4" w:type="dxa"/>
            <w:vAlign w:val="top"/>
          </w:tcPr>
          <w:p>
            <w:pPr>
              <w:keepNext w:val="0"/>
              <w:keepLines w:val="0"/>
              <w:widowControl/>
              <w:suppressLineNumbers w:val="0"/>
              <w:jc w:val="center"/>
              <w:rPr>
                <w:rFonts w:hint="default" w:ascii="黑体" w:hAnsi="宋体" w:eastAsia="黑体" w:cs="黑体"/>
                <w:color w:val="000000"/>
                <w:kern w:val="0"/>
                <w:sz w:val="31"/>
                <w:szCs w:val="31"/>
                <w:vertAlign w:val="baseline"/>
                <w:lang w:val="en-US" w:eastAsia="zh-CN" w:bidi="ar"/>
              </w:rPr>
            </w:pPr>
            <w:r>
              <w:rPr>
                <w:rFonts w:hint="eastAsia" w:ascii="黑体" w:hAnsi="宋体" w:eastAsia="黑体" w:cs="黑体"/>
                <w:color w:val="000000"/>
                <w:kern w:val="0"/>
                <w:sz w:val="31"/>
                <w:szCs w:val="31"/>
                <w:vertAlign w:val="baseline"/>
                <w:lang w:val="en-US" w:eastAsia="zh-CN" w:bidi="ar"/>
              </w:rPr>
              <w:t>1</w:t>
            </w:r>
          </w:p>
        </w:tc>
        <w:tc>
          <w:tcPr>
            <w:tcW w:w="5678"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hint="eastAsia" w:ascii="微软雅黑" w:hAnsi="微软雅黑" w:eastAsia="微软雅黑" w:cs="微软雅黑"/>
                <w:color w:val="333333"/>
                <w:kern w:val="0"/>
                <w:sz w:val="24"/>
                <w:szCs w:val="24"/>
                <w:shd w:val="clear" w:color="auto" w:fill="FFFFFF"/>
                <w:lang w:eastAsia="zh-CN"/>
              </w:rPr>
              <w:t>镇坪县农业科学研究所（本级）</w:t>
            </w:r>
          </w:p>
        </w:tc>
      </w:tr>
    </w:tbl>
    <w:p>
      <w:pPr>
        <w:rPr>
          <w:rFonts w:ascii="黑体" w:hAnsi="黑体" w:eastAsia="黑体"/>
          <w:b w:val="0"/>
          <w:bCs w:val="0"/>
          <w:sz w:val="32"/>
          <w:szCs w:val="32"/>
        </w:rPr>
      </w:pP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三、部门人员情况</w:t>
      </w:r>
    </w:p>
    <w:p>
      <w:pPr>
        <w:widowControl/>
        <w:ind w:firstLine="640"/>
        <w:jc w:val="left"/>
        <w:rPr>
          <w:rFonts w:hint="eastAsia" w:ascii="方正小标宋简体" w:hAnsi="方正小标宋简体" w:eastAsia="方正小标宋简体" w:cs="方正小标宋简体"/>
          <w:color w:val="000000"/>
          <w:kern w:val="0"/>
          <w:sz w:val="44"/>
          <w:szCs w:val="44"/>
        </w:rPr>
      </w:pPr>
      <w:r>
        <w:rPr>
          <w:rFonts w:ascii="仿宋" w:hAnsi="仿宋" w:eastAsia="仿宋" w:cs="仿宋"/>
          <w:sz w:val="28"/>
          <w:szCs w:val="28"/>
        </w:rPr>
        <w:t>截止</w:t>
      </w:r>
      <w:r>
        <w:rPr>
          <w:rFonts w:ascii="仿宋" w:hAnsi="仿宋" w:eastAsia="仿宋" w:cs="仿宋"/>
          <w:spacing w:val="-1"/>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1</w:t>
      </w:r>
      <w:r>
        <w:rPr>
          <w:rFonts w:ascii="仿宋" w:hAnsi="仿宋" w:eastAsia="仿宋" w:cs="仿宋"/>
          <w:sz w:val="28"/>
          <w:szCs w:val="28"/>
        </w:rPr>
        <w:t>年底</w:t>
      </w:r>
      <w:r>
        <w:rPr>
          <w:rFonts w:ascii="仿宋" w:hAnsi="仿宋" w:eastAsia="仿宋" w:cs="仿宋"/>
          <w:spacing w:val="-89"/>
          <w:sz w:val="28"/>
          <w:szCs w:val="28"/>
        </w:rPr>
        <w:t>，</w:t>
      </w:r>
      <w:r>
        <w:rPr>
          <w:rFonts w:ascii="仿宋" w:hAnsi="仿宋" w:eastAsia="仿宋" w:cs="仿宋"/>
          <w:spacing w:val="-155"/>
          <w:sz w:val="28"/>
          <w:szCs w:val="28"/>
        </w:rPr>
        <w:t xml:space="preserve"> </w:t>
      </w:r>
      <w:r>
        <w:rPr>
          <w:rFonts w:ascii="仿宋" w:hAnsi="仿宋" w:eastAsia="仿宋" w:cs="仿宋"/>
          <w:sz w:val="28"/>
          <w:szCs w:val="28"/>
        </w:rPr>
        <w:t>本部门人员编制</w:t>
      </w:r>
      <w:r>
        <w:rPr>
          <w:rFonts w:hint="eastAsia" w:ascii="仿宋" w:hAnsi="仿宋" w:eastAsia="仿宋" w:cs="仿宋"/>
          <w:sz w:val="28"/>
          <w:szCs w:val="28"/>
          <w:lang w:val="en-US" w:eastAsia="zh-CN"/>
        </w:rPr>
        <w:t>16</w:t>
      </w:r>
      <w:r>
        <w:rPr>
          <w:rFonts w:ascii="仿宋" w:hAnsi="仿宋" w:eastAsia="仿宋" w:cs="仿宋"/>
          <w:sz w:val="28"/>
          <w:szCs w:val="28"/>
        </w:rPr>
        <w:t>人</w:t>
      </w:r>
      <w:r>
        <w:rPr>
          <w:rFonts w:ascii="仿宋" w:hAnsi="仿宋" w:eastAsia="仿宋" w:cs="仿宋"/>
          <w:spacing w:val="-89"/>
          <w:sz w:val="28"/>
          <w:szCs w:val="28"/>
        </w:rPr>
        <w:t>，</w:t>
      </w:r>
      <w:r>
        <w:rPr>
          <w:rFonts w:ascii="仿宋" w:hAnsi="仿宋" w:eastAsia="仿宋" w:cs="仿宋"/>
          <w:spacing w:val="-155"/>
          <w:sz w:val="28"/>
          <w:szCs w:val="28"/>
        </w:rPr>
        <w:t xml:space="preserve"> </w:t>
      </w:r>
      <w:r>
        <w:rPr>
          <w:rFonts w:ascii="仿宋" w:hAnsi="仿宋" w:eastAsia="仿宋" w:cs="仿宋"/>
          <w:sz w:val="28"/>
          <w:szCs w:val="28"/>
        </w:rPr>
        <w:t>其中行政编制</w:t>
      </w:r>
      <w:r>
        <w:rPr>
          <w:rFonts w:hint="eastAsia" w:ascii="仿宋" w:hAnsi="仿宋" w:eastAsia="仿宋" w:cs="仿宋"/>
          <w:sz w:val="28"/>
          <w:szCs w:val="28"/>
          <w:lang w:val="en-US" w:eastAsia="zh-CN"/>
        </w:rPr>
        <w:t>0</w:t>
      </w:r>
      <w:r>
        <w:rPr>
          <w:rFonts w:ascii="仿宋" w:hAnsi="仿宋" w:eastAsia="仿宋" w:cs="仿宋"/>
          <w:sz w:val="28"/>
          <w:szCs w:val="28"/>
        </w:rPr>
        <w:t xml:space="preserve"> 人</w:t>
      </w:r>
      <w:r>
        <w:rPr>
          <w:rFonts w:ascii="仿宋" w:hAnsi="仿宋" w:eastAsia="仿宋" w:cs="仿宋"/>
          <w:spacing w:val="-9"/>
          <w:sz w:val="28"/>
          <w:szCs w:val="28"/>
        </w:rPr>
        <w:t>、</w:t>
      </w:r>
      <w:r>
        <w:rPr>
          <w:rFonts w:ascii="仿宋" w:hAnsi="仿宋" w:eastAsia="仿宋" w:cs="仿宋"/>
          <w:sz w:val="28"/>
          <w:szCs w:val="28"/>
        </w:rPr>
        <w:t>事业编制</w:t>
      </w:r>
      <w:r>
        <w:rPr>
          <w:rFonts w:hint="eastAsia" w:ascii="仿宋" w:hAnsi="仿宋" w:eastAsia="仿宋" w:cs="仿宋"/>
          <w:spacing w:val="-1"/>
          <w:sz w:val="28"/>
          <w:szCs w:val="28"/>
          <w:lang w:val="en-US" w:eastAsia="zh-CN"/>
        </w:rPr>
        <w:t>16</w:t>
      </w:r>
      <w:r>
        <w:rPr>
          <w:rFonts w:ascii="仿宋" w:hAnsi="仿宋" w:eastAsia="仿宋" w:cs="仿宋"/>
          <w:sz w:val="28"/>
          <w:szCs w:val="28"/>
        </w:rPr>
        <w:t>人</w:t>
      </w:r>
      <w:r>
        <w:rPr>
          <w:rFonts w:ascii="仿宋" w:hAnsi="仿宋" w:eastAsia="仿宋" w:cs="仿宋"/>
          <w:spacing w:val="-9"/>
          <w:sz w:val="28"/>
          <w:szCs w:val="28"/>
        </w:rPr>
        <w:t>；</w:t>
      </w:r>
      <w:r>
        <w:rPr>
          <w:rFonts w:ascii="仿宋" w:hAnsi="仿宋" w:eastAsia="仿宋" w:cs="仿宋"/>
          <w:sz w:val="28"/>
          <w:szCs w:val="28"/>
        </w:rPr>
        <w:t>实有人员</w:t>
      </w:r>
      <w:r>
        <w:rPr>
          <w:rFonts w:hint="eastAsia" w:ascii="仿宋" w:hAnsi="仿宋" w:eastAsia="仿宋" w:cs="仿宋"/>
          <w:spacing w:val="-1"/>
          <w:sz w:val="28"/>
          <w:szCs w:val="28"/>
          <w:lang w:val="en-US" w:eastAsia="zh-CN"/>
        </w:rPr>
        <w:t>12</w:t>
      </w:r>
      <w:r>
        <w:rPr>
          <w:rFonts w:ascii="仿宋" w:hAnsi="仿宋" w:eastAsia="仿宋" w:cs="仿宋"/>
          <w:sz w:val="28"/>
          <w:szCs w:val="28"/>
        </w:rPr>
        <w:t xml:space="preserve"> 人</w:t>
      </w:r>
      <w:r>
        <w:rPr>
          <w:rFonts w:ascii="仿宋" w:hAnsi="仿宋" w:eastAsia="仿宋" w:cs="仿宋"/>
          <w:spacing w:val="-9"/>
          <w:sz w:val="28"/>
          <w:szCs w:val="28"/>
        </w:rPr>
        <w:t>，</w:t>
      </w:r>
      <w:r>
        <w:rPr>
          <w:rFonts w:ascii="仿宋" w:hAnsi="仿宋" w:eastAsia="仿宋" w:cs="仿宋"/>
          <w:spacing w:val="-155"/>
          <w:sz w:val="28"/>
          <w:szCs w:val="28"/>
        </w:rPr>
        <w:t xml:space="preserve"> </w:t>
      </w:r>
      <w:r>
        <w:rPr>
          <w:rFonts w:ascii="仿宋" w:hAnsi="仿宋" w:eastAsia="仿宋" w:cs="仿宋"/>
          <w:sz w:val="28"/>
          <w:szCs w:val="28"/>
        </w:rPr>
        <w:t xml:space="preserve">其中行政 </w:t>
      </w:r>
      <w:r>
        <w:rPr>
          <w:rFonts w:hint="eastAsia" w:ascii="仿宋" w:hAnsi="仿宋" w:eastAsia="仿宋" w:cs="仿宋"/>
          <w:sz w:val="28"/>
          <w:szCs w:val="28"/>
          <w:lang w:val="en-US" w:eastAsia="zh-CN"/>
        </w:rPr>
        <w:t>0</w:t>
      </w:r>
      <w:r>
        <w:rPr>
          <w:rFonts w:ascii="仿宋" w:hAnsi="仿宋" w:eastAsia="仿宋" w:cs="仿宋"/>
          <w:sz w:val="28"/>
          <w:szCs w:val="28"/>
        </w:rPr>
        <w:t>人</w:t>
      </w:r>
      <w:r>
        <w:rPr>
          <w:rFonts w:ascii="仿宋" w:hAnsi="仿宋" w:eastAsia="仿宋" w:cs="仿宋"/>
          <w:spacing w:val="-9"/>
          <w:sz w:val="28"/>
          <w:szCs w:val="28"/>
        </w:rPr>
        <w:t>、</w:t>
      </w:r>
      <w:r>
        <w:rPr>
          <w:rFonts w:ascii="仿宋" w:hAnsi="仿宋" w:eastAsia="仿宋" w:cs="仿宋"/>
          <w:sz w:val="28"/>
          <w:szCs w:val="28"/>
        </w:rPr>
        <w:t>事业</w:t>
      </w:r>
      <w:r>
        <w:rPr>
          <w:rFonts w:hint="eastAsia" w:ascii="仿宋" w:hAnsi="仿宋" w:eastAsia="仿宋" w:cs="仿宋"/>
          <w:sz w:val="28"/>
          <w:szCs w:val="28"/>
          <w:lang w:val="en-US" w:eastAsia="zh-CN"/>
        </w:rPr>
        <w:t>12</w:t>
      </w:r>
      <w:r>
        <w:rPr>
          <w:rFonts w:ascii="仿宋" w:hAnsi="仿宋" w:eastAsia="仿宋" w:cs="仿宋"/>
          <w:sz w:val="28"/>
          <w:szCs w:val="28"/>
        </w:rPr>
        <w:t>人</w:t>
      </w:r>
      <w:r>
        <w:rPr>
          <w:rFonts w:ascii="仿宋" w:hAnsi="仿宋" w:eastAsia="仿宋" w:cs="仿宋"/>
          <w:spacing w:val="-57"/>
          <w:sz w:val="28"/>
          <w:szCs w:val="28"/>
        </w:rPr>
        <w:t>。</w:t>
      </w:r>
      <w:r>
        <w:rPr>
          <w:rFonts w:hint="eastAsia" w:ascii="仿宋_GB2312" w:hAnsi="仿宋_GB2312" w:eastAsia="仿宋_GB2312" w:cs="仿宋_GB2312"/>
          <w:color w:val="auto"/>
          <w:kern w:val="0"/>
          <w:sz w:val="28"/>
          <w:szCs w:val="28"/>
          <w:lang w:val="en-US" w:eastAsia="zh-CN" w:bidi="ar"/>
        </w:rPr>
        <w:t>单位管理遗属人员2人。</w:t>
      </w:r>
      <w:r>
        <w:drawing>
          <wp:inline distT="0" distB="0" distL="114300" distR="114300">
            <wp:extent cx="4748530" cy="1812925"/>
            <wp:effectExtent l="4445" t="4445" r="9525"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widowControl/>
        <w:jc w:val="both"/>
        <w:textAlignment w:val="center"/>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 xml:space="preserve">  </w:t>
      </w:r>
    </w:p>
    <w:tbl>
      <w:tblPr>
        <w:tblStyle w:val="9"/>
        <w:tblW w:w="9060"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660"/>
        <w:gridCol w:w="2564"/>
        <w:gridCol w:w="1100"/>
        <w:gridCol w:w="1211"/>
        <w:gridCol w:w="1035"/>
        <w:gridCol w:w="867"/>
        <w:gridCol w:w="1137"/>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9060" w:type="dxa"/>
            <w:gridSpan w:val="9"/>
            <w:tcBorders>
              <w:top w:val="nil"/>
              <w:left w:val="nil"/>
              <w:bottom w:val="nil"/>
              <w:tl2br w:val="nil"/>
              <w:tr2bl w:val="nil"/>
            </w:tcBorders>
            <w:vAlign w:val="top"/>
          </w:tcPr>
          <w:p>
            <w:pPr>
              <w:spacing w:beforeLines="0" w:afterLines="0"/>
              <w:jc w:val="center"/>
              <w:rPr>
                <w:rFonts w:hint="eastAsia" w:ascii="黑体" w:hAnsi="黑体" w:eastAsia="黑体"/>
                <w:color w:val="000000"/>
                <w:sz w:val="36"/>
              </w:rPr>
            </w:pPr>
            <w:r>
              <w:rPr>
                <w:rFonts w:hint="eastAsia" w:ascii="黑体" w:hAnsi="黑体" w:eastAsia="黑体"/>
                <w:color w:val="000000"/>
                <w:sz w:val="36"/>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序号</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内容</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是否空表</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表1</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收入支出决算总表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表2</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收入决算表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表3</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表4</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财政拨款收入支出决算总表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表5</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一般公共预算财政拨款支出决算表（按功能分类科目）</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表6</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一般公共预算财政拨款基本支出决算表 （按经济分类科目）</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表7</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一般公共预算财政拨款“三公”经费及会   议费、培训费支出决算表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表8</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政府性基金预算财政拨款收入支出决算表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是</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本部门无政府性基金预算拨款收支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6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表9</w:t>
            </w:r>
          </w:p>
        </w:tc>
        <w:tc>
          <w:tcPr>
            <w:tcW w:w="48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国有资本经营预算财政拨款支出决算表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是</w:t>
            </w:r>
          </w:p>
        </w:tc>
        <w:tc>
          <w:tcPr>
            <w:tcW w:w="2475"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本部门无国有资本经营预算财政拨款收支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495" w:hRule="atLeast"/>
        </w:trPr>
        <w:tc>
          <w:tcPr>
            <w:tcW w:w="8574" w:type="dxa"/>
            <w:gridSpan w:val="7"/>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6"/>
                <w:szCs w:val="36"/>
                <w:u w:val="none"/>
              </w:rPr>
            </w:pPr>
            <w:bookmarkStart w:id="0" w:name="_GoBack"/>
            <w:bookmarkEnd w:id="0"/>
            <w:r>
              <w:rPr>
                <w:rFonts w:hint="eastAsia" w:ascii="黑体" w:hAnsi="宋体" w:eastAsia="黑体" w:cs="黑体"/>
                <w:i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60" w:hRule="atLeast"/>
        </w:trPr>
        <w:tc>
          <w:tcPr>
            <w:tcW w:w="8574" w:type="dxa"/>
            <w:gridSpan w:val="7"/>
            <w:shd w:val="clear" w:color="auto" w:fill="auto"/>
            <w:vAlign w:val="bottom"/>
          </w:tcPr>
          <w:p>
            <w:pPr>
              <w:keepNext w:val="0"/>
              <w:keepLines w:val="0"/>
              <w:widowControl/>
              <w:suppressLineNumbers w:val="0"/>
              <w:jc w:val="right"/>
              <w:textAlignment w:val="bottom"/>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77" w:hRule="atLeast"/>
        </w:trPr>
        <w:tc>
          <w:tcPr>
            <w:tcW w:w="8574" w:type="dxa"/>
            <w:gridSpan w:val="7"/>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4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4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    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1.一般公共预算财政拨款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170.48 </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1.一般公共服务支出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2.政府性基金预算财政拨款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2.外交支出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3.国有资本经营预算财政拨款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3.国防支出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4.上级补助收入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4.公共安全支出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5.事业收入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5.教育支出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6.经营收入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6.科学技术支出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7.附属单位上缴收入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7.文化旅游体育与传媒支出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8.其他收入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63.50 </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9.卫生健康支出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10.节能环保支出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11.城乡社区支出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12.农林水支出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13.交通运输支出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14.资源勘探信息等支出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15.商业服务业等支出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16.金融支出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17.援助其他地区支出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18.自然资源海洋气象等支出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19.住房保障支出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20.粮油物资储备支出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21.国有资本经营预算支出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22.灾害防治及应急管理支出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23.其他支出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233.98 </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使用非财政拨款结余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结余分配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right"/>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38.57 </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346"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收入总计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272.55 </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支出总计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gridAfter w:val="1"/>
          <w:wBefore w:w="15" w:type="dxa"/>
          <w:wAfter w:w="471" w:type="dxa"/>
          <w:trHeight w:val="600" w:hRule="atLeast"/>
        </w:trPr>
        <w:tc>
          <w:tcPr>
            <w:tcW w:w="8574"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widowControl/>
        <w:jc w:val="both"/>
        <w:textAlignment w:val="center"/>
        <w:rPr>
          <w:rFonts w:hint="eastAsia" w:ascii="宋体" w:hAnsi="宋体" w:cs="宋体"/>
          <w:b/>
          <w:color w:val="000000"/>
          <w:kern w:val="0"/>
          <w:sz w:val="40"/>
          <w:szCs w:val="40"/>
        </w:rPr>
      </w:pPr>
      <w:r>
        <w:rPr>
          <w:rFonts w:hint="eastAsia" w:ascii="宋体" w:hAnsi="宋体" w:cs="宋体"/>
          <w:b/>
          <w:color w:val="000000"/>
          <w:kern w:val="0"/>
          <w:sz w:val="40"/>
          <w:szCs w:val="40"/>
        </w:rPr>
        <w:br w:type="page"/>
      </w:r>
    </w:p>
    <w:tbl>
      <w:tblPr>
        <w:tblStyle w:val="9"/>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0"/>
        <w:gridCol w:w="55"/>
        <w:gridCol w:w="519"/>
        <w:gridCol w:w="263"/>
        <w:gridCol w:w="463"/>
        <w:gridCol w:w="30"/>
        <w:gridCol w:w="282"/>
        <w:gridCol w:w="18"/>
        <w:gridCol w:w="620"/>
        <w:gridCol w:w="235"/>
        <w:gridCol w:w="627"/>
        <w:gridCol w:w="13"/>
        <w:gridCol w:w="455"/>
        <w:gridCol w:w="345"/>
        <w:gridCol w:w="62"/>
        <w:gridCol w:w="538"/>
        <w:gridCol w:w="24"/>
        <w:gridCol w:w="111"/>
        <w:gridCol w:w="277"/>
        <w:gridCol w:w="317"/>
        <w:gridCol w:w="158"/>
        <w:gridCol w:w="148"/>
        <w:gridCol w:w="408"/>
        <w:gridCol w:w="44"/>
        <w:gridCol w:w="175"/>
        <w:gridCol w:w="168"/>
        <w:gridCol w:w="441"/>
        <w:gridCol w:w="53"/>
        <w:gridCol w:w="421"/>
        <w:gridCol w:w="267"/>
        <w:gridCol w:w="38"/>
        <w:gridCol w:w="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69" w:hRule="atLeast"/>
        </w:trPr>
        <w:tc>
          <w:tcPr>
            <w:tcW w:w="8525" w:type="dxa"/>
            <w:gridSpan w:val="31"/>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286" w:hRule="atLeast"/>
        </w:trPr>
        <w:tc>
          <w:tcPr>
            <w:tcW w:w="8525" w:type="dxa"/>
            <w:gridSpan w:val="31"/>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408" w:hRule="atLeast"/>
        </w:trPr>
        <w:tc>
          <w:tcPr>
            <w:tcW w:w="8525" w:type="dxa"/>
            <w:gridSpan w:val="31"/>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20" w:hRule="atLeast"/>
        </w:trPr>
        <w:tc>
          <w:tcPr>
            <w:tcW w:w="2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本年收入合计</w:t>
            </w:r>
          </w:p>
        </w:tc>
        <w:tc>
          <w:tcPr>
            <w:tcW w:w="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财政拨款收入</w:t>
            </w:r>
          </w:p>
        </w:tc>
        <w:tc>
          <w:tcPr>
            <w:tcW w:w="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上级补</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助收入</w:t>
            </w:r>
          </w:p>
        </w:tc>
        <w:tc>
          <w:tcPr>
            <w:tcW w:w="13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事业收入</w:t>
            </w:r>
          </w:p>
        </w:tc>
        <w:tc>
          <w:tcPr>
            <w:tcW w:w="7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c>
          <w:tcPr>
            <w:tcW w:w="82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附属单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位上缴</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c>
          <w:tcPr>
            <w:tcW w:w="7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其他</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76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其中：</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教育</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收费</w:t>
            </w:r>
          </w:p>
        </w:tc>
        <w:tc>
          <w:tcPr>
            <w:tcW w:w="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2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513" w:hRule="atLeast"/>
        </w:trPr>
        <w:tc>
          <w:tcPr>
            <w:tcW w:w="2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233.98 </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170.48 </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51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213 </w:t>
            </w: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233.98 </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170.48 </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51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21301 </w:t>
            </w: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233.98 </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170.48 </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69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2130106 </w:t>
            </w: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科技转化与推广服务</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233.98 </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170.48 </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269"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63" w:hRule="atLeast"/>
        </w:trPr>
        <w:tc>
          <w:tcPr>
            <w:tcW w:w="8525" w:type="dxa"/>
            <w:gridSpan w:val="3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580" w:type="dxa"/>
            <w:gridSpan w:val="32"/>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80" w:type="dxa"/>
            <w:gridSpan w:val="32"/>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80" w:type="dxa"/>
            <w:gridSpan w:val="32"/>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1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本年支出合计</w:t>
            </w:r>
          </w:p>
        </w:tc>
        <w:tc>
          <w:tcPr>
            <w:tcW w:w="10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c>
          <w:tcPr>
            <w:tcW w:w="9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上缴上级支出</w:t>
            </w:r>
          </w:p>
        </w:tc>
        <w:tc>
          <w:tcPr>
            <w:tcW w:w="7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经营支出</w:t>
            </w:r>
          </w:p>
        </w:tc>
        <w:tc>
          <w:tcPr>
            <w:tcW w:w="127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对附属单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位补助</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1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27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280"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15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241.92</w:t>
            </w:r>
          </w:p>
        </w:tc>
        <w:tc>
          <w:tcPr>
            <w:tcW w:w="109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080"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94.45</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15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241.92</w:t>
            </w:r>
          </w:p>
        </w:tc>
        <w:tc>
          <w:tcPr>
            <w:tcW w:w="109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080"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94.45</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21301</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15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241.92</w:t>
            </w:r>
          </w:p>
        </w:tc>
        <w:tc>
          <w:tcPr>
            <w:tcW w:w="109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080"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94.45</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2130106</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科技转化与推广服务</w:t>
            </w:r>
          </w:p>
        </w:tc>
        <w:tc>
          <w:tcPr>
            <w:tcW w:w="115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241.92</w:t>
            </w:r>
          </w:p>
        </w:tc>
        <w:tc>
          <w:tcPr>
            <w:tcW w:w="109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080"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94.45</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580" w:type="dxa"/>
            <w:gridSpan w:val="3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90" w:hRule="atLeast"/>
        </w:trPr>
        <w:tc>
          <w:tcPr>
            <w:tcW w:w="8487" w:type="dxa"/>
            <w:gridSpan w:val="3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60" w:hRule="atLeast"/>
        </w:trPr>
        <w:tc>
          <w:tcPr>
            <w:tcW w:w="8487" w:type="dxa"/>
            <w:gridSpan w:val="30"/>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60" w:hRule="atLeast"/>
        </w:trPr>
        <w:tc>
          <w:tcPr>
            <w:tcW w:w="8487" w:type="dxa"/>
            <w:gridSpan w:val="30"/>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60" w:hRule="atLeast"/>
        </w:trPr>
        <w:tc>
          <w:tcPr>
            <w:tcW w:w="25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592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1230"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决算数</w:t>
            </w: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合计</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一般公共预算财政拨款</w:t>
            </w: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政府性基金预算财政拨款</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615"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1.一般公共预算财政拨款</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170.48</w:t>
            </w: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1.一般公共服务支出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615"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2.政府性基金预算财政拨款</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2.外交支出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615"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3.国有资本经营预算财政拨款</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3.国防支出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4.公共安全支出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5.教育支出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6.科学技术支出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7.文化旅游体育与传媒支出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8.社会保障和就业支出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9.卫生健康支出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10.节能环保支出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11.城乡社区支出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12.农林水支出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175.13 </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175.13 </w:t>
            </w: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13.交通运输支出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14.资源勘探信息等支出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15.商业服务业等支出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16.金融支出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17.援助其他地区支出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18.自然资源海洋气象等支出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19.住房保障支出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20.粮油物资储备支出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21.国有资本经营预算支出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22.灾害防治及应急管理支出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23.其他支出</w:t>
            </w:r>
          </w:p>
        </w:tc>
        <w:tc>
          <w:tcPr>
            <w:tcW w:w="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93" w:type="dxa"/>
          <w:trHeight w:val="306" w:hRule="atLeast"/>
        </w:trPr>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本年收入合计</w:t>
            </w:r>
          </w:p>
        </w:tc>
        <w:tc>
          <w:tcPr>
            <w:tcW w:w="77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170.48</w:t>
            </w:r>
          </w:p>
        </w:tc>
        <w:tc>
          <w:tcPr>
            <w:tcW w:w="2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本年支出合计</w:t>
            </w:r>
          </w:p>
        </w:tc>
        <w:tc>
          <w:tcPr>
            <w:tcW w:w="86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175.13</w:t>
            </w:r>
          </w:p>
        </w:tc>
        <w:tc>
          <w:tcPr>
            <w:tcW w:w="77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175.13</w:t>
            </w: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495" w:hRule="atLeast"/>
        </w:trPr>
        <w:tc>
          <w:tcPr>
            <w:tcW w:w="8220" w:type="dxa"/>
            <w:gridSpan w:val="29"/>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财政拨款收入支出决算总表(续）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360" w:hRule="atLeast"/>
        </w:trPr>
        <w:tc>
          <w:tcPr>
            <w:tcW w:w="8220" w:type="dxa"/>
            <w:gridSpan w:val="29"/>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360" w:type="dxa"/>
          <w:trHeight w:val="360" w:hRule="atLeast"/>
        </w:trPr>
        <w:tc>
          <w:tcPr>
            <w:tcW w:w="8220" w:type="dxa"/>
            <w:gridSpan w:val="29"/>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360" w:hRule="atLeast"/>
        </w:trPr>
        <w:tc>
          <w:tcPr>
            <w:tcW w:w="2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56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360" w:type="dxa"/>
          <w:trHeight w:val="1200" w:hRule="atLeast"/>
        </w:trPr>
        <w:tc>
          <w:tcPr>
            <w:tcW w:w="1524"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056"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482"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875"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50"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一般公共预算财政拨款</w:t>
            </w:r>
          </w:p>
        </w:tc>
        <w:tc>
          <w:tcPr>
            <w:tcW w:w="1075"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政府性基金预算财政拨款</w:t>
            </w:r>
          </w:p>
        </w:tc>
        <w:tc>
          <w:tcPr>
            <w:tcW w:w="1258"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1200" w:hRule="atLeast"/>
        </w:trPr>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年初财政拨款结转和结余</w:t>
            </w:r>
          </w:p>
        </w:tc>
        <w:tc>
          <w:tcPr>
            <w:tcW w:w="1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11.12 </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年末财政拨款结转和结余</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6.47 </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6.47 </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1200" w:hRule="atLeast"/>
        </w:trPr>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1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11.12 </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1200" w:hRule="atLeast"/>
        </w:trPr>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c>
          <w:tcPr>
            <w:tcW w:w="1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1200" w:hRule="atLeast"/>
        </w:trPr>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国有资本经营预算财政拨款</w:t>
            </w:r>
          </w:p>
        </w:tc>
        <w:tc>
          <w:tcPr>
            <w:tcW w:w="1056"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48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600" w:hRule="atLeast"/>
        </w:trPr>
        <w:tc>
          <w:tcPr>
            <w:tcW w:w="1524"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收入总计</w:t>
            </w:r>
          </w:p>
        </w:tc>
        <w:tc>
          <w:tcPr>
            <w:tcW w:w="10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181.60</w:t>
            </w: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支出总计</w:t>
            </w:r>
          </w:p>
        </w:tc>
        <w:tc>
          <w:tcPr>
            <w:tcW w:w="8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181.60</w:t>
            </w:r>
          </w:p>
        </w:tc>
        <w:tc>
          <w:tcPr>
            <w:tcW w:w="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181.60</w:t>
            </w:r>
          </w:p>
        </w:tc>
        <w:tc>
          <w:tcPr>
            <w:tcW w:w="1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360" w:type="dxa"/>
          <w:trHeight w:val="990" w:hRule="atLeast"/>
        </w:trPr>
        <w:tc>
          <w:tcPr>
            <w:tcW w:w="8220" w:type="dxa"/>
            <w:gridSpan w:val="2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注：本表反映部门本年度一般公共预算财政拨款、政府性基金预算财政拨款和国有资本经营预算财政拨款的总收支和年末结转结余情况。本表金额转换为万元时，因四舍五入可能存在尾差。</w:t>
            </w:r>
          </w:p>
        </w:tc>
      </w:tr>
    </w:tbl>
    <w:p>
      <w:pPr>
        <w:widowControl/>
        <w:jc w:val="both"/>
        <w:textAlignment w:val="center"/>
        <w:rPr>
          <w:rFonts w:hint="eastAsia" w:ascii="宋体" w:hAnsi="宋体" w:eastAsia="宋体" w:cs="宋体"/>
          <w:b/>
          <w:bCs/>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bl>
      <w:tblPr>
        <w:tblStyle w:val="9"/>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9"/>
        <w:gridCol w:w="2666"/>
        <w:gridCol w:w="1275"/>
        <w:gridCol w:w="1238"/>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8"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38"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38"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编码</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2130106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科技转化与推广服务</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8"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注：本表反映部门本年度一般公共预算财政拨款实际支出情况。本表金额转换为万元时，因四舍五入可能存在尾差。</w:t>
            </w:r>
          </w:p>
        </w:tc>
      </w:tr>
    </w:tbl>
    <w:p>
      <w:pPr>
        <w:widowControl/>
        <w:jc w:val="left"/>
        <w:rPr>
          <w:rFonts w:hint="eastAsia" w:ascii="宋体" w:hAnsi="宋体" w:eastAsia="宋体" w:cs="宋体"/>
          <w:color w:val="000000"/>
          <w:kern w:val="0"/>
          <w:szCs w:val="21"/>
          <w:lang w:eastAsia="zh-CN"/>
        </w:rPr>
      </w:pPr>
    </w:p>
    <w:tbl>
      <w:tblPr>
        <w:tblStyle w:val="9"/>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8"/>
        <w:gridCol w:w="2082"/>
        <w:gridCol w:w="1567"/>
        <w:gridCol w:w="1021"/>
        <w:gridCol w:w="1450"/>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400" w:type="dxa"/>
            <w:gridSpan w:val="6"/>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400" w:type="dxa"/>
            <w:gridSpan w:val="6"/>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400" w:type="dxa"/>
            <w:gridSpan w:val="6"/>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人员经费</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经济分类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经济分类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人员经费合计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134.88 </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公用经费合计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58.85</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24.21</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0.83</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40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bl>
      <w:tblPr>
        <w:tblStyle w:val="9"/>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3"/>
        <w:gridCol w:w="1030"/>
        <w:gridCol w:w="850"/>
        <w:gridCol w:w="887"/>
        <w:gridCol w:w="825"/>
        <w:gridCol w:w="1075"/>
        <w:gridCol w:w="1025"/>
        <w:gridCol w:w="938"/>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8325" w:type="dxa"/>
            <w:gridSpan w:val="9"/>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一般公共预算财政拨款“三公”经费</w:t>
            </w:r>
            <w:r>
              <w:rPr>
                <w:rFonts w:hint="eastAsia" w:ascii="黑体" w:hAnsi="宋体" w:eastAsia="黑体" w:cs="黑体"/>
                <w:i w:val="0"/>
                <w:color w:val="000000"/>
                <w:kern w:val="0"/>
                <w:sz w:val="36"/>
                <w:szCs w:val="36"/>
                <w:u w:val="none"/>
                <w:lang w:val="en-US" w:eastAsia="zh-CN" w:bidi="ar"/>
              </w:rPr>
              <w:br w:type="textWrapping"/>
            </w:r>
            <w:r>
              <w:rPr>
                <w:rFonts w:hint="eastAsia" w:ascii="黑体" w:hAnsi="宋体" w:eastAsia="黑体" w:cs="黑体"/>
                <w:i w:val="0"/>
                <w:color w:val="000000"/>
                <w:kern w:val="0"/>
                <w:sz w:val="36"/>
                <w:szCs w:val="36"/>
                <w:u w:val="none"/>
                <w:lang w:val="en-US" w:eastAsia="zh-CN" w:bidi="ar"/>
              </w:rPr>
              <w:t>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25" w:type="dxa"/>
            <w:gridSpan w:val="9"/>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25" w:type="dxa"/>
            <w:gridSpan w:val="9"/>
            <w:shd w:val="clear" w:color="auto" w:fill="auto"/>
            <w:vAlign w:val="top"/>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56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一般公共预算财政拨款安排的“三公”经费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会议费</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因公出国（境）费用</w:t>
            </w:r>
          </w:p>
        </w:tc>
        <w:tc>
          <w:tcPr>
            <w:tcW w:w="887" w:type="dxa"/>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公务接待费</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公务用车购置</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及运行维护费</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7" w:type="dxa"/>
            <w:vMerge w:val="continue"/>
            <w:shd w:val="clear" w:color="auto" w:fill="auto"/>
            <w:vAlign w:val="center"/>
          </w:tcPr>
          <w:p>
            <w:pPr>
              <w:jc w:val="center"/>
              <w:rPr>
                <w:rFonts w:hint="eastAsia" w:ascii="黑体" w:hAnsi="宋体" w:eastAsia="黑体" w:cs="黑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公务用车购置费</w:t>
            </w:r>
          </w:p>
        </w:tc>
        <w:tc>
          <w:tcPr>
            <w:tcW w:w="102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公务用车运行维护费</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栏次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5.70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5.00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1.97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1.43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832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本表金额转换为万元时，因四舍五入可能存在尾差。</w:t>
            </w:r>
          </w:p>
        </w:tc>
      </w:tr>
    </w:tbl>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tbl>
      <w:tblPr>
        <w:tblStyle w:val="9"/>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5"/>
        <w:gridCol w:w="1055"/>
        <w:gridCol w:w="975"/>
        <w:gridCol w:w="1125"/>
        <w:gridCol w:w="925"/>
        <w:gridCol w:w="938"/>
        <w:gridCol w:w="102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25"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25" w:type="dxa"/>
            <w:gridSpan w:val="8"/>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25" w:type="dxa"/>
            <w:gridSpan w:val="8"/>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年初结转和结余</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年末结转</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小计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2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rPr>
          <w:rFonts w:hint="eastAsia" w:ascii="宋体" w:hAnsi="宋体" w:eastAsia="宋体" w:cs="宋体"/>
          <w:szCs w:val="21"/>
          <w:lang w:eastAsia="zh-CN"/>
        </w:rPr>
      </w:pPr>
    </w:p>
    <w:p>
      <w:pPr>
        <w:rPr>
          <w:rFonts w:hint="eastAsia" w:ascii="宋体" w:hAnsi="宋体" w:eastAsia="宋体" w:cs="宋体"/>
          <w:szCs w:val="21"/>
          <w:lang w:eastAsia="zh-CN"/>
        </w:rPr>
      </w:pPr>
    </w:p>
    <w:tbl>
      <w:tblPr>
        <w:tblStyle w:val="9"/>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679"/>
        <w:gridCol w:w="1556"/>
        <w:gridCol w:w="1806"/>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25"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25"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325"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编制部门：镇坪县农业科学研究所（本级）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5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25"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注：本表反映部门本年度国有资本经营预算财政拨款支出情况。本表金额转换为万元时，因四舍五入可能存在尾差。</w:t>
            </w:r>
          </w:p>
        </w:tc>
      </w:tr>
    </w:tbl>
    <w:p>
      <w:pPr>
        <w:rPr>
          <w:rFonts w:hint="eastAsia" w:ascii="宋体" w:hAnsi="宋体" w:eastAsia="宋体" w:cs="宋体"/>
          <w:szCs w:val="21"/>
          <w:lang w:eastAsia="zh-CN"/>
        </w:rPr>
      </w:pPr>
    </w:p>
    <w:p>
      <w:pPr>
        <w:wordWrap/>
        <w:spacing w:line="560" w:lineRule="exact"/>
        <w:jc w:val="left"/>
        <w:textAlignment w:val="auto"/>
        <w:rPr>
          <w:rFonts w:hint="eastAsia" w:ascii="方正小标宋简体" w:hAnsi="方正小标宋简体" w:eastAsia="方正小标宋简体" w:cs="方正小标宋简体"/>
          <w:color w:val="000000"/>
          <w:kern w:val="0"/>
          <w:sz w:val="44"/>
          <w:szCs w:val="44"/>
          <w:lang w:eastAsia="zh-CN"/>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textAlignment w:val="auto"/>
        <w:rPr>
          <w:rFonts w:ascii="黑体" w:hAnsi="宋体" w:eastAsia="黑体"/>
          <w:color w:val="000000"/>
          <w:kern w:val="0"/>
          <w:sz w:val="44"/>
          <w:szCs w:val="44"/>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宋体" w:eastAsia="仿宋_GB2312" w:cs="仿宋_GB2312"/>
          <w:color w:val="000000"/>
          <w:kern w:val="0"/>
          <w:sz w:val="28"/>
          <w:szCs w:val="28"/>
          <w:lang w:eastAsia="zh-CN"/>
        </w:rPr>
        <w:t>本</w:t>
      </w:r>
      <w:r>
        <w:rPr>
          <w:rFonts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eastAsia="zh-CN"/>
        </w:rPr>
        <w:t>度</w:t>
      </w:r>
      <w:r>
        <w:rPr>
          <w:rFonts w:ascii="仿宋_GB2312" w:hAnsi="宋体" w:eastAsia="仿宋_GB2312" w:cs="仿宋_GB2312"/>
          <w:color w:val="000000"/>
          <w:kern w:val="0"/>
          <w:sz w:val="28"/>
          <w:szCs w:val="28"/>
        </w:rPr>
        <w:t>收入合计</w:t>
      </w:r>
      <w:r>
        <w:rPr>
          <w:rFonts w:hint="eastAsia" w:ascii="仿宋_GB2312" w:hAnsi="宋体" w:eastAsia="仿宋_GB2312" w:cs="仿宋_GB2312"/>
          <w:color w:val="000000"/>
          <w:kern w:val="0"/>
          <w:sz w:val="28"/>
          <w:szCs w:val="28"/>
          <w:lang w:val="en-US" w:eastAsia="zh-CN"/>
        </w:rPr>
        <w:t>233.98</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较上年增加</w:t>
      </w:r>
      <w:r>
        <w:rPr>
          <w:rFonts w:hint="eastAsia" w:ascii="仿宋_GB2312" w:hAnsi="宋体" w:eastAsia="仿宋_GB2312" w:cs="仿宋_GB2312"/>
          <w:color w:val="000000"/>
          <w:kern w:val="0"/>
          <w:sz w:val="28"/>
          <w:szCs w:val="28"/>
          <w:lang w:val="en-US" w:eastAsia="zh-CN"/>
        </w:rPr>
        <w:t>25.31</w:t>
      </w:r>
      <w:r>
        <w:rPr>
          <w:rFonts w:hint="eastAsia" w:ascii="仿宋_GB2312" w:hAnsi="宋体" w:eastAsia="仿宋_GB2312" w:cs="仿宋_GB2312"/>
          <w:color w:val="000000"/>
          <w:kern w:val="0"/>
          <w:sz w:val="28"/>
          <w:szCs w:val="28"/>
        </w:rPr>
        <w:t>万元，增幅</w:t>
      </w:r>
      <w:r>
        <w:rPr>
          <w:rFonts w:hint="eastAsia" w:ascii="仿宋_GB2312" w:hAnsi="宋体" w:eastAsia="仿宋_GB2312" w:cs="仿宋_GB2312"/>
          <w:color w:val="000000"/>
          <w:kern w:val="0"/>
          <w:sz w:val="28"/>
          <w:szCs w:val="28"/>
          <w:lang w:val="en-US" w:eastAsia="zh-CN"/>
        </w:rPr>
        <w:t>12.13</w:t>
      </w:r>
      <w:r>
        <w:rPr>
          <w:rFonts w:hint="eastAsia" w:ascii="仿宋_GB2312" w:hAnsi="宋体" w:eastAsia="仿宋_GB2312" w:cs="仿宋_GB2312"/>
          <w:color w:val="000000"/>
          <w:kern w:val="0"/>
          <w:sz w:val="28"/>
          <w:szCs w:val="28"/>
        </w:rPr>
        <w:t>%。增长原因主要是</w:t>
      </w:r>
      <w:r>
        <w:rPr>
          <w:rFonts w:hint="eastAsia" w:ascii="仿宋_GB2312" w:hAnsi="宋体" w:eastAsia="仿宋_GB2312" w:cs="仿宋_GB2312"/>
          <w:color w:val="000000"/>
          <w:kern w:val="0"/>
          <w:sz w:val="28"/>
          <w:szCs w:val="28"/>
          <w:lang w:val="en-US" w:eastAsia="zh-CN"/>
        </w:rPr>
        <w:t>其他专项收入增加引起</w:t>
      </w:r>
      <w:r>
        <w:rPr>
          <w:rFonts w:hint="eastAsia" w:ascii="仿宋_GB2312" w:hAnsi="宋体" w:eastAsia="仿宋_GB2312" w:cs="仿宋_GB2312"/>
          <w:color w:val="000000"/>
          <w:kern w:val="0"/>
          <w:sz w:val="28"/>
          <w:szCs w:val="28"/>
        </w:rPr>
        <w:t>。</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宋体" w:eastAsia="仿宋_GB2312" w:cs="仿宋_GB2312"/>
          <w:color w:val="000000"/>
          <w:kern w:val="0"/>
          <w:sz w:val="28"/>
          <w:szCs w:val="28"/>
          <w:lang w:eastAsia="zh-CN"/>
        </w:rPr>
        <w:t>本</w:t>
      </w:r>
      <w:r>
        <w:rPr>
          <w:rFonts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eastAsia="zh-CN"/>
        </w:rPr>
        <w:t>度</w:t>
      </w:r>
      <w:r>
        <w:rPr>
          <w:rFonts w:ascii="仿宋_GB2312" w:hAnsi="宋体" w:eastAsia="仿宋_GB2312" w:cs="仿宋_GB2312"/>
          <w:color w:val="000000"/>
          <w:kern w:val="0"/>
          <w:sz w:val="28"/>
          <w:szCs w:val="28"/>
        </w:rPr>
        <w:t>支出合计</w:t>
      </w:r>
      <w:r>
        <w:rPr>
          <w:rFonts w:hint="eastAsia" w:ascii="仿宋_GB2312" w:hAnsi="宋体" w:eastAsia="仿宋_GB2312" w:cs="仿宋_GB2312"/>
          <w:color w:val="000000"/>
          <w:kern w:val="0"/>
          <w:sz w:val="28"/>
          <w:szCs w:val="28"/>
          <w:lang w:val="en-US" w:eastAsia="zh-CN"/>
        </w:rPr>
        <w:t>241.92</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较上年</w:t>
      </w:r>
      <w:r>
        <w:rPr>
          <w:rFonts w:hint="eastAsia" w:ascii="仿宋_GB2312" w:hAnsi="宋体" w:eastAsia="仿宋_GB2312" w:cs="仿宋_GB2312"/>
          <w:color w:val="000000"/>
          <w:kern w:val="0"/>
          <w:sz w:val="28"/>
          <w:szCs w:val="28"/>
          <w:lang w:val="en-US" w:eastAsia="zh-CN"/>
        </w:rPr>
        <w:t>减少23.39</w:t>
      </w:r>
      <w:r>
        <w:rPr>
          <w:rFonts w:hint="eastAsia"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val="en-US" w:eastAsia="zh-CN"/>
        </w:rPr>
        <w:t>减少</w:t>
      </w:r>
      <w:r>
        <w:rPr>
          <w:rFonts w:hint="eastAsia" w:ascii="仿宋_GB2312" w:hAnsi="宋体" w:eastAsia="仿宋_GB2312" w:cs="仿宋_GB2312"/>
          <w:color w:val="000000"/>
          <w:kern w:val="0"/>
          <w:sz w:val="28"/>
          <w:szCs w:val="28"/>
        </w:rPr>
        <w:t>原因主要是</w:t>
      </w:r>
      <w:r>
        <w:rPr>
          <w:rFonts w:hint="eastAsia" w:ascii="仿宋_GB2312" w:hAnsi="宋体" w:eastAsia="仿宋_GB2312" w:cs="仿宋_GB2312"/>
          <w:color w:val="000000"/>
          <w:kern w:val="0"/>
          <w:sz w:val="28"/>
          <w:szCs w:val="28"/>
          <w:lang w:val="en-US" w:eastAsia="zh-CN"/>
        </w:rPr>
        <w:t>其他专项支出减少引起</w:t>
      </w:r>
      <w:r>
        <w:rPr>
          <w:rFonts w:hint="eastAsia" w:ascii="仿宋_GB2312" w:hAnsi="宋体" w:eastAsia="仿宋_GB2312" w:cs="仿宋_GB2312"/>
          <w:color w:val="000000"/>
          <w:kern w:val="0"/>
          <w:sz w:val="28"/>
          <w:szCs w:val="28"/>
        </w:rPr>
        <w:t>。</w:t>
      </w:r>
      <w:r>
        <w:rPr>
          <w:rFonts w:ascii="仿宋_GB2312" w:hAnsi="宋体" w:eastAsia="仿宋_GB2312" w:cs="仿宋_GB2312"/>
          <w:color w:val="000000"/>
          <w:kern w:val="0"/>
          <w:sz w:val="28"/>
          <w:szCs w:val="28"/>
        </w:rPr>
        <w:t>其中：基本支出</w:t>
      </w:r>
      <w:r>
        <w:rPr>
          <w:rFonts w:hint="eastAsia" w:ascii="仿宋_GB2312" w:hAnsi="宋体" w:eastAsia="仿宋_GB2312" w:cs="仿宋_GB2312"/>
          <w:color w:val="000000"/>
          <w:kern w:val="0"/>
          <w:sz w:val="28"/>
          <w:szCs w:val="28"/>
          <w:lang w:val="en-US" w:eastAsia="zh-CN"/>
        </w:rPr>
        <w:t>147.48</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60.96</w:t>
      </w:r>
      <w:r>
        <w:rPr>
          <w:rFonts w:ascii="仿宋_GB2312" w:hAnsi="宋体" w:eastAsia="仿宋_GB2312" w:cs="仿宋_GB2312"/>
          <w:color w:val="000000"/>
          <w:kern w:val="0"/>
          <w:sz w:val="28"/>
          <w:szCs w:val="28"/>
        </w:rPr>
        <w:t>%；项目支出</w:t>
      </w:r>
      <w:r>
        <w:rPr>
          <w:rFonts w:hint="eastAsia" w:ascii="仿宋_GB2312" w:hAnsi="宋体" w:eastAsia="仿宋_GB2312" w:cs="仿宋_GB2312"/>
          <w:color w:val="000000"/>
          <w:kern w:val="0"/>
          <w:sz w:val="28"/>
          <w:szCs w:val="28"/>
          <w:lang w:val="en-US" w:eastAsia="zh-CN"/>
        </w:rPr>
        <w:t>94.45</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39.04</w:t>
      </w:r>
      <w:r>
        <w:rPr>
          <w:rFonts w:ascii="仿宋_GB2312" w:hAnsi="宋体" w:eastAsia="仿宋_GB2312" w:cs="仿宋_GB2312"/>
          <w:color w:val="000000"/>
          <w:kern w:val="0"/>
          <w:sz w:val="28"/>
          <w:szCs w:val="28"/>
        </w:rPr>
        <w:t>%</w:t>
      </w:r>
      <w:r>
        <w:rPr>
          <w:rFonts w:hint="eastAsia" w:ascii="仿宋_GB2312" w:hAnsi="仿宋" w:eastAsia="仿宋_GB2312"/>
          <w:sz w:val="32"/>
          <w:szCs w:val="32"/>
        </w:rPr>
        <w:t>。</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p>
    <w:p>
      <w:pPr>
        <w:widowControl/>
        <w:ind w:firstLine="640" w:firstLineChars="200"/>
        <w:jc w:val="left"/>
        <w:rPr>
          <w:rFonts w:hint="eastAsia" w:ascii="仿宋" w:hAnsi="仿宋" w:eastAsia="仿宋" w:cs="仿宋"/>
          <w:color w:val="000000"/>
          <w:kern w:val="0"/>
          <w:sz w:val="32"/>
          <w:szCs w:val="32"/>
          <w:lang w:val="en-US" w:eastAsia="zh-CN"/>
        </w:rPr>
      </w:pPr>
      <w:r>
        <w:rPr>
          <w:rFonts w:ascii="仿宋_GB2312" w:hAnsi="仿宋" w:eastAsia="仿宋_GB2312"/>
          <w:sz w:val="32"/>
          <w:szCs w:val="32"/>
        </w:rPr>
        <w:drawing>
          <wp:inline distT="0" distB="0" distL="114300" distR="114300">
            <wp:extent cx="5080000" cy="2925445"/>
            <wp:effectExtent l="4445" t="4445" r="2095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w:t>
      </w:r>
      <w:r>
        <w:rPr>
          <w:rFonts w:hint="eastAsia" w:ascii="黑体" w:hAnsi="黑体" w:eastAsia="黑体"/>
          <w:color w:val="000000"/>
          <w:kern w:val="0"/>
          <w:sz w:val="32"/>
          <w:szCs w:val="32"/>
          <w:lang w:eastAsia="zh-CN"/>
        </w:rPr>
        <w:t>说明</w:t>
      </w:r>
    </w:p>
    <w:p>
      <w:pPr>
        <w:widowControl/>
        <w:spacing w:line="560" w:lineRule="exact"/>
        <w:ind w:firstLine="640" w:firstLineChars="200"/>
        <w:jc w:val="left"/>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lang w:eastAsia="zh-CN"/>
        </w:rPr>
        <w:t>本</w:t>
      </w:r>
      <w:r>
        <w:rPr>
          <w:rFonts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eastAsia="zh-CN"/>
        </w:rPr>
        <w:t>度</w:t>
      </w:r>
      <w:r>
        <w:rPr>
          <w:rFonts w:ascii="仿宋_GB2312" w:hAnsi="宋体" w:eastAsia="仿宋_GB2312" w:cs="仿宋_GB2312"/>
          <w:color w:val="000000"/>
          <w:kern w:val="0"/>
          <w:sz w:val="28"/>
          <w:szCs w:val="28"/>
        </w:rPr>
        <w:t>收入合计</w:t>
      </w:r>
      <w:r>
        <w:rPr>
          <w:rFonts w:hint="eastAsia" w:ascii="仿宋_GB2312" w:hAnsi="宋体" w:eastAsia="仿宋_GB2312" w:cs="仿宋_GB2312"/>
          <w:color w:val="000000"/>
          <w:kern w:val="0"/>
          <w:sz w:val="28"/>
          <w:szCs w:val="28"/>
          <w:lang w:val="en-US" w:eastAsia="zh-CN"/>
        </w:rPr>
        <w:t>233.98</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较上年增加</w:t>
      </w:r>
      <w:r>
        <w:rPr>
          <w:rFonts w:hint="eastAsia" w:ascii="仿宋_GB2312" w:hAnsi="宋体" w:eastAsia="仿宋_GB2312" w:cs="仿宋_GB2312"/>
          <w:color w:val="000000"/>
          <w:kern w:val="0"/>
          <w:sz w:val="28"/>
          <w:szCs w:val="28"/>
          <w:lang w:val="en-US" w:eastAsia="zh-CN"/>
        </w:rPr>
        <w:t>25.31</w:t>
      </w:r>
      <w:r>
        <w:rPr>
          <w:rFonts w:hint="eastAsia" w:ascii="仿宋_GB2312" w:hAnsi="宋体" w:eastAsia="仿宋_GB2312" w:cs="仿宋_GB2312"/>
          <w:color w:val="000000"/>
          <w:kern w:val="0"/>
          <w:sz w:val="28"/>
          <w:szCs w:val="28"/>
        </w:rPr>
        <w:t>万元，增幅</w:t>
      </w:r>
      <w:r>
        <w:rPr>
          <w:rFonts w:hint="eastAsia" w:ascii="仿宋_GB2312" w:hAnsi="宋体" w:eastAsia="仿宋_GB2312" w:cs="仿宋_GB2312"/>
          <w:color w:val="000000"/>
          <w:kern w:val="0"/>
          <w:sz w:val="28"/>
          <w:szCs w:val="28"/>
          <w:lang w:val="en-US" w:eastAsia="zh-CN"/>
        </w:rPr>
        <w:t>12.13</w:t>
      </w:r>
      <w:r>
        <w:rPr>
          <w:rFonts w:hint="eastAsia" w:ascii="仿宋_GB2312" w:hAnsi="宋体" w:eastAsia="仿宋_GB2312" w:cs="仿宋_GB2312"/>
          <w:color w:val="000000"/>
          <w:kern w:val="0"/>
          <w:sz w:val="28"/>
          <w:szCs w:val="28"/>
        </w:rPr>
        <w:t>%。增长原因主要是</w:t>
      </w:r>
      <w:r>
        <w:rPr>
          <w:rFonts w:hint="eastAsia" w:ascii="仿宋_GB2312" w:hAnsi="宋体" w:eastAsia="仿宋_GB2312" w:cs="仿宋_GB2312"/>
          <w:color w:val="000000"/>
          <w:kern w:val="0"/>
          <w:sz w:val="28"/>
          <w:szCs w:val="28"/>
          <w:lang w:val="en-US" w:eastAsia="zh-CN"/>
        </w:rPr>
        <w:t>其他专项收入增加引起</w:t>
      </w:r>
      <w:r>
        <w:rPr>
          <w:rFonts w:hint="eastAsia" w:ascii="仿宋_GB2312" w:hAnsi="宋体" w:eastAsia="仿宋_GB2312" w:cs="仿宋_GB2312"/>
          <w:color w:val="000000"/>
          <w:kern w:val="0"/>
          <w:sz w:val="28"/>
          <w:szCs w:val="28"/>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其中：财政拨款收入</w:t>
      </w:r>
      <w:r>
        <w:rPr>
          <w:rFonts w:hint="eastAsia" w:ascii="仿宋_GB2312" w:hAnsi="宋体" w:eastAsia="仿宋_GB2312" w:cs="仿宋_GB2312"/>
          <w:color w:val="000000"/>
          <w:kern w:val="0"/>
          <w:sz w:val="28"/>
          <w:szCs w:val="28"/>
          <w:lang w:val="en-US" w:eastAsia="zh-CN"/>
        </w:rPr>
        <w:t>170.48</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72.86</w:t>
      </w:r>
      <w:r>
        <w:rPr>
          <w:rFonts w:ascii="仿宋_GB2312" w:hAnsi="宋体" w:eastAsia="仿宋_GB2312" w:cs="仿宋_GB2312"/>
          <w:color w:val="000000"/>
          <w:kern w:val="0"/>
          <w:sz w:val="28"/>
          <w:szCs w:val="28"/>
        </w:rPr>
        <w:t>%；其他收入</w:t>
      </w:r>
      <w:r>
        <w:rPr>
          <w:rFonts w:hint="eastAsia" w:ascii="仿宋_GB2312" w:hAnsi="宋体" w:eastAsia="仿宋_GB2312" w:cs="仿宋_GB2312"/>
          <w:color w:val="000000"/>
          <w:kern w:val="0"/>
          <w:sz w:val="28"/>
          <w:szCs w:val="28"/>
          <w:lang w:val="en-US" w:eastAsia="zh-CN"/>
        </w:rPr>
        <w:t>63.5</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27.14</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rPr>
        <w:t>。</w:t>
      </w:r>
    </w:p>
    <w:p>
      <w:pPr>
        <w:bidi w:val="0"/>
        <w:jc w:val="left"/>
        <w:rPr>
          <w:rFonts w:hint="eastAsia" w:ascii="仿宋_GB2312" w:hAnsi="宋体" w:eastAsia="仿宋_GB2312" w:cs="仿宋_GB2312"/>
          <w:color w:val="000000"/>
          <w:kern w:val="0"/>
          <w:sz w:val="32"/>
          <w:szCs w:val="32"/>
        </w:rPr>
      </w:pPr>
      <w:r>
        <w:drawing>
          <wp:inline distT="0" distB="0" distL="114300" distR="114300">
            <wp:extent cx="5441315" cy="2274570"/>
            <wp:effectExtent l="4445" t="4445" r="2159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rPr>
        <w:t>三、支出决算情况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numPr>
          <w:ilvl w:val="0"/>
          <w:numId w:val="0"/>
        </w:numPr>
        <w:ind w:firstLine="420" w:firstLineChars="200"/>
        <w:jc w:val="left"/>
        <w:rPr>
          <w:rFonts w:hint="eastAsia" w:ascii="黑体" w:hAnsi="黑体" w:eastAsia="黑体"/>
          <w:color w:val="000000"/>
          <w:kern w:val="0"/>
          <w:sz w:val="32"/>
          <w:szCs w:val="32"/>
          <w:lang w:bidi="ar"/>
        </w:rPr>
      </w:pPr>
      <w:r>
        <w:rPr>
          <w:rFonts w:hint="eastAsia" w:ascii="仿宋_GB2312" w:hAnsi="宋体" w:eastAsia="仿宋_GB2312" w:cs="仿宋_GB2312"/>
          <w:color w:val="000000"/>
          <w:kern w:val="0"/>
          <w:sz w:val="28"/>
          <w:szCs w:val="28"/>
          <w:lang w:eastAsia="zh-CN"/>
        </w:rPr>
        <w:t>本</w:t>
      </w:r>
      <w:r>
        <w:rPr>
          <w:rFonts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eastAsia="zh-CN"/>
        </w:rPr>
        <w:t>度</w:t>
      </w:r>
      <w:r>
        <w:rPr>
          <w:rFonts w:ascii="仿宋_GB2312" w:hAnsi="宋体" w:eastAsia="仿宋_GB2312" w:cs="仿宋_GB2312"/>
          <w:color w:val="000000"/>
          <w:kern w:val="0"/>
          <w:sz w:val="28"/>
          <w:szCs w:val="28"/>
        </w:rPr>
        <w:t>支出合计</w:t>
      </w:r>
      <w:r>
        <w:rPr>
          <w:rFonts w:hint="eastAsia" w:ascii="仿宋_GB2312" w:hAnsi="宋体" w:eastAsia="仿宋_GB2312" w:cs="仿宋_GB2312"/>
          <w:color w:val="000000"/>
          <w:kern w:val="0"/>
          <w:sz w:val="28"/>
          <w:szCs w:val="28"/>
          <w:lang w:val="en-US" w:eastAsia="zh-CN"/>
        </w:rPr>
        <w:t>241.92</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较上年</w:t>
      </w:r>
      <w:r>
        <w:rPr>
          <w:rFonts w:hint="eastAsia" w:ascii="仿宋_GB2312" w:hAnsi="宋体" w:eastAsia="仿宋_GB2312" w:cs="仿宋_GB2312"/>
          <w:color w:val="000000"/>
          <w:kern w:val="0"/>
          <w:sz w:val="28"/>
          <w:szCs w:val="28"/>
          <w:lang w:val="en-US" w:eastAsia="zh-CN"/>
        </w:rPr>
        <w:t>减少23.39</w:t>
      </w:r>
      <w:r>
        <w:rPr>
          <w:rFonts w:hint="eastAsia"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val="en-US" w:eastAsia="zh-CN"/>
        </w:rPr>
        <w:t>减少</w:t>
      </w:r>
      <w:r>
        <w:rPr>
          <w:rFonts w:hint="eastAsia" w:ascii="仿宋_GB2312" w:hAnsi="宋体" w:eastAsia="仿宋_GB2312" w:cs="仿宋_GB2312"/>
          <w:color w:val="000000"/>
          <w:kern w:val="0"/>
          <w:sz w:val="28"/>
          <w:szCs w:val="28"/>
        </w:rPr>
        <w:t>原因主要是</w:t>
      </w:r>
      <w:r>
        <w:rPr>
          <w:rFonts w:hint="eastAsia" w:ascii="仿宋_GB2312" w:hAnsi="宋体" w:eastAsia="仿宋_GB2312" w:cs="仿宋_GB2312"/>
          <w:color w:val="000000"/>
          <w:kern w:val="0"/>
          <w:sz w:val="28"/>
          <w:szCs w:val="28"/>
          <w:lang w:val="en-US" w:eastAsia="zh-CN"/>
        </w:rPr>
        <w:t>其他专项支出减少引起</w:t>
      </w:r>
      <w:r>
        <w:rPr>
          <w:rFonts w:hint="eastAsia" w:ascii="仿宋_GB2312" w:hAnsi="宋体" w:eastAsia="仿宋_GB2312" w:cs="仿宋_GB2312"/>
          <w:color w:val="000000"/>
          <w:kern w:val="0"/>
          <w:sz w:val="28"/>
          <w:szCs w:val="28"/>
        </w:rPr>
        <w:t>。</w:t>
      </w:r>
      <w:r>
        <w:rPr>
          <w:rFonts w:ascii="仿宋_GB2312" w:hAnsi="宋体" w:eastAsia="仿宋_GB2312" w:cs="仿宋_GB2312"/>
          <w:color w:val="000000"/>
          <w:kern w:val="0"/>
          <w:sz w:val="28"/>
          <w:szCs w:val="28"/>
        </w:rPr>
        <w:t>其中：基本支出</w:t>
      </w:r>
      <w:r>
        <w:rPr>
          <w:rFonts w:hint="eastAsia" w:ascii="仿宋_GB2312" w:hAnsi="宋体" w:eastAsia="仿宋_GB2312" w:cs="仿宋_GB2312"/>
          <w:color w:val="000000"/>
          <w:kern w:val="0"/>
          <w:sz w:val="28"/>
          <w:szCs w:val="28"/>
          <w:lang w:val="en-US" w:eastAsia="zh-CN"/>
        </w:rPr>
        <w:t>147.48</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60.96</w:t>
      </w:r>
      <w:r>
        <w:rPr>
          <w:rFonts w:ascii="仿宋_GB2312" w:hAnsi="宋体" w:eastAsia="仿宋_GB2312" w:cs="仿宋_GB2312"/>
          <w:color w:val="000000"/>
          <w:kern w:val="0"/>
          <w:sz w:val="28"/>
          <w:szCs w:val="28"/>
        </w:rPr>
        <w:t>%；项目支出</w:t>
      </w:r>
      <w:r>
        <w:rPr>
          <w:rFonts w:hint="eastAsia" w:ascii="仿宋_GB2312" w:hAnsi="宋体" w:eastAsia="仿宋_GB2312" w:cs="仿宋_GB2312"/>
          <w:color w:val="000000"/>
          <w:kern w:val="0"/>
          <w:sz w:val="28"/>
          <w:szCs w:val="28"/>
          <w:lang w:val="en-US" w:eastAsia="zh-CN"/>
        </w:rPr>
        <w:t>94.45</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val="en-US" w:eastAsia="zh-CN"/>
        </w:rPr>
        <w:t>39.04</w:t>
      </w:r>
      <w:r>
        <w:rPr>
          <w:rFonts w:ascii="仿宋_GB2312" w:hAnsi="宋体" w:eastAsia="仿宋_GB2312" w:cs="仿宋_GB2312"/>
          <w:color w:val="000000"/>
          <w:kern w:val="0"/>
          <w:sz w:val="28"/>
          <w:szCs w:val="28"/>
        </w:rPr>
        <w:t>%。</w:t>
      </w:r>
      <w:r>
        <w:drawing>
          <wp:inline distT="0" distB="0" distL="114300" distR="114300">
            <wp:extent cx="5356225" cy="2648585"/>
            <wp:effectExtent l="4445" t="4445" r="1143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wordWrap/>
        <w:spacing w:line="560" w:lineRule="exact"/>
        <w:ind w:firstLine="640" w:firstLineChars="200"/>
        <w:jc w:val="left"/>
        <w:textAlignment w:val="auto"/>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 w:eastAsia="仿宋_GB2312"/>
          <w:sz w:val="28"/>
          <w:szCs w:val="28"/>
          <w:lang w:val="en-US" w:eastAsia="zh-CN"/>
        </w:rPr>
        <w:t>2021</w:t>
      </w:r>
      <w:r>
        <w:rPr>
          <w:rFonts w:hint="eastAsia" w:ascii="仿宋_GB2312" w:hAnsi="仿宋" w:eastAsia="仿宋_GB2312"/>
          <w:sz w:val="28"/>
          <w:szCs w:val="28"/>
        </w:rPr>
        <w:t>年</w:t>
      </w:r>
      <w:r>
        <w:rPr>
          <w:rFonts w:hint="eastAsia" w:ascii="仿宋_GB2312" w:hAnsi="仿宋" w:eastAsia="仿宋_GB2312"/>
          <w:sz w:val="28"/>
          <w:szCs w:val="28"/>
          <w:lang w:eastAsia="zh-CN"/>
        </w:rPr>
        <w:t>度</w:t>
      </w:r>
      <w:r>
        <w:rPr>
          <w:rFonts w:ascii="仿宋_GB2312" w:hAnsi="宋体" w:eastAsia="仿宋_GB2312" w:cs="仿宋_GB2312"/>
          <w:color w:val="000000"/>
          <w:kern w:val="0"/>
          <w:sz w:val="28"/>
          <w:szCs w:val="28"/>
        </w:rPr>
        <w:t>财政拨款</w:t>
      </w:r>
      <w:r>
        <w:rPr>
          <w:rFonts w:hint="eastAsia" w:ascii="仿宋_GB2312" w:hAnsi="仿宋" w:eastAsia="仿宋_GB2312"/>
          <w:sz w:val="28"/>
          <w:szCs w:val="28"/>
        </w:rPr>
        <w:t>收入</w:t>
      </w:r>
      <w:r>
        <w:rPr>
          <w:rFonts w:hint="eastAsia" w:ascii="仿宋_GB2312" w:hAnsi="仿宋" w:eastAsia="仿宋_GB2312"/>
          <w:sz w:val="28"/>
          <w:szCs w:val="28"/>
          <w:lang w:val="en-US" w:eastAsia="zh-CN"/>
        </w:rPr>
        <w:t>170.48万元</w:t>
      </w:r>
      <w:r>
        <w:rPr>
          <w:rFonts w:hint="eastAsia" w:ascii="仿宋_GB2312" w:hAnsi="仿宋" w:eastAsia="仿宋_GB2312"/>
          <w:sz w:val="28"/>
          <w:szCs w:val="28"/>
          <w:lang w:eastAsia="zh-CN"/>
        </w:rPr>
        <w:t>，与上年相比减少</w:t>
      </w:r>
      <w:r>
        <w:rPr>
          <w:rFonts w:hint="eastAsia" w:ascii="仿宋_GB2312" w:hAnsi="仿宋" w:eastAsia="仿宋_GB2312"/>
          <w:sz w:val="28"/>
          <w:szCs w:val="28"/>
          <w:lang w:val="en-US" w:eastAsia="zh-CN"/>
        </w:rPr>
        <w:t>1.81</w:t>
      </w:r>
      <w:r>
        <w:rPr>
          <w:rFonts w:hint="eastAsia" w:ascii="仿宋_GB2312" w:hAnsi="仿宋" w:eastAsia="仿宋_GB2312"/>
          <w:sz w:val="28"/>
          <w:szCs w:val="28"/>
          <w:lang w:eastAsia="zh-CN"/>
        </w:rPr>
        <w:t>万元，下降</w:t>
      </w:r>
      <w:r>
        <w:rPr>
          <w:rFonts w:hint="eastAsia" w:ascii="仿宋_GB2312" w:hAnsi="仿宋" w:eastAsia="仿宋_GB2312"/>
          <w:sz w:val="28"/>
          <w:szCs w:val="28"/>
          <w:lang w:val="en-US" w:eastAsia="zh-CN"/>
        </w:rPr>
        <w:t>1.07</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减少</w:t>
      </w:r>
      <w:r>
        <w:rPr>
          <w:rFonts w:hint="eastAsia" w:ascii="仿宋_GB2312" w:hAnsi="仿宋" w:eastAsia="仿宋_GB2312"/>
          <w:sz w:val="28"/>
          <w:szCs w:val="28"/>
          <w:lang w:eastAsia="zh-CN"/>
        </w:rPr>
        <w:t>主要原因是人员</w:t>
      </w:r>
      <w:r>
        <w:rPr>
          <w:rFonts w:hint="eastAsia" w:ascii="仿宋_GB2312" w:hAnsi="仿宋" w:eastAsia="仿宋_GB2312"/>
          <w:sz w:val="28"/>
          <w:szCs w:val="28"/>
          <w:lang w:val="en-US" w:eastAsia="zh-CN"/>
        </w:rPr>
        <w:t>调出调减人员经费引起</w:t>
      </w:r>
      <w:r>
        <w:rPr>
          <w:rFonts w:hint="eastAsia" w:ascii="仿宋_GB2312" w:hAnsi="仿宋" w:eastAsia="仿宋_GB2312"/>
          <w:sz w:val="28"/>
          <w:szCs w:val="28"/>
          <w:lang w:eastAsia="zh-CN"/>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2021年财政拨款支出175.13万元，财政拨款支出减少68.01万元，减少27.97%，减少主要原因是单位特定工作任务的专项支出减少引起。</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（一）财政拨款支出决算总体情况说明。</w:t>
      </w:r>
    </w:p>
    <w:p>
      <w:pPr>
        <w:widowControl/>
        <w:spacing w:line="560" w:lineRule="exact"/>
        <w:ind w:firstLine="640" w:firstLineChars="200"/>
        <w:jc w:val="left"/>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2021年度一般公共预算财政拨款支出175.13万元，占本年支出合计的72.39%。与上年相比，财政拨款支出减少68.01万元，减少27.97%，减少主要原因是单位特定工作任务的专项支出减少引起。</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二</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财政拨款支出决算具体情况说明。</w:t>
      </w:r>
    </w:p>
    <w:p>
      <w:pPr>
        <w:widowControl/>
        <w:wordWrap/>
        <w:spacing w:line="560" w:lineRule="exact"/>
        <w:ind w:firstLine="640" w:firstLineChars="200"/>
        <w:jc w:val="left"/>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2021年财政拨款支出年初预算为</w:t>
      </w:r>
      <w:r>
        <w:rPr>
          <w:rFonts w:hint="eastAsia" w:ascii="仿宋_GB2312" w:hAnsi="仿宋" w:eastAsia="仿宋_GB2312"/>
          <w:sz w:val="28"/>
          <w:szCs w:val="28"/>
          <w:lang w:val="en-US" w:eastAsia="zh-CN"/>
        </w:rPr>
        <w:t>172.24</w:t>
      </w:r>
      <w:r>
        <w:rPr>
          <w:rFonts w:hint="eastAsia" w:ascii="仿宋_GB2312" w:hAnsi="仿宋" w:eastAsia="仿宋_GB2312"/>
          <w:sz w:val="28"/>
          <w:szCs w:val="28"/>
          <w:lang w:eastAsia="zh-CN"/>
        </w:rPr>
        <w:t>万元，支出决算数为</w:t>
      </w:r>
      <w:r>
        <w:rPr>
          <w:rFonts w:hint="eastAsia" w:ascii="仿宋_GB2312" w:hAnsi="仿宋" w:eastAsia="仿宋_GB2312"/>
          <w:sz w:val="28"/>
          <w:szCs w:val="28"/>
          <w:lang w:val="en-US" w:eastAsia="zh-CN"/>
        </w:rPr>
        <w:t>175.13</w:t>
      </w:r>
      <w:r>
        <w:rPr>
          <w:rFonts w:hint="eastAsia" w:ascii="仿宋_GB2312" w:hAnsi="仿宋" w:eastAsia="仿宋_GB2312"/>
          <w:sz w:val="28"/>
          <w:szCs w:val="28"/>
          <w:lang w:eastAsia="zh-CN"/>
        </w:rPr>
        <w:t>万元，完成年初预算的</w:t>
      </w:r>
      <w:r>
        <w:rPr>
          <w:rFonts w:hint="eastAsia" w:ascii="仿宋_GB2312" w:hAnsi="仿宋" w:eastAsia="仿宋_GB2312"/>
          <w:sz w:val="28"/>
          <w:szCs w:val="28"/>
          <w:lang w:val="en-US" w:eastAsia="zh-CN"/>
        </w:rPr>
        <w:t>101.68</w:t>
      </w:r>
      <w:r>
        <w:rPr>
          <w:rFonts w:hint="eastAsia" w:ascii="仿宋_GB2312" w:hAnsi="仿宋" w:eastAsia="仿宋_GB2312"/>
          <w:sz w:val="28"/>
          <w:szCs w:val="28"/>
          <w:lang w:eastAsia="zh-CN"/>
        </w:rPr>
        <w:t>%。按照功能分类科目，</w:t>
      </w:r>
      <w:r>
        <w:rPr>
          <w:rFonts w:hint="eastAsia" w:ascii="仿宋_GB2312" w:hAnsi="仿宋" w:eastAsia="仿宋_GB2312"/>
          <w:sz w:val="28"/>
          <w:szCs w:val="28"/>
          <w:lang w:val="en-US" w:eastAsia="zh-CN"/>
        </w:rPr>
        <w:t>2130106</w:t>
      </w:r>
      <w:r>
        <w:rPr>
          <w:rFonts w:hint="eastAsia" w:ascii="仿宋_GB2312" w:hAnsi="仿宋" w:eastAsia="仿宋_GB2312"/>
          <w:sz w:val="28"/>
          <w:szCs w:val="28"/>
          <w:lang w:eastAsia="zh-CN"/>
        </w:rPr>
        <w:t>农林水支出---科技转化与推广服务</w:t>
      </w:r>
      <w:r>
        <w:rPr>
          <w:rFonts w:hint="eastAsia" w:ascii="仿宋_GB2312" w:hAnsi="仿宋" w:eastAsia="仿宋_GB2312"/>
          <w:sz w:val="28"/>
          <w:szCs w:val="28"/>
          <w:lang w:val="en-US" w:eastAsia="zh-CN"/>
        </w:rPr>
        <w:t>175.13</w:t>
      </w:r>
      <w:r>
        <w:rPr>
          <w:rFonts w:hint="eastAsia" w:ascii="仿宋_GB2312" w:hAnsi="仿宋" w:eastAsia="仿宋_GB2312"/>
          <w:sz w:val="28"/>
          <w:szCs w:val="28"/>
          <w:lang w:eastAsia="zh-CN"/>
        </w:rPr>
        <w:t>万元。</w:t>
      </w:r>
    </w:p>
    <w:p>
      <w:pPr>
        <w:widowControl/>
        <w:wordWrap/>
        <w:spacing w:line="560" w:lineRule="exact"/>
        <w:ind w:firstLine="640" w:firstLineChars="200"/>
        <w:jc w:val="left"/>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年初预算为</w:t>
      </w:r>
      <w:r>
        <w:rPr>
          <w:rFonts w:hint="eastAsia" w:ascii="仿宋_GB2312" w:hAnsi="仿宋" w:eastAsia="仿宋_GB2312"/>
          <w:sz w:val="28"/>
          <w:szCs w:val="28"/>
          <w:lang w:val="en-US" w:eastAsia="zh-CN"/>
        </w:rPr>
        <w:t>172.24</w:t>
      </w:r>
      <w:r>
        <w:rPr>
          <w:rFonts w:hint="eastAsia" w:ascii="仿宋_GB2312" w:hAnsi="仿宋" w:eastAsia="仿宋_GB2312"/>
          <w:sz w:val="28"/>
          <w:szCs w:val="28"/>
          <w:lang w:eastAsia="zh-CN"/>
        </w:rPr>
        <w:t>万元，调整预算数为</w:t>
      </w:r>
      <w:r>
        <w:rPr>
          <w:rFonts w:hint="eastAsia" w:ascii="仿宋_GB2312" w:hAnsi="仿宋" w:eastAsia="仿宋_GB2312"/>
          <w:sz w:val="28"/>
          <w:szCs w:val="28"/>
          <w:lang w:val="en-US" w:eastAsia="zh-CN"/>
        </w:rPr>
        <w:t>170.48</w:t>
      </w:r>
      <w:r>
        <w:rPr>
          <w:rFonts w:hint="eastAsia" w:ascii="仿宋_GB2312" w:hAnsi="仿宋" w:eastAsia="仿宋_GB2312"/>
          <w:sz w:val="28"/>
          <w:szCs w:val="28"/>
          <w:lang w:eastAsia="zh-CN"/>
        </w:rPr>
        <w:t>万元，支出决算数为</w:t>
      </w:r>
      <w:r>
        <w:rPr>
          <w:rFonts w:hint="eastAsia" w:ascii="仿宋_GB2312" w:hAnsi="仿宋" w:eastAsia="仿宋_GB2312"/>
          <w:sz w:val="28"/>
          <w:szCs w:val="28"/>
          <w:lang w:val="en-US" w:eastAsia="zh-CN"/>
        </w:rPr>
        <w:t>175.13</w:t>
      </w:r>
      <w:r>
        <w:rPr>
          <w:rFonts w:hint="eastAsia" w:ascii="仿宋_GB2312" w:hAnsi="仿宋" w:eastAsia="仿宋_GB2312"/>
          <w:sz w:val="28"/>
          <w:szCs w:val="28"/>
          <w:lang w:eastAsia="zh-CN"/>
        </w:rPr>
        <w:t>万元，完成全年预算数的</w:t>
      </w:r>
      <w:r>
        <w:rPr>
          <w:rFonts w:hint="eastAsia" w:ascii="仿宋_GB2312" w:hAnsi="仿宋" w:eastAsia="仿宋_GB2312"/>
          <w:sz w:val="28"/>
          <w:szCs w:val="28"/>
          <w:lang w:val="en-US" w:eastAsia="zh-CN"/>
        </w:rPr>
        <w:t>102.73</w:t>
      </w:r>
      <w:r>
        <w:rPr>
          <w:rFonts w:hint="eastAsia" w:ascii="仿宋_GB2312" w:hAnsi="仿宋" w:eastAsia="仿宋_GB2312"/>
          <w:sz w:val="28"/>
          <w:szCs w:val="28"/>
          <w:lang w:eastAsia="zh-CN"/>
        </w:rPr>
        <w:t>%。与上年相比，财政拨款支出减少</w:t>
      </w:r>
      <w:r>
        <w:rPr>
          <w:rFonts w:hint="eastAsia" w:ascii="仿宋_GB2312" w:hAnsi="仿宋" w:eastAsia="仿宋_GB2312"/>
          <w:sz w:val="28"/>
          <w:szCs w:val="28"/>
          <w:lang w:val="en-US" w:eastAsia="zh-CN"/>
        </w:rPr>
        <w:t>68.01</w:t>
      </w:r>
      <w:r>
        <w:rPr>
          <w:rFonts w:hint="eastAsia" w:ascii="仿宋_GB2312" w:hAnsi="仿宋" w:eastAsia="仿宋_GB2312"/>
          <w:sz w:val="28"/>
          <w:szCs w:val="28"/>
          <w:lang w:eastAsia="zh-CN"/>
        </w:rPr>
        <w:t>万元，下降</w:t>
      </w:r>
      <w:r>
        <w:rPr>
          <w:rFonts w:hint="eastAsia" w:ascii="仿宋_GB2312" w:hAnsi="仿宋" w:eastAsia="仿宋_GB2312"/>
          <w:sz w:val="28"/>
          <w:szCs w:val="28"/>
          <w:lang w:val="en-US" w:eastAsia="zh-CN"/>
        </w:rPr>
        <w:t>27.97</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减少主要原</w:t>
      </w:r>
      <w:r>
        <w:rPr>
          <w:rFonts w:hint="eastAsia" w:ascii="仿宋_GB2312" w:hAnsi="宋体" w:eastAsia="仿宋_GB2312" w:cs="仿宋_GB2312"/>
          <w:color w:val="000000"/>
          <w:kern w:val="0"/>
          <w:sz w:val="28"/>
          <w:szCs w:val="28"/>
          <w:lang w:val="en-US" w:eastAsia="zh-CN"/>
        </w:rPr>
        <w:t>因是单位特定工作任务的专项支出减少引起。</w:t>
      </w:r>
    </w:p>
    <w:p>
      <w:pPr>
        <w:bidi w:val="0"/>
        <w:jc w:val="left"/>
      </w:pPr>
      <w:r>
        <w:drawing>
          <wp:inline distT="0" distB="0" distL="114300" distR="114300">
            <wp:extent cx="5080000" cy="3020060"/>
            <wp:effectExtent l="4445" t="4445" r="2095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ordWrap/>
        <w:spacing w:line="560" w:lineRule="exact"/>
        <w:ind w:firstLine="640" w:firstLineChars="200"/>
        <w:textAlignment w:val="auto"/>
        <w:rPr>
          <w:rFonts w:ascii="仿宋_GB2312" w:hAnsi="仿宋" w:eastAsia="仿宋_GB2312"/>
          <w:i/>
          <w:iCs/>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本</w:t>
      </w:r>
      <w:r>
        <w:rPr>
          <w:rFonts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eastAsia="zh-CN"/>
        </w:rPr>
        <w:t>度</w:t>
      </w:r>
      <w:r>
        <w:rPr>
          <w:rFonts w:ascii="仿宋_GB2312" w:hAnsi="仿宋_GB2312" w:eastAsia="仿宋_GB2312" w:cs="仿宋_GB2312"/>
          <w:color w:val="000000"/>
          <w:kern w:val="0"/>
          <w:sz w:val="28"/>
          <w:szCs w:val="28"/>
        </w:rPr>
        <w:t>一般公共预算财政拨款基本支出</w:t>
      </w:r>
      <w:r>
        <w:rPr>
          <w:rFonts w:hint="eastAsia" w:ascii="仿宋_GB2312" w:hAnsi="仿宋_GB2312" w:eastAsia="仿宋_GB2312" w:cs="仿宋_GB2312"/>
          <w:color w:val="000000"/>
          <w:kern w:val="0"/>
          <w:sz w:val="28"/>
          <w:szCs w:val="28"/>
          <w:lang w:eastAsia="zh-CN"/>
        </w:rPr>
        <w:t>147.48</w:t>
      </w:r>
      <w:r>
        <w:rPr>
          <w:rFonts w:ascii="仿宋_GB2312" w:hAnsi="仿宋_GB2312" w:eastAsia="仿宋_GB2312" w:cs="仿宋_GB2312"/>
          <w:color w:val="000000"/>
          <w:kern w:val="0"/>
          <w:sz w:val="28"/>
          <w:szCs w:val="28"/>
        </w:rPr>
        <w:t>万元，包括人员经费和公用经费。</w:t>
      </w:r>
      <w:r>
        <w:rPr>
          <w:rFonts w:hint="eastAsia" w:ascii="仿宋_GB2312" w:hAnsi="仿宋_GB2312" w:eastAsia="仿宋_GB2312" w:cs="仿宋_GB2312"/>
          <w:color w:val="000000"/>
          <w:kern w:val="0"/>
          <w:sz w:val="28"/>
          <w:szCs w:val="28"/>
          <w:lang w:eastAsia="zh-CN"/>
        </w:rPr>
        <w:t>其中：</w:t>
      </w:r>
    </w:p>
    <w:p>
      <w:pPr>
        <w:widowControl/>
        <w:jc w:val="left"/>
        <w:rPr>
          <w:rFonts w:hint="eastAsia" w:ascii="仿宋_GB2312" w:hAnsi="宋体" w:eastAsia="仿宋_GB2312" w:cs="仿宋_GB2312"/>
          <w:color w:val="000000"/>
          <w:kern w:val="0"/>
          <w:sz w:val="28"/>
          <w:szCs w:val="28"/>
        </w:rPr>
      </w:pPr>
      <w:r>
        <w:rPr>
          <w:rFonts w:hint="eastAsia" w:ascii="仿宋_GB2312" w:hAnsi="宋体" w:eastAsia="仿宋_GB2312" w:cs="仿宋_GB2312"/>
          <w:b/>
          <w:bCs/>
          <w:color w:val="000000"/>
          <w:kern w:val="0"/>
          <w:sz w:val="28"/>
          <w:szCs w:val="28"/>
          <w:lang w:val="en-US" w:eastAsia="zh-CN"/>
        </w:rPr>
        <w:t xml:space="preserve">    </w:t>
      </w:r>
      <w:r>
        <w:rPr>
          <w:rFonts w:hint="eastAsia" w:ascii="楷体" w:hAnsi="楷体" w:eastAsia="楷体" w:cs="楷体"/>
          <w:b w:val="0"/>
          <w:bCs w:val="0"/>
          <w:color w:val="000000"/>
          <w:kern w:val="0"/>
          <w:sz w:val="28"/>
          <w:szCs w:val="28"/>
          <w:lang w:eastAsia="zh-CN"/>
        </w:rPr>
        <w:t>（一）人员经费</w:t>
      </w:r>
      <w:r>
        <w:rPr>
          <w:rFonts w:hint="eastAsia" w:ascii="仿宋_GB2312" w:hAnsi="宋体" w:eastAsia="仿宋_GB2312" w:cs="仿宋_GB2312"/>
          <w:color w:val="000000"/>
          <w:kern w:val="0"/>
          <w:sz w:val="28"/>
          <w:szCs w:val="28"/>
          <w:lang w:eastAsia="zh-CN"/>
        </w:rPr>
        <w:t>134.88</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主要包括</w:t>
      </w:r>
      <w:r>
        <w:rPr>
          <w:rFonts w:hint="eastAsia" w:ascii="仿宋_GB2312" w:hAnsi="宋体" w:eastAsia="仿宋_GB2312" w:cs="仿宋_GB2312"/>
          <w:color w:val="000000"/>
          <w:kern w:val="0"/>
          <w:sz w:val="28"/>
          <w:szCs w:val="28"/>
          <w:lang w:val="en-US" w:eastAsia="zh-CN"/>
        </w:rPr>
        <w:t>：</w:t>
      </w:r>
      <w:r>
        <w:rPr>
          <w:rFonts w:hint="eastAsia" w:ascii="仿宋_GB2312" w:hAnsi="宋体" w:eastAsia="仿宋_GB2312" w:cs="仿宋_GB2312"/>
          <w:color w:val="000000"/>
          <w:kern w:val="0"/>
          <w:sz w:val="28"/>
          <w:szCs w:val="28"/>
        </w:rPr>
        <w:t>基本工资58.85</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、津贴补贴24.21</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、绩效工资17.26</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r>
        <w:rPr>
          <w:rFonts w:hint="eastAsia" w:ascii="仿宋_GB2312" w:hAnsi="宋体" w:eastAsia="仿宋_GB2312" w:cs="仿宋_GB2312"/>
          <w:color w:val="000000"/>
          <w:kern w:val="0"/>
          <w:sz w:val="28"/>
          <w:szCs w:val="28"/>
        </w:rPr>
        <w:t>机关事业单位基本养老保险缴费12.94</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r>
        <w:rPr>
          <w:rFonts w:hint="eastAsia" w:ascii="仿宋_GB2312" w:hAnsi="宋体" w:eastAsia="仿宋_GB2312" w:cs="仿宋_GB2312"/>
          <w:color w:val="000000"/>
          <w:kern w:val="0"/>
          <w:sz w:val="28"/>
          <w:szCs w:val="28"/>
        </w:rPr>
        <w:t>职业年金缴费0.22</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、职工基本医疗保险缴费5.79</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、其他社会保障缴费0.83</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、住房公积金11.01</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r>
        <w:rPr>
          <w:rFonts w:hint="eastAsia" w:ascii="仿宋_GB2312" w:hAnsi="宋体" w:eastAsia="仿宋_GB2312" w:cs="仿宋_GB2312"/>
          <w:color w:val="000000"/>
          <w:kern w:val="0"/>
          <w:sz w:val="28"/>
          <w:szCs w:val="28"/>
        </w:rPr>
        <w:t>生活补助3.76</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p>
    <w:p>
      <w:pPr>
        <w:widowControl/>
        <w:wordWrap/>
        <w:spacing w:line="560" w:lineRule="exact"/>
        <w:ind w:firstLine="640" w:firstLineChars="200"/>
        <w:jc w:val="left"/>
        <w:textAlignment w:val="auto"/>
        <w:rPr>
          <w:sz w:val="28"/>
          <w:szCs w:val="28"/>
        </w:rPr>
      </w:pPr>
      <w:r>
        <w:rPr>
          <w:rFonts w:hint="eastAsia" w:ascii="楷体" w:hAnsi="楷体" w:eastAsia="楷体" w:cs="楷体"/>
          <w:b w:val="0"/>
          <w:bCs w:val="0"/>
          <w:color w:val="000000"/>
          <w:kern w:val="0"/>
          <w:sz w:val="28"/>
          <w:szCs w:val="28"/>
          <w:lang w:eastAsia="zh-CN"/>
        </w:rPr>
        <w:t>（二）公用</w:t>
      </w:r>
      <w:r>
        <w:rPr>
          <w:rFonts w:hint="eastAsia" w:ascii="楷体" w:hAnsi="楷体" w:eastAsia="楷体" w:cs="楷体"/>
          <w:b w:val="0"/>
          <w:bCs w:val="0"/>
          <w:color w:val="000000"/>
          <w:kern w:val="0"/>
          <w:sz w:val="28"/>
          <w:szCs w:val="28"/>
        </w:rPr>
        <w:t>经费</w:t>
      </w:r>
      <w:r>
        <w:rPr>
          <w:rFonts w:hint="eastAsia" w:ascii="仿宋_GB2312" w:hAnsi="宋体" w:eastAsia="仿宋_GB2312" w:cs="仿宋_GB2312"/>
          <w:color w:val="000000"/>
          <w:kern w:val="0"/>
          <w:sz w:val="28"/>
          <w:szCs w:val="28"/>
          <w:lang w:eastAsia="zh-CN"/>
        </w:rPr>
        <w:t>12.6</w:t>
      </w:r>
      <w:r>
        <w:rPr>
          <w:rFonts w:ascii="仿宋_GB2312" w:hAnsi="宋体" w:eastAsia="仿宋_GB2312" w:cs="仿宋_GB2312"/>
          <w:color w:val="000000"/>
          <w:kern w:val="0"/>
          <w:sz w:val="28"/>
          <w:szCs w:val="28"/>
        </w:rPr>
        <w:t>万元，</w:t>
      </w:r>
      <w:r>
        <w:rPr>
          <w:rFonts w:hint="eastAsia" w:ascii="仿宋" w:hAnsi="仿宋" w:eastAsia="仿宋" w:cs="仿宋"/>
          <w:color w:val="000000"/>
          <w:kern w:val="0"/>
          <w:sz w:val="28"/>
          <w:szCs w:val="28"/>
        </w:rPr>
        <w:t>主要包括</w:t>
      </w:r>
      <w:r>
        <w:rPr>
          <w:rFonts w:hint="eastAsia" w:ascii="仿宋" w:hAnsi="仿宋" w:eastAsia="仿宋" w:cs="仿宋"/>
          <w:color w:val="000000"/>
          <w:kern w:val="0"/>
          <w:sz w:val="28"/>
          <w:szCs w:val="28"/>
          <w:lang w:eastAsia="zh-CN"/>
        </w:rPr>
        <w:t>：</w:t>
      </w:r>
      <w:r>
        <w:rPr>
          <w:rFonts w:hint="eastAsia" w:ascii="仿宋" w:hAnsi="仿宋" w:eastAsia="仿宋" w:cs="仿宋"/>
          <w:sz w:val="28"/>
          <w:szCs w:val="28"/>
        </w:rPr>
        <w:t>办公费2.5</w:t>
      </w:r>
      <w:r>
        <w:rPr>
          <w:rFonts w:ascii="仿宋_GB2312" w:hAnsi="宋体" w:eastAsia="仿宋_GB2312" w:cs="仿宋_GB2312"/>
          <w:color w:val="000000"/>
          <w:kern w:val="0"/>
          <w:sz w:val="28"/>
          <w:szCs w:val="28"/>
        </w:rPr>
        <w:t>万元</w:t>
      </w:r>
      <w:r>
        <w:rPr>
          <w:rFonts w:hint="eastAsia" w:ascii="仿宋" w:hAnsi="仿宋" w:eastAsia="仿宋" w:cs="仿宋"/>
          <w:sz w:val="28"/>
          <w:szCs w:val="28"/>
        </w:rPr>
        <w:t>、电费</w:t>
      </w:r>
      <w:r>
        <w:rPr>
          <w:rFonts w:hint="eastAsia" w:ascii="仿宋" w:hAnsi="仿宋" w:eastAsia="仿宋" w:cs="仿宋"/>
          <w:sz w:val="28"/>
          <w:szCs w:val="28"/>
          <w:lang w:val="en-US" w:eastAsia="zh-CN"/>
        </w:rPr>
        <w:t>0.73</w:t>
      </w:r>
      <w:r>
        <w:rPr>
          <w:rFonts w:ascii="仿宋_GB2312" w:hAnsi="宋体" w:eastAsia="仿宋_GB2312" w:cs="仿宋_GB2312"/>
          <w:color w:val="000000"/>
          <w:kern w:val="0"/>
          <w:sz w:val="28"/>
          <w:szCs w:val="28"/>
        </w:rPr>
        <w:t>万元</w:t>
      </w:r>
      <w:r>
        <w:rPr>
          <w:rFonts w:hint="eastAsia" w:ascii="仿宋" w:hAnsi="仿宋" w:eastAsia="仿宋" w:cs="仿宋"/>
          <w:sz w:val="28"/>
          <w:szCs w:val="28"/>
        </w:rPr>
        <w:t>、邮电费0.07</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、差旅费2.02</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、维修(护)费0.85</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、公务接待费0.54</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、工会经费3.56</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、福利费0.9</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、公务用车运行维护费1.43</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rPr>
        <w:t>。</w:t>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sz w:val="28"/>
          <w:szCs w:val="28"/>
        </w:rPr>
      </w:pPr>
      <w:r>
        <w:rPr>
          <w:rFonts w:hint="eastAsia" w:ascii="楷体" w:hAnsi="楷体" w:eastAsia="楷体" w:cs="楷体"/>
          <w:b w:val="0"/>
          <w:bCs/>
          <w:color w:val="000000"/>
          <w:kern w:val="0"/>
          <w:sz w:val="28"/>
          <w:szCs w:val="28"/>
        </w:rPr>
        <w:t>（一）“三公”经费财政拨款支出决算情况</w:t>
      </w:r>
      <w:r>
        <w:rPr>
          <w:rFonts w:hint="eastAsia" w:ascii="楷体" w:hAnsi="楷体" w:eastAsia="楷体" w:cs="楷体"/>
          <w:b w:val="0"/>
          <w:bCs/>
          <w:color w:val="000000"/>
          <w:kern w:val="0"/>
          <w:sz w:val="28"/>
          <w:szCs w:val="28"/>
          <w:lang w:eastAsia="zh-CN"/>
        </w:rPr>
        <w:t>说明</w:t>
      </w:r>
      <w:r>
        <w:rPr>
          <w:rFonts w:hint="eastAsia" w:ascii="楷体" w:hAnsi="楷体" w:eastAsia="楷体" w:cs="楷体"/>
          <w:b w:val="0"/>
          <w:bCs/>
          <w:color w:val="000000"/>
          <w:kern w:val="0"/>
          <w:sz w:val="28"/>
          <w:szCs w:val="28"/>
        </w:rPr>
        <w:t>。</w:t>
      </w:r>
      <w:r>
        <w:rPr>
          <w:rFonts w:ascii="楷体_GB2312" w:hAnsi="宋体" w:eastAsia="楷体_GB2312" w:cs="楷体_GB2312"/>
          <w:b/>
          <w:color w:val="000000"/>
          <w:kern w:val="0"/>
          <w:sz w:val="28"/>
          <w:szCs w:val="28"/>
        </w:rPr>
        <w:t xml:space="preserve"> </w:t>
      </w:r>
    </w:p>
    <w:p>
      <w:pPr>
        <w:wordWrap/>
        <w:spacing w:line="560" w:lineRule="exact"/>
        <w:ind w:firstLine="640" w:firstLineChars="200"/>
        <w:textAlignment w:val="auto"/>
        <w:rPr>
          <w:rFonts w:hint="eastAsia" w:ascii="仿宋_GB2312" w:hAnsi="仿宋" w:eastAsia="仿宋_GB2312"/>
          <w:sz w:val="28"/>
          <w:szCs w:val="28"/>
          <w:lang w:eastAsia="zh-CN"/>
        </w:rPr>
      </w:pPr>
      <w:r>
        <w:rPr>
          <w:rFonts w:hint="eastAsia" w:ascii="仿宋_GB2312" w:hAnsi="宋体" w:eastAsia="仿宋_GB2312" w:cs="仿宋_GB2312"/>
          <w:color w:val="000000"/>
          <w:kern w:val="0"/>
          <w:sz w:val="28"/>
          <w:szCs w:val="28"/>
          <w:lang w:eastAsia="zh-CN"/>
        </w:rPr>
        <w:t>本</w:t>
      </w:r>
      <w:r>
        <w:rPr>
          <w:rFonts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eastAsia="zh-CN"/>
        </w:rPr>
        <w:t>度一般公共预算安排</w:t>
      </w:r>
      <w:r>
        <w:rPr>
          <w:rFonts w:ascii="仿宋_GB2312" w:hAnsi="宋体" w:eastAsia="仿宋_GB2312" w:cs="仿宋_GB2312"/>
          <w:color w:val="000000"/>
          <w:kern w:val="0"/>
          <w:sz w:val="28"/>
          <w:szCs w:val="28"/>
        </w:rPr>
        <w:t>“三公”经费支出预算</w:t>
      </w:r>
      <w:r>
        <w:rPr>
          <w:rFonts w:hint="eastAsia" w:ascii="仿宋_GB2312" w:hAnsi="宋体" w:eastAsia="仿宋_GB2312" w:cs="仿宋_GB2312"/>
          <w:color w:val="000000"/>
          <w:kern w:val="0"/>
          <w:sz w:val="28"/>
          <w:szCs w:val="28"/>
          <w:lang w:eastAsia="zh-CN"/>
        </w:rPr>
        <w:t>5.7</w:t>
      </w:r>
      <w:r>
        <w:rPr>
          <w:rFonts w:ascii="仿宋_GB2312" w:hAnsi="宋体" w:eastAsia="仿宋_GB2312" w:cs="仿宋_GB2312"/>
          <w:color w:val="000000"/>
          <w:kern w:val="0"/>
          <w:sz w:val="28"/>
          <w:szCs w:val="28"/>
        </w:rPr>
        <w:t>万元，支出决算</w:t>
      </w:r>
      <w:r>
        <w:rPr>
          <w:rFonts w:hint="eastAsia" w:ascii="仿宋_GB2312" w:hAnsi="宋体" w:eastAsia="仿宋_GB2312" w:cs="仿宋_GB2312"/>
          <w:color w:val="000000"/>
          <w:kern w:val="0"/>
          <w:sz w:val="28"/>
          <w:szCs w:val="28"/>
          <w:lang w:eastAsia="zh-CN"/>
        </w:rPr>
        <w:t>1.97</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r>
        <w:rPr>
          <w:rFonts w:hint="eastAsia" w:ascii="仿宋_GB2312" w:hAnsi="仿宋" w:eastAsia="仿宋_GB2312"/>
          <w:sz w:val="28"/>
          <w:szCs w:val="28"/>
          <w:lang w:eastAsia="zh-CN"/>
        </w:rPr>
        <w:t>完成预算的</w:t>
      </w:r>
      <w:r>
        <w:rPr>
          <w:rFonts w:hint="eastAsia" w:ascii="仿宋_GB2312" w:hAnsi="仿宋" w:eastAsia="仿宋_GB2312"/>
          <w:sz w:val="28"/>
          <w:szCs w:val="28"/>
          <w:lang w:val="en-US" w:eastAsia="zh-CN"/>
        </w:rPr>
        <w:t>34.56</w:t>
      </w:r>
      <w:r>
        <w:rPr>
          <w:rFonts w:hint="eastAsia" w:ascii="仿宋_GB2312" w:hAnsi="仿宋" w:eastAsia="仿宋_GB2312"/>
          <w:sz w:val="28"/>
          <w:szCs w:val="28"/>
          <w:lang w:eastAsia="zh-CN"/>
        </w:rPr>
        <w:t>%。决算数小于预算数的</w:t>
      </w:r>
      <w:r>
        <w:rPr>
          <w:rFonts w:hint="eastAsia" w:ascii="仿宋_GB2312" w:hAnsi="仿宋" w:eastAsia="仿宋_GB2312"/>
          <w:sz w:val="28"/>
          <w:szCs w:val="28"/>
          <w:lang w:val="en-US" w:eastAsia="zh-CN"/>
        </w:rPr>
        <w:t>主要原因是我单位厉行节约，严格控制</w:t>
      </w:r>
      <w:r>
        <w:rPr>
          <w:rFonts w:hint="eastAsia" w:ascii="仿宋_GB2312" w:hAnsi="仿宋" w:eastAsia="仿宋_GB2312"/>
          <w:sz w:val="28"/>
          <w:szCs w:val="28"/>
          <w:lang w:eastAsia="zh-CN"/>
        </w:rPr>
        <w:t>“三公”经费支出</w:t>
      </w:r>
      <w:r>
        <w:rPr>
          <w:rFonts w:hint="eastAsia" w:ascii="仿宋_GB2312" w:hAnsi="仿宋" w:eastAsia="仿宋_GB2312"/>
          <w:sz w:val="28"/>
          <w:szCs w:val="28"/>
          <w:lang w:val="en-US" w:eastAsia="zh-CN"/>
        </w:rPr>
        <w:t>支出</w:t>
      </w:r>
      <w:r>
        <w:rPr>
          <w:rFonts w:hint="eastAsia" w:ascii="仿宋_GB2312" w:hAnsi="仿宋" w:eastAsia="仿宋_GB2312"/>
          <w:sz w:val="28"/>
          <w:szCs w:val="28"/>
          <w:lang w:eastAsia="zh-CN"/>
        </w:rPr>
        <w:t>。</w:t>
      </w:r>
    </w:p>
    <w:p>
      <w:pPr>
        <w:numPr>
          <w:ilvl w:val="0"/>
          <w:numId w:val="0"/>
        </w:numPr>
        <w:wordWrap/>
        <w:spacing w:line="5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1.</w:t>
      </w:r>
      <w:r>
        <w:rPr>
          <w:rFonts w:hint="eastAsia" w:ascii="楷体" w:hAnsi="楷体" w:eastAsia="楷体" w:cs="楷体"/>
          <w:b w:val="0"/>
          <w:bCs w:val="0"/>
          <w:sz w:val="28"/>
          <w:szCs w:val="28"/>
        </w:rPr>
        <w:t>因公出国（境）支出情况</w:t>
      </w:r>
      <w:r>
        <w:rPr>
          <w:rFonts w:hint="eastAsia" w:ascii="楷体" w:hAnsi="楷体" w:eastAsia="楷体" w:cs="楷体"/>
          <w:b w:val="0"/>
          <w:bCs w:val="0"/>
          <w:color w:val="000000"/>
          <w:kern w:val="0"/>
          <w:sz w:val="28"/>
          <w:szCs w:val="28"/>
          <w:lang w:eastAsia="zh-CN"/>
        </w:rPr>
        <w:t>说明</w:t>
      </w:r>
      <w:r>
        <w:rPr>
          <w:rFonts w:hint="eastAsia" w:ascii="楷体" w:hAnsi="楷体" w:eastAsia="楷体" w:cs="楷体"/>
          <w:b w:val="0"/>
          <w:bCs w:val="0"/>
          <w:sz w:val="28"/>
          <w:szCs w:val="28"/>
        </w:rPr>
        <w:t>。</w:t>
      </w:r>
    </w:p>
    <w:p>
      <w:pPr>
        <w:widowControl/>
        <w:wordWrap/>
        <w:spacing w:line="560" w:lineRule="exact"/>
        <w:ind w:firstLine="64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本年度无一般公共预算因公出国（境）预算安排。</w:t>
      </w:r>
    </w:p>
    <w:p>
      <w:pPr>
        <w:wordWrap/>
        <w:spacing w:line="560" w:lineRule="exact"/>
        <w:ind w:firstLine="64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2.公务用车购置费用支出情况</w:t>
      </w:r>
      <w:r>
        <w:rPr>
          <w:rFonts w:hint="eastAsia" w:ascii="楷体" w:hAnsi="楷体" w:eastAsia="楷体" w:cs="楷体"/>
          <w:b w:val="0"/>
          <w:bCs w:val="0"/>
          <w:color w:val="000000"/>
          <w:kern w:val="0"/>
          <w:sz w:val="28"/>
          <w:szCs w:val="28"/>
          <w:lang w:eastAsia="zh-CN"/>
        </w:rPr>
        <w:t>说明</w:t>
      </w:r>
      <w:r>
        <w:rPr>
          <w:rFonts w:hint="eastAsia" w:ascii="楷体" w:hAnsi="楷体" w:eastAsia="楷体" w:cs="楷体"/>
          <w:b w:val="0"/>
          <w:bCs w:val="0"/>
          <w:sz w:val="28"/>
          <w:szCs w:val="28"/>
        </w:rPr>
        <w:t>。</w:t>
      </w:r>
    </w:p>
    <w:p>
      <w:pPr>
        <w:widowControl/>
        <w:wordWrap/>
        <w:spacing w:line="560" w:lineRule="exact"/>
        <w:ind w:firstLine="640" w:firstLineChars="200"/>
        <w:jc w:val="left"/>
        <w:textAlignment w:val="auto"/>
        <w:rPr>
          <w:sz w:val="28"/>
          <w:szCs w:val="28"/>
        </w:rPr>
      </w:pPr>
      <w:r>
        <w:rPr>
          <w:rFonts w:hint="eastAsia" w:ascii="仿宋_GB2312" w:hAnsi="仿宋" w:eastAsia="仿宋_GB2312"/>
          <w:sz w:val="28"/>
          <w:szCs w:val="28"/>
          <w:lang w:val="en-US" w:eastAsia="zh-CN"/>
        </w:rPr>
        <w:t>本年度无一般公共预算</w:t>
      </w:r>
      <w:r>
        <w:rPr>
          <w:rFonts w:hint="eastAsia" w:ascii="仿宋_GB2312" w:hAnsi="仿宋" w:eastAsia="仿宋_GB2312"/>
          <w:sz w:val="28"/>
          <w:szCs w:val="28"/>
        </w:rPr>
        <w:t>购置</w:t>
      </w:r>
      <w:r>
        <w:rPr>
          <w:rFonts w:hint="eastAsia" w:ascii="仿宋_GB2312" w:hAnsi="仿宋" w:eastAsia="仿宋_GB2312"/>
          <w:sz w:val="28"/>
          <w:szCs w:val="28"/>
          <w:lang w:eastAsia="zh-CN"/>
        </w:rPr>
        <w:t>公务车</w:t>
      </w:r>
      <w:r>
        <w:rPr>
          <w:rFonts w:hint="eastAsia" w:ascii="仿宋_GB2312" w:hAnsi="仿宋_GB2312" w:eastAsia="仿宋_GB2312" w:cs="仿宋_GB2312"/>
          <w:sz w:val="28"/>
          <w:szCs w:val="28"/>
          <w:lang w:eastAsia="zh-CN"/>
        </w:rPr>
        <w:t>辆</w:t>
      </w:r>
      <w:r>
        <w:rPr>
          <w:rFonts w:hint="eastAsia" w:ascii="仿宋_GB2312" w:hAnsi="仿宋" w:eastAsia="仿宋_GB2312"/>
          <w:sz w:val="28"/>
          <w:szCs w:val="28"/>
          <w:lang w:val="en-US" w:eastAsia="zh-CN"/>
        </w:rPr>
        <w:t>预算安排。</w:t>
      </w:r>
    </w:p>
    <w:p>
      <w:pPr>
        <w:wordWrap/>
        <w:spacing w:line="560" w:lineRule="exact"/>
        <w:ind w:firstLine="64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3.公务用车运行维护费用支出情况</w:t>
      </w:r>
      <w:r>
        <w:rPr>
          <w:rFonts w:hint="eastAsia" w:ascii="楷体" w:hAnsi="楷体" w:eastAsia="楷体" w:cs="楷体"/>
          <w:b w:val="0"/>
          <w:bCs w:val="0"/>
          <w:color w:val="000000"/>
          <w:kern w:val="0"/>
          <w:sz w:val="28"/>
          <w:szCs w:val="28"/>
          <w:lang w:eastAsia="zh-CN"/>
        </w:rPr>
        <w:t>说明</w:t>
      </w:r>
      <w:r>
        <w:rPr>
          <w:rFonts w:hint="eastAsia" w:ascii="楷体" w:hAnsi="楷体" w:eastAsia="楷体" w:cs="楷体"/>
          <w:b w:val="0"/>
          <w:bCs w:val="0"/>
          <w:sz w:val="28"/>
          <w:szCs w:val="28"/>
        </w:rPr>
        <w:t>。</w:t>
      </w:r>
    </w:p>
    <w:p>
      <w:pPr>
        <w:wordWrap/>
        <w:spacing w:line="560" w:lineRule="exact"/>
        <w:ind w:firstLine="640" w:firstLineChars="200"/>
        <w:textAlignment w:val="auto"/>
        <w:rPr>
          <w:sz w:val="28"/>
          <w:szCs w:val="28"/>
        </w:rPr>
      </w:pPr>
      <w:r>
        <w:rPr>
          <w:rFonts w:hint="eastAsia" w:ascii="仿宋_GB2312" w:hAnsi="仿宋" w:eastAsia="仿宋_GB2312"/>
          <w:sz w:val="28"/>
          <w:szCs w:val="28"/>
          <w:lang w:eastAsia="zh-CN"/>
        </w:rPr>
        <w:t>本</w:t>
      </w:r>
      <w:r>
        <w:rPr>
          <w:rFonts w:hint="eastAsia" w:ascii="仿宋_GB2312" w:hAnsi="仿宋" w:eastAsia="仿宋_GB2312"/>
          <w:sz w:val="28"/>
          <w:szCs w:val="28"/>
        </w:rPr>
        <w:t>年</w:t>
      </w:r>
      <w:r>
        <w:rPr>
          <w:rFonts w:hint="eastAsia" w:ascii="仿宋_GB2312" w:hAnsi="仿宋" w:eastAsia="仿宋_GB2312"/>
          <w:sz w:val="28"/>
          <w:szCs w:val="28"/>
          <w:lang w:eastAsia="zh-CN"/>
        </w:rPr>
        <w:t>度一般公共预算安排</w:t>
      </w:r>
      <w:r>
        <w:rPr>
          <w:rFonts w:hint="eastAsia" w:ascii="仿宋_GB2312" w:hAnsi="仿宋_GB2312" w:eastAsia="仿宋_GB2312" w:cs="仿宋_GB2312"/>
          <w:sz w:val="28"/>
          <w:szCs w:val="28"/>
        </w:rPr>
        <w:t>公务用车运行维护</w:t>
      </w:r>
      <w:r>
        <w:rPr>
          <w:rFonts w:ascii="仿宋_GB2312" w:hAnsi="宋体" w:eastAsia="仿宋_GB2312" w:cs="仿宋_GB2312"/>
          <w:color w:val="000000"/>
          <w:kern w:val="0"/>
          <w:sz w:val="28"/>
          <w:szCs w:val="28"/>
        </w:rPr>
        <w:t>预算</w:t>
      </w:r>
      <w:r>
        <w:rPr>
          <w:rFonts w:hint="eastAsia" w:ascii="仿宋_GB2312" w:hAnsi="宋体" w:eastAsia="仿宋_GB2312" w:cs="仿宋_GB2312"/>
          <w:color w:val="000000"/>
          <w:kern w:val="0"/>
          <w:sz w:val="28"/>
          <w:szCs w:val="28"/>
          <w:lang w:val="en-US" w:eastAsia="zh-CN"/>
        </w:rPr>
        <w:t>5</w:t>
      </w:r>
      <w:r>
        <w:rPr>
          <w:rFonts w:ascii="仿宋_GB2312" w:hAnsi="宋体" w:eastAsia="仿宋_GB2312" w:cs="仿宋_GB2312"/>
          <w:color w:val="000000"/>
          <w:kern w:val="0"/>
          <w:sz w:val="28"/>
          <w:szCs w:val="28"/>
        </w:rPr>
        <w:t>万元，支出决算</w:t>
      </w:r>
      <w:r>
        <w:rPr>
          <w:rFonts w:hint="eastAsia" w:ascii="仿宋_GB2312" w:hAnsi="宋体" w:eastAsia="仿宋_GB2312" w:cs="仿宋_GB2312"/>
          <w:color w:val="000000"/>
          <w:kern w:val="0"/>
          <w:sz w:val="28"/>
          <w:szCs w:val="28"/>
          <w:lang w:eastAsia="zh-CN"/>
        </w:rPr>
        <w:t>1.43</w:t>
      </w:r>
      <w:r>
        <w:rPr>
          <w:rFonts w:ascii="仿宋_GB2312" w:hAnsi="宋体" w:eastAsia="仿宋_GB2312" w:cs="仿宋_GB2312"/>
          <w:color w:val="000000"/>
          <w:kern w:val="0"/>
          <w:sz w:val="28"/>
          <w:szCs w:val="28"/>
        </w:rPr>
        <w:t>万元，完成预算的</w:t>
      </w:r>
      <w:r>
        <w:rPr>
          <w:rFonts w:hint="eastAsia" w:ascii="仿宋_GB2312" w:hAnsi="宋体" w:eastAsia="仿宋_GB2312" w:cs="仿宋_GB2312"/>
          <w:color w:val="000000"/>
          <w:kern w:val="0"/>
          <w:sz w:val="28"/>
          <w:szCs w:val="28"/>
          <w:lang w:val="en-US" w:eastAsia="zh-CN"/>
        </w:rPr>
        <w:t>28.6</w:t>
      </w:r>
      <w:r>
        <w:rPr>
          <w:rFonts w:hint="eastAsia" w:ascii="仿宋_GB2312" w:hAnsi="宋体" w:eastAsia="仿宋_GB2312" w:cs="仿宋_GB2312"/>
          <w:color w:val="000000"/>
          <w:kern w:val="0"/>
          <w:sz w:val="28"/>
          <w:szCs w:val="28"/>
        </w:rPr>
        <w:t>%，决</w:t>
      </w:r>
      <w:r>
        <w:rPr>
          <w:rFonts w:ascii="仿宋_GB2312" w:hAnsi="宋体" w:eastAsia="仿宋_GB2312" w:cs="仿宋_GB2312"/>
          <w:color w:val="000000"/>
          <w:kern w:val="0"/>
          <w:sz w:val="28"/>
          <w:szCs w:val="28"/>
        </w:rPr>
        <w:t>算数</w:t>
      </w:r>
      <w:r>
        <w:rPr>
          <w:rFonts w:hint="eastAsia" w:ascii="仿宋_GB2312" w:hAnsi="宋体" w:eastAsia="仿宋_GB2312" w:cs="仿宋_GB2312"/>
          <w:color w:val="000000"/>
          <w:kern w:val="0"/>
          <w:sz w:val="28"/>
          <w:szCs w:val="28"/>
        </w:rPr>
        <w:t>较</w:t>
      </w:r>
      <w:r>
        <w:rPr>
          <w:rFonts w:ascii="仿宋_GB2312" w:hAnsi="宋体" w:eastAsia="仿宋_GB2312" w:cs="仿宋_GB2312"/>
          <w:color w:val="000000"/>
          <w:kern w:val="0"/>
          <w:sz w:val="28"/>
          <w:szCs w:val="28"/>
        </w:rPr>
        <w:t>预算数</w:t>
      </w:r>
      <w:r>
        <w:rPr>
          <w:rFonts w:hint="eastAsia" w:ascii="仿宋_GB2312" w:hAnsi="宋体" w:eastAsia="仿宋_GB2312" w:cs="仿宋_GB2312"/>
          <w:color w:val="000000"/>
          <w:kern w:val="0"/>
          <w:sz w:val="28"/>
          <w:szCs w:val="28"/>
        </w:rPr>
        <w:t>减少</w:t>
      </w:r>
      <w:r>
        <w:rPr>
          <w:rFonts w:hint="eastAsia" w:ascii="仿宋_GB2312" w:hAnsi="宋体" w:eastAsia="仿宋_GB2312" w:cs="仿宋_GB2312"/>
          <w:color w:val="000000"/>
          <w:kern w:val="0"/>
          <w:sz w:val="28"/>
          <w:szCs w:val="28"/>
          <w:lang w:val="en-US" w:eastAsia="zh-CN"/>
        </w:rPr>
        <w:t>3.57</w:t>
      </w:r>
      <w:r>
        <w:rPr>
          <w:rFonts w:hint="eastAsia" w:ascii="仿宋_GB2312" w:hAnsi="宋体" w:eastAsia="仿宋_GB2312" w:cs="仿宋_GB2312"/>
          <w:color w:val="000000"/>
          <w:kern w:val="0"/>
          <w:sz w:val="28"/>
          <w:szCs w:val="28"/>
        </w:rPr>
        <w:t>万元，</w:t>
      </w:r>
      <w:r>
        <w:rPr>
          <w:rFonts w:ascii="仿宋_GB2312" w:hAnsi="宋体" w:eastAsia="仿宋_GB2312" w:cs="仿宋_GB2312"/>
          <w:color w:val="000000"/>
          <w:kern w:val="0"/>
          <w:sz w:val="28"/>
          <w:szCs w:val="28"/>
        </w:rPr>
        <w:t>主要原因是</w:t>
      </w:r>
      <w:r>
        <w:rPr>
          <w:rFonts w:ascii="仿宋_GB2312" w:hAnsi="仿宋_GB2312" w:eastAsia="仿宋_GB2312" w:cs="仿宋_GB2312"/>
          <w:color w:val="000000"/>
          <w:kern w:val="0"/>
          <w:sz w:val="28"/>
          <w:szCs w:val="28"/>
          <w:lang w:val="en-US" w:eastAsia="zh-CN" w:bidi="ar"/>
        </w:rPr>
        <w:t>我</w:t>
      </w:r>
      <w:r>
        <w:rPr>
          <w:rFonts w:hint="eastAsia" w:ascii="仿宋_GB2312" w:hAnsi="仿宋_GB2312" w:eastAsia="仿宋_GB2312" w:cs="仿宋_GB2312"/>
          <w:color w:val="000000"/>
          <w:kern w:val="0"/>
          <w:sz w:val="28"/>
          <w:szCs w:val="28"/>
          <w:lang w:val="en-US" w:eastAsia="zh-CN" w:bidi="ar"/>
        </w:rPr>
        <w:t>单位规范</w:t>
      </w:r>
      <w:r>
        <w:rPr>
          <w:rFonts w:hint="eastAsia" w:ascii="仿宋_GB2312" w:hAnsi="仿宋_GB2312" w:eastAsia="仿宋_GB2312" w:cs="仿宋_GB2312"/>
          <w:sz w:val="28"/>
          <w:szCs w:val="28"/>
        </w:rPr>
        <w:t>公务用车</w:t>
      </w:r>
      <w:r>
        <w:rPr>
          <w:rFonts w:hint="eastAsia" w:ascii="仿宋_GB2312" w:hAnsi="仿宋_GB2312" w:eastAsia="仿宋_GB2312" w:cs="仿宋_GB2312"/>
          <w:sz w:val="28"/>
          <w:szCs w:val="28"/>
          <w:lang w:val="en-US" w:eastAsia="zh-CN"/>
        </w:rPr>
        <w:t>审批程序</w:t>
      </w:r>
      <w:r>
        <w:rPr>
          <w:rFonts w:hint="eastAsia" w:ascii="仿宋_GB2312" w:hAnsi="仿宋_GB2312" w:eastAsia="仿宋_GB2312" w:cs="仿宋_GB2312"/>
          <w:sz w:val="28"/>
          <w:szCs w:val="28"/>
          <w:lang w:eastAsia="zh-CN"/>
        </w:rPr>
        <w:t>，</w:t>
      </w:r>
      <w:r>
        <w:rPr>
          <w:rFonts w:ascii="仿宋_GB2312" w:hAnsi="仿宋_GB2312" w:eastAsia="仿宋_GB2312" w:cs="仿宋_GB2312"/>
          <w:color w:val="000000"/>
          <w:kern w:val="0"/>
          <w:sz w:val="28"/>
          <w:szCs w:val="28"/>
          <w:lang w:val="en-US" w:eastAsia="zh-CN" w:bidi="ar"/>
        </w:rPr>
        <w:t>严格控制</w:t>
      </w:r>
      <w:r>
        <w:rPr>
          <w:rFonts w:hint="eastAsia" w:ascii="仿宋_GB2312" w:hAnsi="宋体" w:eastAsia="仿宋_GB2312" w:cs="仿宋_GB2312"/>
          <w:color w:val="000000"/>
          <w:kern w:val="0"/>
          <w:sz w:val="28"/>
          <w:szCs w:val="28"/>
        </w:rPr>
        <w:t>公务用车运行维护</w:t>
      </w:r>
      <w:r>
        <w:rPr>
          <w:rFonts w:ascii="仿宋_GB2312" w:hAnsi="宋体" w:eastAsia="仿宋_GB2312" w:cs="仿宋_GB2312"/>
          <w:color w:val="000000"/>
          <w:kern w:val="0"/>
          <w:sz w:val="28"/>
          <w:szCs w:val="28"/>
        </w:rPr>
        <w:t>费</w:t>
      </w:r>
      <w:r>
        <w:rPr>
          <w:rFonts w:ascii="仿宋_GB2312" w:hAnsi="仿宋_GB2312" w:eastAsia="仿宋_GB2312" w:cs="仿宋_GB2312"/>
          <w:color w:val="000000"/>
          <w:kern w:val="0"/>
          <w:sz w:val="28"/>
          <w:szCs w:val="28"/>
          <w:lang w:val="en-US" w:eastAsia="zh-CN" w:bidi="ar"/>
        </w:rPr>
        <w:t>支出</w:t>
      </w:r>
      <w:r>
        <w:rPr>
          <w:rFonts w:hint="eastAsia" w:ascii="仿宋_GB2312" w:hAnsi="宋体" w:eastAsia="仿宋_GB2312" w:cs="仿宋_GB2312"/>
          <w:color w:val="000000"/>
          <w:kern w:val="0"/>
          <w:sz w:val="28"/>
          <w:szCs w:val="28"/>
        </w:rPr>
        <w:t>。</w:t>
      </w:r>
    </w:p>
    <w:p>
      <w:pPr>
        <w:wordWrap/>
        <w:spacing w:line="5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4.公务接待费支出情况</w:t>
      </w:r>
      <w:r>
        <w:rPr>
          <w:rFonts w:hint="eastAsia" w:ascii="楷体" w:hAnsi="楷体" w:eastAsia="楷体" w:cs="楷体"/>
          <w:b w:val="0"/>
          <w:bCs w:val="0"/>
          <w:color w:val="000000"/>
          <w:kern w:val="0"/>
          <w:sz w:val="28"/>
          <w:szCs w:val="28"/>
          <w:lang w:eastAsia="zh-CN"/>
        </w:rPr>
        <w:t>说明</w:t>
      </w:r>
      <w:r>
        <w:rPr>
          <w:rFonts w:hint="eastAsia" w:ascii="楷体" w:hAnsi="楷体" w:eastAsia="楷体" w:cs="楷体"/>
          <w:b w:val="0"/>
          <w:bCs w:val="0"/>
          <w:sz w:val="28"/>
          <w:szCs w:val="28"/>
        </w:rPr>
        <w:t>。</w:t>
      </w:r>
    </w:p>
    <w:p>
      <w:pPr>
        <w:widowControl/>
        <w:wordWrap/>
        <w:spacing w:line="560" w:lineRule="exact"/>
        <w:ind w:firstLine="640" w:firstLineChars="200"/>
        <w:jc w:val="left"/>
        <w:textAlignment w:val="auto"/>
        <w:rPr>
          <w:rFonts w:hint="default" w:ascii="仿宋_GB2312" w:hAnsi="宋体" w:eastAsia="仿宋_GB2312" w:cs="仿宋_GB2312"/>
          <w:i/>
          <w:iCs/>
          <w:color w:val="auto"/>
          <w:kern w:val="0"/>
          <w:sz w:val="28"/>
          <w:szCs w:val="28"/>
          <w:lang w:val="en-US" w:eastAsia="zh-CN"/>
        </w:rPr>
      </w:pPr>
      <w:r>
        <w:rPr>
          <w:rFonts w:hint="eastAsia" w:ascii="仿宋_GB2312" w:hAnsi="仿宋" w:eastAsia="仿宋_GB2312"/>
          <w:color w:val="auto"/>
          <w:sz w:val="28"/>
          <w:szCs w:val="28"/>
          <w:lang w:eastAsia="zh-CN"/>
        </w:rPr>
        <w:t>本年度一般公共预算安排</w:t>
      </w:r>
      <w:r>
        <w:rPr>
          <w:rFonts w:hint="eastAsia" w:ascii="仿宋_GB2312" w:hAnsi="仿宋" w:eastAsia="仿宋_GB2312"/>
          <w:color w:val="auto"/>
          <w:sz w:val="28"/>
          <w:szCs w:val="28"/>
        </w:rPr>
        <w:t>公务接待</w:t>
      </w:r>
      <w:r>
        <w:rPr>
          <w:rFonts w:ascii="仿宋_GB2312" w:hAnsi="宋体" w:eastAsia="仿宋_GB2312" w:cs="仿宋_GB2312"/>
          <w:color w:val="auto"/>
          <w:kern w:val="0"/>
          <w:sz w:val="28"/>
          <w:szCs w:val="28"/>
        </w:rPr>
        <w:t>预算</w:t>
      </w:r>
      <w:r>
        <w:rPr>
          <w:rFonts w:hint="eastAsia" w:ascii="仿宋_GB2312" w:hAnsi="宋体" w:eastAsia="仿宋_GB2312" w:cs="仿宋_GB2312"/>
          <w:color w:val="auto"/>
          <w:kern w:val="0"/>
          <w:sz w:val="28"/>
          <w:szCs w:val="28"/>
          <w:lang w:val="en-US" w:eastAsia="zh-CN"/>
        </w:rPr>
        <w:t>0.7</w:t>
      </w:r>
      <w:r>
        <w:rPr>
          <w:rFonts w:ascii="仿宋_GB2312" w:hAnsi="宋体" w:eastAsia="仿宋_GB2312" w:cs="仿宋_GB2312"/>
          <w:color w:val="auto"/>
          <w:kern w:val="0"/>
          <w:sz w:val="28"/>
          <w:szCs w:val="28"/>
        </w:rPr>
        <w:t>万元，支出决算</w:t>
      </w:r>
      <w:r>
        <w:rPr>
          <w:rFonts w:hint="eastAsia" w:ascii="仿宋_GB2312" w:hAnsi="宋体" w:eastAsia="仿宋_GB2312" w:cs="仿宋_GB2312"/>
          <w:color w:val="auto"/>
          <w:kern w:val="0"/>
          <w:sz w:val="28"/>
          <w:szCs w:val="28"/>
          <w:lang w:eastAsia="zh-CN"/>
        </w:rPr>
        <w:t>0.54</w:t>
      </w:r>
      <w:r>
        <w:rPr>
          <w:rFonts w:ascii="仿宋_GB2312" w:hAnsi="宋体" w:eastAsia="仿宋_GB2312" w:cs="仿宋_GB2312"/>
          <w:color w:val="auto"/>
          <w:kern w:val="0"/>
          <w:sz w:val="28"/>
          <w:szCs w:val="28"/>
        </w:rPr>
        <w:t>万元，完成预算的</w:t>
      </w:r>
      <w:r>
        <w:rPr>
          <w:rFonts w:hint="eastAsia" w:ascii="仿宋_GB2312" w:hAnsi="宋体" w:eastAsia="仿宋_GB2312" w:cs="仿宋_GB2312"/>
          <w:color w:val="auto"/>
          <w:kern w:val="0"/>
          <w:sz w:val="28"/>
          <w:szCs w:val="28"/>
          <w:lang w:val="en-US" w:eastAsia="zh-CN"/>
        </w:rPr>
        <w:t>77.14</w:t>
      </w:r>
      <w:r>
        <w:rPr>
          <w:rFonts w:hint="eastAsia" w:ascii="仿宋_GB2312" w:hAnsi="宋体" w:eastAsia="仿宋_GB2312" w:cs="仿宋_GB2312"/>
          <w:color w:val="auto"/>
          <w:kern w:val="0"/>
          <w:sz w:val="28"/>
          <w:szCs w:val="28"/>
        </w:rPr>
        <w:t>%，决</w:t>
      </w:r>
      <w:r>
        <w:rPr>
          <w:rFonts w:ascii="仿宋_GB2312" w:hAnsi="宋体" w:eastAsia="仿宋_GB2312" w:cs="仿宋_GB2312"/>
          <w:color w:val="auto"/>
          <w:kern w:val="0"/>
          <w:sz w:val="28"/>
          <w:szCs w:val="28"/>
        </w:rPr>
        <w:t>算数</w:t>
      </w:r>
      <w:r>
        <w:rPr>
          <w:rFonts w:hint="eastAsia" w:ascii="仿宋_GB2312" w:hAnsi="宋体" w:eastAsia="仿宋_GB2312" w:cs="仿宋_GB2312"/>
          <w:color w:val="auto"/>
          <w:kern w:val="0"/>
          <w:sz w:val="28"/>
          <w:szCs w:val="28"/>
        </w:rPr>
        <w:t>较</w:t>
      </w:r>
      <w:r>
        <w:rPr>
          <w:rFonts w:ascii="仿宋_GB2312" w:hAnsi="宋体" w:eastAsia="仿宋_GB2312" w:cs="仿宋_GB2312"/>
          <w:color w:val="auto"/>
          <w:kern w:val="0"/>
          <w:sz w:val="28"/>
          <w:szCs w:val="28"/>
        </w:rPr>
        <w:t>预算数</w:t>
      </w:r>
      <w:r>
        <w:rPr>
          <w:rFonts w:hint="eastAsia" w:ascii="仿宋_GB2312" w:hAnsi="宋体" w:eastAsia="仿宋_GB2312" w:cs="仿宋_GB2312"/>
          <w:color w:val="auto"/>
          <w:kern w:val="0"/>
          <w:sz w:val="28"/>
          <w:szCs w:val="28"/>
        </w:rPr>
        <w:t>减少</w:t>
      </w:r>
      <w:r>
        <w:rPr>
          <w:rFonts w:hint="eastAsia" w:ascii="仿宋_GB2312" w:hAnsi="宋体" w:eastAsia="仿宋_GB2312" w:cs="仿宋_GB2312"/>
          <w:color w:val="auto"/>
          <w:kern w:val="0"/>
          <w:sz w:val="28"/>
          <w:szCs w:val="28"/>
          <w:lang w:val="en-US" w:eastAsia="zh-CN"/>
        </w:rPr>
        <w:t>0.16</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主要原因是</w:t>
      </w:r>
      <w:r>
        <w:rPr>
          <w:rFonts w:ascii="仿宋_GB2312" w:hAnsi="仿宋_GB2312" w:eastAsia="仿宋_GB2312" w:cs="仿宋_GB2312"/>
          <w:color w:val="auto"/>
          <w:kern w:val="0"/>
          <w:sz w:val="28"/>
          <w:szCs w:val="28"/>
          <w:lang w:val="en-US" w:eastAsia="zh-CN" w:bidi="ar"/>
        </w:rPr>
        <w:t>我</w:t>
      </w:r>
      <w:r>
        <w:rPr>
          <w:rFonts w:hint="eastAsia" w:ascii="仿宋_GB2312" w:hAnsi="仿宋_GB2312" w:eastAsia="仿宋_GB2312" w:cs="仿宋_GB2312"/>
          <w:color w:val="auto"/>
          <w:kern w:val="0"/>
          <w:sz w:val="28"/>
          <w:szCs w:val="28"/>
          <w:lang w:val="en-US" w:eastAsia="zh-CN" w:bidi="ar"/>
        </w:rPr>
        <w:t>单位</w:t>
      </w:r>
      <w:r>
        <w:rPr>
          <w:rFonts w:ascii="仿宋_GB2312" w:hAnsi="仿宋_GB2312" w:eastAsia="仿宋_GB2312" w:cs="仿宋_GB2312"/>
          <w:color w:val="auto"/>
          <w:kern w:val="0"/>
          <w:sz w:val="28"/>
          <w:szCs w:val="28"/>
          <w:lang w:val="en-US" w:eastAsia="zh-CN" w:bidi="ar"/>
        </w:rPr>
        <w:t>厉行节约，严格控制</w:t>
      </w:r>
      <w:r>
        <w:rPr>
          <w:rFonts w:hint="eastAsia" w:ascii="仿宋_GB2312" w:hAnsi="仿宋" w:eastAsia="仿宋_GB2312"/>
          <w:color w:val="auto"/>
          <w:sz w:val="28"/>
          <w:szCs w:val="28"/>
        </w:rPr>
        <w:t>公务接待</w:t>
      </w:r>
      <w:r>
        <w:rPr>
          <w:rFonts w:ascii="仿宋_GB2312" w:hAnsi="宋体" w:eastAsia="仿宋_GB2312" w:cs="仿宋_GB2312"/>
          <w:color w:val="auto"/>
          <w:kern w:val="0"/>
          <w:sz w:val="28"/>
          <w:szCs w:val="28"/>
        </w:rPr>
        <w:t>费支出</w:t>
      </w:r>
      <w:r>
        <w:rPr>
          <w:rFonts w:ascii="仿宋_GB2312" w:hAnsi="仿宋_GB2312" w:eastAsia="仿宋_GB2312" w:cs="仿宋_GB2312"/>
          <w:color w:val="auto"/>
          <w:kern w:val="0"/>
          <w:sz w:val="28"/>
          <w:szCs w:val="28"/>
          <w:lang w:val="en-US" w:eastAsia="zh-CN" w:bidi="ar"/>
        </w:rPr>
        <w:t>支出</w:t>
      </w: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其中：</w:t>
      </w:r>
      <w:r>
        <w:rPr>
          <w:rFonts w:hint="eastAsia" w:ascii="仿宋_GB2312" w:hAnsi="宋体" w:eastAsia="仿宋_GB2312" w:cs="仿宋_GB2312"/>
          <w:b w:val="0"/>
          <w:bCs w:val="0"/>
          <w:color w:val="auto"/>
          <w:kern w:val="0"/>
          <w:sz w:val="28"/>
          <w:szCs w:val="28"/>
          <w:lang w:eastAsia="zh-CN"/>
        </w:rPr>
        <w:t>国内公务接待支</w:t>
      </w:r>
      <w:r>
        <w:rPr>
          <w:rFonts w:hint="eastAsia" w:ascii="仿宋_GB2312" w:hAnsi="宋体" w:eastAsia="仿宋_GB2312" w:cs="仿宋_GB2312"/>
          <w:color w:val="auto"/>
          <w:kern w:val="0"/>
          <w:sz w:val="28"/>
          <w:szCs w:val="28"/>
          <w:lang w:eastAsia="zh-CN"/>
        </w:rPr>
        <w:t>出</w:t>
      </w:r>
      <w:r>
        <w:rPr>
          <w:rFonts w:hint="eastAsia" w:ascii="仿宋_GB2312" w:hAnsi="仿宋_GB2312" w:eastAsia="仿宋_GB2312" w:cs="仿宋_GB2312"/>
          <w:color w:val="auto"/>
          <w:sz w:val="28"/>
          <w:szCs w:val="28"/>
          <w:lang w:val="en-US" w:eastAsia="zh-CN"/>
        </w:rPr>
        <w:t>0.54</w:t>
      </w:r>
      <w:r>
        <w:rPr>
          <w:rFonts w:ascii="仿宋_GB2312" w:hAnsi="宋体" w:eastAsia="仿宋_GB2312" w:cs="仿宋_GB2312"/>
          <w:color w:val="auto"/>
          <w:kern w:val="0"/>
          <w:sz w:val="28"/>
          <w:szCs w:val="28"/>
        </w:rPr>
        <w:t>万元</w:t>
      </w:r>
      <w:r>
        <w:rPr>
          <w:rFonts w:hint="eastAsia" w:ascii="仿宋_GB2312" w:hAnsi="宋体" w:eastAsia="仿宋_GB2312" w:cs="仿宋_GB2312"/>
          <w:color w:val="auto"/>
          <w:kern w:val="0"/>
          <w:sz w:val="28"/>
          <w:szCs w:val="28"/>
          <w:lang w:eastAsia="zh-CN"/>
        </w:rPr>
        <w:t>。</w:t>
      </w:r>
      <w:r>
        <w:rPr>
          <w:rFonts w:hint="eastAsia" w:ascii="仿宋_GB2312" w:hAnsi="仿宋_GB2312" w:eastAsia="仿宋_GB2312" w:cs="仿宋_GB2312"/>
          <w:color w:val="auto"/>
          <w:sz w:val="28"/>
          <w:szCs w:val="28"/>
          <w:lang w:val="en-US" w:eastAsia="zh-CN"/>
        </w:rPr>
        <w:t>主要是本单位与国内相关单位交流工作、接受有关部门工作检查指导等发生的接待支出。共接待国内来访团组16</w:t>
      </w:r>
      <w:r>
        <w:rPr>
          <w:rFonts w:hint="eastAsia" w:ascii="仿宋_GB2312" w:hAnsi="仿宋_GB2312" w:eastAsia="仿宋_GB2312" w:cs="仿宋_GB2312"/>
          <w:color w:val="auto"/>
          <w:sz w:val="28"/>
          <w:szCs w:val="28"/>
          <w:lang w:eastAsia="zh-CN"/>
        </w:rPr>
        <w:t>个，来宾</w:t>
      </w: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lang w:eastAsia="zh-CN"/>
        </w:rPr>
        <w:t>人次。</w:t>
      </w:r>
    </w:p>
    <w:p>
      <w:pPr>
        <w:wordWrap/>
        <w:spacing w:line="560" w:lineRule="exact"/>
        <w:ind w:firstLine="640" w:firstLineChars="200"/>
        <w:textAlignment w:val="auto"/>
        <w:rPr>
          <w:rFonts w:ascii="楷体_GB2312" w:hAnsi="宋体" w:eastAsia="楷体_GB2312" w:cs="楷体_GB2312"/>
          <w:b w:val="0"/>
          <w:bCs/>
          <w:color w:val="000000"/>
          <w:kern w:val="0"/>
          <w:sz w:val="28"/>
          <w:szCs w:val="28"/>
        </w:rPr>
      </w:pPr>
      <w:r>
        <w:rPr>
          <w:rFonts w:hint="eastAsia" w:ascii="楷体_GB2312" w:hAnsi="宋体" w:eastAsia="楷体_GB2312" w:cs="楷体_GB2312"/>
          <w:b w:val="0"/>
          <w:bCs/>
          <w:color w:val="000000"/>
          <w:kern w:val="0"/>
          <w:sz w:val="28"/>
          <w:szCs w:val="28"/>
        </w:rPr>
        <w:t>（</w:t>
      </w:r>
      <w:r>
        <w:rPr>
          <w:rFonts w:hint="eastAsia" w:ascii="楷体_GB2312" w:hAnsi="宋体" w:eastAsia="楷体_GB2312" w:cs="楷体_GB2312"/>
          <w:b w:val="0"/>
          <w:bCs/>
          <w:color w:val="000000"/>
          <w:kern w:val="0"/>
          <w:sz w:val="28"/>
          <w:szCs w:val="28"/>
          <w:lang w:eastAsia="zh-CN"/>
        </w:rPr>
        <w:t>二</w:t>
      </w:r>
      <w:r>
        <w:rPr>
          <w:rFonts w:hint="eastAsia" w:ascii="楷体_GB2312" w:hAnsi="宋体" w:eastAsia="楷体_GB2312" w:cs="楷体_GB2312"/>
          <w:b w:val="0"/>
          <w:bCs/>
          <w:color w:val="000000"/>
          <w:kern w:val="0"/>
          <w:sz w:val="28"/>
          <w:szCs w:val="28"/>
        </w:rPr>
        <w:t>）培训费支出情况</w:t>
      </w:r>
      <w:r>
        <w:rPr>
          <w:rFonts w:hint="eastAsia" w:ascii="楷体_GB2312" w:hAnsi="宋体" w:eastAsia="楷体_GB2312" w:cs="楷体_GB2312"/>
          <w:b w:val="0"/>
          <w:bCs/>
          <w:color w:val="000000"/>
          <w:kern w:val="0"/>
          <w:sz w:val="28"/>
          <w:szCs w:val="28"/>
          <w:lang w:eastAsia="zh-CN"/>
        </w:rPr>
        <w:t>说明</w:t>
      </w:r>
      <w:r>
        <w:rPr>
          <w:rFonts w:hint="eastAsia" w:ascii="楷体_GB2312" w:hAnsi="宋体" w:eastAsia="楷体_GB2312" w:cs="楷体_GB2312"/>
          <w:b w:val="0"/>
          <w:bCs/>
          <w:color w:val="000000"/>
          <w:kern w:val="0"/>
          <w:sz w:val="28"/>
          <w:szCs w:val="28"/>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28"/>
          <w:szCs w:val="28"/>
        </w:rPr>
      </w:pPr>
      <w:r>
        <w:rPr>
          <w:rFonts w:hint="eastAsia" w:ascii="仿宋_GB2312" w:hAnsi="仿宋" w:eastAsia="仿宋_GB2312"/>
          <w:sz w:val="28"/>
          <w:szCs w:val="28"/>
          <w:lang w:val="en-US" w:eastAsia="zh-CN"/>
        </w:rPr>
        <w:t>2021年</w:t>
      </w:r>
      <w:r>
        <w:rPr>
          <w:rFonts w:hint="eastAsia" w:ascii="仿宋_GB2312" w:hAnsi="仿宋" w:eastAsia="仿宋_GB2312"/>
          <w:sz w:val="28"/>
          <w:szCs w:val="28"/>
          <w:lang w:eastAsia="zh-CN"/>
        </w:rPr>
        <w:t>度一般公共预算安排</w:t>
      </w:r>
      <w:r>
        <w:rPr>
          <w:rFonts w:hint="eastAsia" w:ascii="仿宋_GB2312" w:hAnsi="仿宋_GB2312" w:eastAsia="仿宋_GB2312" w:cs="仿宋_GB2312"/>
          <w:sz w:val="28"/>
          <w:szCs w:val="28"/>
        </w:rPr>
        <w:t>培训费</w:t>
      </w:r>
      <w:r>
        <w:rPr>
          <w:rFonts w:ascii="仿宋_GB2312" w:hAnsi="宋体" w:eastAsia="仿宋_GB2312" w:cs="仿宋_GB2312"/>
          <w:color w:val="000000"/>
          <w:kern w:val="0"/>
          <w:sz w:val="28"/>
          <w:szCs w:val="28"/>
        </w:rPr>
        <w:t>预算</w:t>
      </w:r>
      <w:r>
        <w:rPr>
          <w:rFonts w:hint="eastAsia" w:ascii="仿宋_GB2312" w:hAnsi="宋体" w:eastAsia="仿宋_GB2312" w:cs="仿宋_GB2312"/>
          <w:color w:val="000000"/>
          <w:kern w:val="0"/>
          <w:sz w:val="28"/>
          <w:szCs w:val="28"/>
          <w:lang w:val="en-US" w:eastAsia="zh-CN"/>
        </w:rPr>
        <w:t>0</w:t>
      </w:r>
      <w:r>
        <w:rPr>
          <w:rFonts w:ascii="仿宋_GB2312" w:hAnsi="宋体" w:eastAsia="仿宋_GB2312" w:cs="仿宋_GB2312"/>
          <w:color w:val="000000"/>
          <w:kern w:val="0"/>
          <w:sz w:val="28"/>
          <w:szCs w:val="28"/>
        </w:rPr>
        <w:t>万元，支出决算</w:t>
      </w:r>
      <w:r>
        <w:rPr>
          <w:rFonts w:hint="eastAsia" w:ascii="仿宋_GB2312" w:hAnsi="宋体" w:eastAsia="仿宋_GB2312" w:cs="仿宋_GB2312"/>
          <w:color w:val="000000"/>
          <w:kern w:val="0"/>
          <w:sz w:val="28"/>
          <w:szCs w:val="28"/>
          <w:lang w:val="en-US" w:eastAsia="zh-CN"/>
        </w:rPr>
        <w:t>0</w:t>
      </w:r>
      <w:r>
        <w:rPr>
          <w:rFonts w:ascii="仿宋_GB2312" w:hAnsi="宋体" w:eastAsia="仿宋_GB2312" w:cs="仿宋_GB2312"/>
          <w:color w:val="000000"/>
          <w:kern w:val="0"/>
          <w:sz w:val="28"/>
          <w:szCs w:val="28"/>
        </w:rPr>
        <w:t>万元</w:t>
      </w:r>
      <w:r>
        <w:rPr>
          <w:rFonts w:hint="eastAsia" w:ascii="仿宋_GB2312" w:hAnsi="宋体" w:eastAsia="仿宋_GB2312" w:cs="仿宋_GB2312"/>
          <w:color w:val="000000"/>
          <w:kern w:val="0"/>
          <w:sz w:val="28"/>
          <w:szCs w:val="28"/>
          <w:lang w:eastAsia="zh-CN"/>
        </w:rPr>
        <w:t>。</w:t>
      </w:r>
    </w:p>
    <w:p>
      <w:pPr>
        <w:wordWrap/>
        <w:spacing w:line="560" w:lineRule="exact"/>
        <w:ind w:firstLine="640" w:firstLineChars="200"/>
        <w:textAlignment w:val="auto"/>
        <w:rPr>
          <w:rFonts w:hint="eastAsia" w:ascii="楷体" w:hAnsi="楷体" w:eastAsia="楷体" w:cs="楷体"/>
          <w:b w:val="0"/>
          <w:bCs/>
          <w:color w:val="000000"/>
          <w:kern w:val="0"/>
          <w:sz w:val="28"/>
          <w:szCs w:val="28"/>
        </w:rPr>
      </w:pPr>
      <w:r>
        <w:rPr>
          <w:rFonts w:hint="eastAsia" w:ascii="楷体" w:hAnsi="楷体" w:eastAsia="楷体" w:cs="楷体"/>
          <w:b w:val="0"/>
          <w:bCs/>
          <w:color w:val="000000"/>
          <w:kern w:val="0"/>
          <w:sz w:val="28"/>
          <w:szCs w:val="28"/>
        </w:rPr>
        <w:t>（</w:t>
      </w:r>
      <w:r>
        <w:rPr>
          <w:rFonts w:hint="eastAsia" w:ascii="楷体" w:hAnsi="楷体" w:eastAsia="楷体" w:cs="楷体"/>
          <w:b w:val="0"/>
          <w:bCs/>
          <w:color w:val="000000"/>
          <w:kern w:val="0"/>
          <w:sz w:val="28"/>
          <w:szCs w:val="28"/>
          <w:lang w:eastAsia="zh-CN"/>
        </w:rPr>
        <w:t>三</w:t>
      </w:r>
      <w:r>
        <w:rPr>
          <w:rFonts w:hint="eastAsia" w:ascii="楷体" w:hAnsi="楷体" w:eastAsia="楷体" w:cs="楷体"/>
          <w:b w:val="0"/>
          <w:bCs/>
          <w:color w:val="000000"/>
          <w:kern w:val="0"/>
          <w:sz w:val="28"/>
          <w:szCs w:val="28"/>
        </w:rPr>
        <w:t>）会议费支出情况</w:t>
      </w:r>
      <w:r>
        <w:rPr>
          <w:rFonts w:hint="eastAsia" w:ascii="楷体" w:hAnsi="楷体" w:eastAsia="楷体" w:cs="楷体"/>
          <w:b w:val="0"/>
          <w:bCs/>
          <w:color w:val="000000"/>
          <w:kern w:val="0"/>
          <w:sz w:val="28"/>
          <w:szCs w:val="28"/>
          <w:lang w:eastAsia="zh-CN"/>
        </w:rPr>
        <w:t>说明</w:t>
      </w:r>
      <w:r>
        <w:rPr>
          <w:rFonts w:hint="eastAsia" w:ascii="楷体" w:hAnsi="楷体" w:eastAsia="楷体" w:cs="楷体"/>
          <w:b w:val="0"/>
          <w:bCs/>
          <w:color w:val="000000"/>
          <w:kern w:val="0"/>
          <w:sz w:val="28"/>
          <w:szCs w:val="28"/>
        </w:rPr>
        <w:t>。</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2021</w:t>
      </w:r>
      <w:r>
        <w:rPr>
          <w:rFonts w:hint="eastAsia" w:ascii="仿宋_GB2312" w:hAnsi="仿宋_GB2312" w:eastAsia="仿宋_GB2312" w:cs="仿宋_GB2312"/>
          <w:color w:val="000000"/>
          <w:kern w:val="0"/>
          <w:sz w:val="28"/>
          <w:szCs w:val="28"/>
          <w:lang w:eastAsia="zh-CN"/>
        </w:rPr>
        <w:t>年度一般公共预算安排会议费预算</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lang w:eastAsia="zh-CN"/>
        </w:rPr>
        <w:t>万元，支出决算</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lang w:eastAsia="zh-CN"/>
        </w:rPr>
        <w:t>万元。</w:t>
      </w:r>
    </w:p>
    <w:p>
      <w:pPr>
        <w:numPr>
          <w:ilvl w:val="0"/>
          <w:numId w:val="0"/>
        </w:numPr>
        <w:wordWrap/>
        <w:spacing w:line="560" w:lineRule="exac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val="en-US" w:eastAsia="zh-CN"/>
        </w:rPr>
        <w:t xml:space="preserve">    八、</w:t>
      </w: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本部门无政府性基金预算财政拨款，并已公开空表。</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楷体" w:hAnsi="楷体" w:eastAsia="楷体" w:cs="楷体"/>
          <w:b w:val="0"/>
          <w:bCs w:val="0"/>
          <w:color w:val="000000"/>
          <w:kern w:val="0"/>
          <w:sz w:val="32"/>
          <w:szCs w:val="32"/>
          <w:lang w:val="en-US" w:eastAsia="zh-CN"/>
        </w:rPr>
      </w:pPr>
      <w:r>
        <w:rPr>
          <w:rFonts w:hint="eastAsia" w:ascii="仿宋_GB2312" w:hAnsi="仿宋_GB2312" w:eastAsia="仿宋_GB2312" w:cs="仿宋_GB2312"/>
          <w:color w:val="000000"/>
          <w:kern w:val="0"/>
          <w:sz w:val="28"/>
          <w:szCs w:val="28"/>
          <w:lang w:eastAsia="zh-CN"/>
        </w:rPr>
        <w:t>本部门无国有资本经营预算财政拨款，并已公开空表</w:t>
      </w:r>
      <w:r>
        <w:rPr>
          <w:rFonts w:hint="eastAsia" w:ascii="仿宋_GB2312" w:hAnsi="仿宋_GB2312" w:eastAsia="仿宋_GB2312" w:cs="仿宋_GB2312"/>
          <w:color w:val="000000"/>
          <w:kern w:val="0"/>
          <w:sz w:val="28"/>
          <w:szCs w:val="28"/>
          <w:lang w:val="en-US" w:eastAsia="zh-CN"/>
        </w:rPr>
        <w:t xml:space="preserve"> </w:t>
      </w:r>
      <w:r>
        <w:rPr>
          <w:rFonts w:hint="eastAsia" w:ascii="仿宋" w:hAnsi="仿宋" w:eastAsia="仿宋" w:cs="仿宋"/>
          <w:b/>
          <w:bCs/>
          <w:color w:val="000000"/>
          <w:kern w:val="0"/>
          <w:sz w:val="32"/>
          <w:szCs w:val="32"/>
          <w:lang w:val="en-US" w:eastAsia="zh-CN"/>
        </w:rPr>
        <w:t xml:space="preserve"> </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eastAsia="zh-CN"/>
        </w:rPr>
        <w:t>本年度</w:t>
      </w:r>
      <w:r>
        <w:rPr>
          <w:rFonts w:ascii="仿宋_GB2312" w:hAnsi="仿宋_GB2312" w:eastAsia="仿宋_GB2312" w:cs="仿宋_GB2312"/>
          <w:color w:val="000000"/>
          <w:kern w:val="0"/>
          <w:sz w:val="28"/>
          <w:szCs w:val="28"/>
        </w:rPr>
        <w:t>机关运行经费</w:t>
      </w:r>
      <w:r>
        <w:rPr>
          <w:rFonts w:ascii="仿宋_GB2312" w:hAnsi="宋体" w:eastAsia="仿宋_GB2312" w:cs="仿宋_GB2312"/>
          <w:color w:val="000000"/>
          <w:kern w:val="0"/>
          <w:sz w:val="28"/>
          <w:szCs w:val="28"/>
        </w:rPr>
        <w:t>预算</w:t>
      </w:r>
      <w:r>
        <w:rPr>
          <w:rFonts w:hint="eastAsia" w:ascii="仿宋_GB2312" w:hAnsi="宋体" w:eastAsia="仿宋_GB2312" w:cs="仿宋_GB2312"/>
          <w:color w:val="000000"/>
          <w:kern w:val="0"/>
          <w:sz w:val="28"/>
          <w:szCs w:val="28"/>
          <w:lang w:val="en-US" w:eastAsia="zh-CN"/>
        </w:rPr>
        <w:t>12.6</w:t>
      </w:r>
      <w:r>
        <w:rPr>
          <w:rFonts w:ascii="仿宋_GB2312" w:hAnsi="宋体" w:eastAsia="仿宋_GB2312" w:cs="仿宋_GB2312"/>
          <w:color w:val="000000"/>
          <w:kern w:val="0"/>
          <w:sz w:val="28"/>
          <w:szCs w:val="28"/>
        </w:rPr>
        <w:t>万元，支出决算</w:t>
      </w:r>
      <w:r>
        <w:rPr>
          <w:rFonts w:hint="eastAsia" w:ascii="仿宋_GB2312" w:hAnsi="宋体" w:eastAsia="仿宋_GB2312" w:cs="仿宋_GB2312"/>
          <w:color w:val="000000"/>
          <w:kern w:val="0"/>
          <w:sz w:val="28"/>
          <w:szCs w:val="28"/>
          <w:lang w:val="en-US" w:eastAsia="zh-CN"/>
        </w:rPr>
        <w:t>12.6</w:t>
      </w:r>
      <w:r>
        <w:rPr>
          <w:rFonts w:ascii="仿宋_GB2312" w:hAnsi="宋体" w:eastAsia="仿宋_GB2312" w:cs="仿宋_GB2312"/>
          <w:color w:val="000000"/>
          <w:kern w:val="0"/>
          <w:sz w:val="28"/>
          <w:szCs w:val="28"/>
        </w:rPr>
        <w:t>万元，完成预算的</w:t>
      </w:r>
      <w:r>
        <w:rPr>
          <w:rFonts w:hint="eastAsia" w:ascii="仿宋_GB2312" w:hAnsi="宋体" w:eastAsia="仿宋_GB2312" w:cs="仿宋_GB2312"/>
          <w:color w:val="000000"/>
          <w:kern w:val="0"/>
          <w:sz w:val="28"/>
          <w:szCs w:val="28"/>
          <w:lang w:val="en-US" w:eastAsia="zh-CN"/>
        </w:rPr>
        <w:t>100</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lang w:eastAsia="zh-CN"/>
        </w:rPr>
        <w:t>支出</w:t>
      </w:r>
      <w:r>
        <w:rPr>
          <w:rFonts w:ascii="仿宋_GB2312" w:hAnsi="宋体" w:eastAsia="仿宋_GB2312" w:cs="仿宋_GB2312"/>
          <w:color w:val="000000"/>
          <w:kern w:val="0"/>
          <w:sz w:val="28"/>
          <w:szCs w:val="28"/>
        </w:rPr>
        <w:t>决算</w:t>
      </w:r>
      <w:r>
        <w:rPr>
          <w:rFonts w:hint="eastAsia" w:ascii="仿宋_GB2312" w:hAnsi="宋体" w:eastAsia="仿宋_GB2312" w:cs="仿宋_GB2312"/>
          <w:color w:val="000000"/>
          <w:kern w:val="0"/>
          <w:sz w:val="28"/>
          <w:szCs w:val="28"/>
          <w:lang w:val="en-US" w:eastAsia="zh-CN"/>
        </w:rPr>
        <w:t>与</w:t>
      </w:r>
      <w:r>
        <w:rPr>
          <w:rFonts w:hint="eastAsia" w:ascii="仿宋_GB2312" w:hAnsi="宋体" w:eastAsia="仿宋_GB2312" w:cs="仿宋_GB2312"/>
          <w:color w:val="000000"/>
          <w:kern w:val="0"/>
          <w:sz w:val="28"/>
          <w:szCs w:val="28"/>
          <w:lang w:eastAsia="zh-CN"/>
        </w:rPr>
        <w:t>上年</w:t>
      </w:r>
      <w:r>
        <w:rPr>
          <w:rFonts w:hint="eastAsia" w:ascii="仿宋_GB2312" w:hAnsi="宋体" w:eastAsia="仿宋_GB2312" w:cs="仿宋_GB2312"/>
          <w:color w:val="000000"/>
          <w:kern w:val="0"/>
          <w:sz w:val="28"/>
          <w:szCs w:val="28"/>
          <w:lang w:val="en-US" w:eastAsia="zh-CN"/>
        </w:rPr>
        <w:t>基本持平。</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本年度</w:t>
      </w:r>
      <w:r>
        <w:rPr>
          <w:rFonts w:hint="eastAsia" w:ascii="仿宋_GB2312" w:hAnsi="仿宋_GB2312" w:eastAsia="仿宋_GB2312" w:cs="仿宋_GB2312"/>
          <w:sz w:val="28"/>
          <w:szCs w:val="28"/>
        </w:rPr>
        <w:t>政府采购支出总额共</w:t>
      </w:r>
      <w:r>
        <w:rPr>
          <w:rFonts w:hint="eastAsia" w:ascii="仿宋_GB2312" w:hAnsi="仿宋_GB2312" w:eastAsia="仿宋_GB2312" w:cs="仿宋_GB2312"/>
          <w:sz w:val="28"/>
          <w:szCs w:val="28"/>
          <w:lang w:val="en-US" w:eastAsia="zh-CN"/>
        </w:rPr>
        <w:t>12.53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政府采购货物类支出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万元、政府采购工程类支出</w:t>
      </w:r>
      <w:r>
        <w:rPr>
          <w:rFonts w:hint="eastAsia" w:ascii="仿宋_GB2312" w:hAnsi="仿宋_GB2312" w:eastAsia="仿宋_GB2312" w:cs="仿宋_GB2312"/>
          <w:sz w:val="28"/>
          <w:szCs w:val="28"/>
          <w:lang w:val="en-US" w:eastAsia="zh-CN"/>
        </w:rPr>
        <w:t>12.53</w:t>
      </w:r>
      <w:r>
        <w:rPr>
          <w:rFonts w:hint="eastAsia" w:ascii="仿宋_GB2312" w:hAnsi="仿宋_GB2312" w:eastAsia="仿宋_GB2312" w:cs="仿宋_GB2312"/>
          <w:sz w:val="28"/>
          <w:szCs w:val="28"/>
        </w:rPr>
        <w:t>万元、政府采购服务类支出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ascii="仿宋_GB2312" w:hAnsi="宋体" w:eastAsia="仿宋_GB2312" w:cs="仿宋_GB2312"/>
          <w:color w:val="000000"/>
          <w:kern w:val="0"/>
          <w:sz w:val="28"/>
          <w:szCs w:val="28"/>
        </w:rPr>
        <w:t>授予中小企业合同金额</w:t>
      </w:r>
      <w:r>
        <w:rPr>
          <w:rFonts w:hint="eastAsia" w:ascii="仿宋_GB2312" w:hAnsi="宋体" w:eastAsia="仿宋_GB2312" w:cs="仿宋_GB2312"/>
          <w:color w:val="000000"/>
          <w:kern w:val="0"/>
          <w:sz w:val="28"/>
          <w:szCs w:val="28"/>
          <w:lang w:val="en-US" w:eastAsia="zh-CN"/>
        </w:rPr>
        <w:t>12.53</w:t>
      </w:r>
      <w:r>
        <w:rPr>
          <w:rFonts w:ascii="仿宋_GB2312" w:hAnsi="宋体" w:eastAsia="仿宋_GB2312" w:cs="仿宋_GB2312"/>
          <w:color w:val="000000"/>
          <w:kern w:val="0"/>
          <w:sz w:val="28"/>
          <w:szCs w:val="28"/>
        </w:rPr>
        <w:t>万元，占政府采购支出总额的</w:t>
      </w:r>
      <w:r>
        <w:rPr>
          <w:rFonts w:hint="eastAsia" w:ascii="仿宋_GB2312" w:hAnsi="宋体" w:eastAsia="仿宋_GB2312" w:cs="仿宋_GB2312"/>
          <w:color w:val="000000"/>
          <w:kern w:val="0"/>
          <w:sz w:val="28"/>
          <w:szCs w:val="28"/>
          <w:lang w:val="en-US" w:eastAsia="zh-CN"/>
        </w:rPr>
        <w:t>100</w:t>
      </w:r>
      <w:r>
        <w:rPr>
          <w:rFonts w:ascii="仿宋_GB2312" w:hAnsi="宋体" w:eastAsia="仿宋_GB2312" w:cs="仿宋_GB2312"/>
          <w:color w:val="000000"/>
          <w:kern w:val="0"/>
          <w:sz w:val="28"/>
          <w:szCs w:val="28"/>
        </w:rPr>
        <w:t>%，其中：授予小微企业合同金额</w:t>
      </w:r>
      <w:r>
        <w:rPr>
          <w:rFonts w:hint="eastAsia" w:ascii="仿宋_GB2312" w:hAnsi="宋体" w:eastAsia="仿宋_GB2312" w:cs="仿宋_GB2312"/>
          <w:color w:val="000000"/>
          <w:kern w:val="0"/>
          <w:sz w:val="28"/>
          <w:szCs w:val="28"/>
          <w:lang w:val="en-US" w:eastAsia="zh-CN"/>
        </w:rPr>
        <w:t>12.53</w:t>
      </w:r>
      <w:r>
        <w:rPr>
          <w:rFonts w:ascii="仿宋_GB2312" w:hAnsi="宋体" w:eastAsia="仿宋_GB2312" w:cs="仿宋_GB2312"/>
          <w:color w:val="000000"/>
          <w:kern w:val="0"/>
          <w:sz w:val="28"/>
          <w:szCs w:val="28"/>
        </w:rPr>
        <w:t>万元，占</w:t>
      </w:r>
      <w:r>
        <w:rPr>
          <w:rFonts w:hint="eastAsia" w:ascii="仿宋_GB2312" w:hAnsi="宋体" w:eastAsia="仿宋_GB2312" w:cs="仿宋_GB2312"/>
          <w:color w:val="000000"/>
          <w:kern w:val="0"/>
          <w:sz w:val="28"/>
          <w:szCs w:val="28"/>
          <w:lang w:eastAsia="zh-CN"/>
        </w:rPr>
        <w:t>授予中小企业合同金额的</w:t>
      </w:r>
      <w:r>
        <w:rPr>
          <w:rFonts w:hint="eastAsia" w:ascii="仿宋_GB2312" w:hAnsi="宋体" w:eastAsia="仿宋_GB2312" w:cs="仿宋_GB2312"/>
          <w:color w:val="000000"/>
          <w:kern w:val="0"/>
          <w:sz w:val="28"/>
          <w:szCs w:val="28"/>
          <w:lang w:val="en-US" w:eastAsia="zh-CN"/>
        </w:rPr>
        <w:t>100</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截至</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年末，本部门机关及所属单位共有车辆</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，其中副部（省）级以上领导用车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，主要领导干部用车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，机要通信用车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，应急保障用车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，执法执勤用车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，特种专业技术用车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，离退休干部用车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，其他用车</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单价50万元以上的通用设备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台（套）；单价100万元以上的专用设备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年当年购置车辆</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辆；购置单价50万元以上的通用设备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台（套）；购置单价100万元以上的专用设备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28"/>
          <w:szCs w:val="28"/>
        </w:rPr>
      </w:pPr>
      <w:r>
        <w:rPr>
          <w:rFonts w:hint="eastAsia" w:ascii="楷体_GB2312" w:hAnsi="宋体" w:eastAsia="楷体_GB2312" w:cs="楷体_GB2312"/>
          <w:b w:val="0"/>
          <w:bCs/>
          <w:color w:val="000000"/>
          <w:kern w:val="0"/>
          <w:sz w:val="28"/>
          <w:szCs w:val="28"/>
        </w:rPr>
        <w:t>（一）</w:t>
      </w:r>
      <w:r>
        <w:rPr>
          <w:rFonts w:ascii="楷体_GB2312" w:hAnsi="宋体" w:eastAsia="楷体_GB2312" w:cs="楷体_GB2312"/>
          <w:b w:val="0"/>
          <w:bCs/>
          <w:color w:val="000000"/>
          <w:kern w:val="0"/>
          <w:sz w:val="28"/>
          <w:szCs w:val="28"/>
        </w:rPr>
        <w:t>预算绩效管理工作开展情况</w:t>
      </w:r>
      <w:r>
        <w:rPr>
          <w:rFonts w:hint="eastAsia" w:ascii="楷体_GB2312" w:hAnsi="宋体" w:eastAsia="楷体_GB2312" w:cs="楷体_GB2312"/>
          <w:b w:val="0"/>
          <w:bCs/>
          <w:color w:val="000000"/>
          <w:kern w:val="0"/>
          <w:sz w:val="28"/>
          <w:szCs w:val="28"/>
          <w:lang w:eastAsia="zh-CN"/>
        </w:rPr>
        <w:t>说明</w:t>
      </w:r>
      <w:r>
        <w:rPr>
          <w:rFonts w:ascii="楷体_GB2312" w:hAnsi="宋体" w:eastAsia="楷体_GB2312" w:cs="楷体_GB2312"/>
          <w:b w:val="0"/>
          <w:bCs/>
          <w:color w:val="000000"/>
          <w:kern w:val="0"/>
          <w:sz w:val="28"/>
          <w:szCs w:val="28"/>
        </w:rPr>
        <w:t>。</w:t>
      </w:r>
      <w:r>
        <w:rPr>
          <w:rFonts w:hint="eastAsia" w:ascii="楷体_GB2312" w:hAnsi="宋体" w:eastAsia="楷体_GB2312" w:cs="楷体_GB2312"/>
          <w:b/>
          <w:color w:val="000000"/>
          <w:kern w:val="0"/>
          <w:sz w:val="28"/>
          <w:szCs w:val="28"/>
        </w:rPr>
        <w:t xml:space="preserve">     </w:t>
      </w:r>
    </w:p>
    <w:p>
      <w:pPr>
        <w:wordWrap/>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积极推进预算绩效管理改革工作，建立了绩效管制度体系，出台了</w:t>
      </w:r>
      <w:r>
        <w:rPr>
          <w:rFonts w:hint="eastAsia" w:ascii="仿宋_GB2312" w:hAnsi="仿宋_GB2312" w:eastAsia="仿宋_GB2312" w:cs="仿宋_GB2312"/>
          <w:sz w:val="28"/>
          <w:szCs w:val="28"/>
          <w:lang w:val="en-US" w:eastAsia="zh-CN"/>
        </w:rPr>
        <w:t>镇坪县农业科学研究所预算绩效</w:t>
      </w:r>
      <w:r>
        <w:rPr>
          <w:rFonts w:hint="eastAsia" w:ascii="仿宋_GB2312" w:hAnsi="仿宋_GB2312" w:eastAsia="仿宋_GB2312" w:cs="仿宋_GB2312"/>
          <w:sz w:val="28"/>
          <w:szCs w:val="28"/>
          <w:lang w:eastAsia="zh-CN"/>
        </w:rPr>
        <w:t>管理</w:t>
      </w:r>
      <w:r>
        <w:rPr>
          <w:rFonts w:hint="eastAsia" w:ascii="仿宋_GB2312" w:hAnsi="仿宋_GB2312" w:eastAsia="仿宋_GB2312" w:cs="仿宋_GB2312"/>
          <w:sz w:val="28"/>
          <w:szCs w:val="28"/>
          <w:lang w:val="en-US" w:eastAsia="zh-CN"/>
        </w:rPr>
        <w:t>办法</w:t>
      </w:r>
      <w:r>
        <w:rPr>
          <w:rFonts w:hint="eastAsia" w:ascii="仿宋_GB2312" w:hAnsi="仿宋_GB2312" w:eastAsia="仿宋_GB2312" w:cs="仿宋_GB2312"/>
          <w:sz w:val="28"/>
          <w:szCs w:val="28"/>
          <w:lang w:eastAsia="zh-CN"/>
        </w:rPr>
        <w:t>；完善了绩效管理工作机制，</w:t>
      </w:r>
      <w:r>
        <w:rPr>
          <w:rFonts w:hint="eastAsia" w:ascii="仿宋_GB2312" w:hAnsi="仿宋_GB2312" w:eastAsia="仿宋_GB2312" w:cs="仿宋_GB2312"/>
          <w:sz w:val="28"/>
          <w:szCs w:val="28"/>
          <w:lang w:val="en-US" w:eastAsia="zh-CN"/>
        </w:rPr>
        <w:t>制定了</w:t>
      </w:r>
      <w:r>
        <w:rPr>
          <w:rFonts w:hint="eastAsia" w:ascii="仿宋_GB2312" w:hAnsi="仿宋_GB2312" w:eastAsia="仿宋_GB2312" w:cs="仿宋_GB2312"/>
          <w:sz w:val="28"/>
          <w:szCs w:val="28"/>
          <w:lang w:eastAsia="zh-CN"/>
        </w:rPr>
        <w:t>预算绩效管理工作机制和流程；明确了绩效管理职能，</w:t>
      </w:r>
      <w:r>
        <w:rPr>
          <w:rFonts w:hint="eastAsia" w:ascii="仿宋_GB2312" w:hAnsi="仿宋_GB2312" w:eastAsia="仿宋_GB2312" w:cs="仿宋_GB2312"/>
          <w:sz w:val="28"/>
          <w:szCs w:val="28"/>
          <w:lang w:val="en-US" w:eastAsia="zh-CN"/>
        </w:rPr>
        <w:t>我单位成立了以所长任组长的绩效评价工作小组，</w:t>
      </w:r>
      <w:r>
        <w:rPr>
          <w:rFonts w:hint="eastAsia" w:ascii="仿宋_GB2312" w:hAnsi="仿宋_GB2312" w:eastAsia="仿宋_GB2312" w:cs="仿宋_GB2312"/>
          <w:sz w:val="28"/>
          <w:szCs w:val="28"/>
          <w:lang w:eastAsia="zh-CN"/>
        </w:rPr>
        <w:t>对我</w:t>
      </w:r>
      <w:r>
        <w:rPr>
          <w:rFonts w:hint="eastAsia" w:ascii="仿宋_GB2312" w:hAnsi="仿宋_GB2312" w:eastAsia="仿宋_GB2312" w:cs="仿宋_GB2312"/>
          <w:sz w:val="28"/>
          <w:szCs w:val="28"/>
          <w:lang w:val="en-US" w:eastAsia="zh-CN"/>
        </w:rPr>
        <w:t>单位2021</w:t>
      </w:r>
      <w:r>
        <w:rPr>
          <w:rFonts w:hint="eastAsia" w:ascii="仿宋_GB2312" w:hAnsi="仿宋_GB2312" w:eastAsia="仿宋_GB2312" w:cs="仿宋_GB2312"/>
          <w:sz w:val="28"/>
          <w:szCs w:val="28"/>
          <w:lang w:eastAsia="zh-CN"/>
        </w:rPr>
        <w:t>年度部门预算整体支出绩效进行了全面综合评价。整体支出分基本支出和项目支出两部分，基本支出的评价重点是厉行节约保运转，降低行政运行成本；项目支出的评价重点是规范管理促发展，做到专款专用，提高资金使用效益。</w:t>
      </w:r>
    </w:p>
    <w:p>
      <w:pPr>
        <w:wordWrap/>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根据预算绩效管理要求，本部门组织对</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lang w:eastAsia="zh-CN"/>
        </w:rPr>
        <w:t>年度部门预算项目支出进行全面自评，涵盖项目</w:t>
      </w:r>
      <w:r>
        <w:rPr>
          <w:rFonts w:hint="eastAsia" w:ascii="仿宋_GB2312" w:hAnsi="仿宋_GB2312" w:eastAsia="仿宋_GB2312" w:cs="仿宋_GB2312"/>
          <w:sz w:val="28"/>
          <w:szCs w:val="28"/>
          <w:lang w:val="en-US" w:eastAsia="zh-CN"/>
        </w:rPr>
        <w:t>3个，涉及预算资金43万元，占部门预算项目支出总额的100%。</w:t>
      </w:r>
    </w:p>
    <w:p>
      <w:pPr>
        <w:wordWrap/>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组织开展</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lang w:eastAsia="zh-CN"/>
        </w:rPr>
        <w:t>年度部门整体支出绩效自评工作，从评价情况来看，</w:t>
      </w:r>
      <w:r>
        <w:rPr>
          <w:rFonts w:hint="eastAsia" w:ascii="仿宋_GB2312" w:hAnsi="仿宋_GB2312" w:eastAsia="仿宋_GB2312" w:cs="仿宋_GB2312"/>
          <w:sz w:val="28"/>
          <w:szCs w:val="28"/>
          <w:lang w:val="en-US" w:eastAsia="zh-CN"/>
        </w:rPr>
        <w:t>2021年度部门总体目标任务完成良好，具体情况如下：</w:t>
      </w:r>
    </w:p>
    <w:p>
      <w:pPr>
        <w:wordWrap/>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1.圆满完成玉米杂交种新品种选育工作和玉米海南南繁育种任务：</w:t>
      </w:r>
      <w:r>
        <w:rPr>
          <w:rFonts w:hint="eastAsia" w:ascii="仿宋_GB2312" w:hAnsi="仿宋_GB2312" w:eastAsia="仿宋_GB2312" w:cs="仿宋_GB2312"/>
          <w:sz w:val="28"/>
          <w:szCs w:val="28"/>
          <w:lang w:eastAsia="zh-CN"/>
        </w:rPr>
        <w:t>（1）完成玉米材料圃种植管理面积 8 亩，其中测配组合1200个，选系加代550个，首次自交20个，重点</w:t>
      </w:r>
      <w:r>
        <w:rPr>
          <w:rFonts w:hint="eastAsia" w:ascii="仿宋_GB2312" w:hAnsi="仿宋_GB2312" w:eastAsia="仿宋_GB2312" w:cs="仿宋_GB2312"/>
          <w:sz w:val="28"/>
          <w:szCs w:val="28"/>
          <w:lang w:val="en-US" w:eastAsia="zh-CN"/>
        </w:rPr>
        <w:t>自交系</w:t>
      </w:r>
      <w:r>
        <w:rPr>
          <w:rFonts w:hint="eastAsia" w:ascii="仿宋_GB2312" w:hAnsi="仿宋_GB2312" w:eastAsia="仿宋_GB2312" w:cs="仿宋_GB2312"/>
          <w:sz w:val="28"/>
          <w:szCs w:val="28"/>
          <w:lang w:eastAsia="zh-CN"/>
        </w:rPr>
        <w:t>繁殖123个，</w:t>
      </w:r>
      <w:r>
        <w:rPr>
          <w:rFonts w:hint="eastAsia" w:ascii="仿宋_GB2312" w:hAnsi="仿宋_GB2312" w:eastAsia="仿宋_GB2312" w:cs="仿宋_GB2312"/>
          <w:sz w:val="28"/>
          <w:szCs w:val="28"/>
          <w:lang w:val="en-US" w:eastAsia="zh-CN"/>
        </w:rPr>
        <w:t>自交系</w:t>
      </w:r>
      <w:r>
        <w:rPr>
          <w:rFonts w:hint="eastAsia" w:ascii="仿宋_GB2312" w:hAnsi="仿宋_GB2312" w:eastAsia="仿宋_GB2312" w:cs="仿宋_GB2312"/>
          <w:sz w:val="28"/>
          <w:szCs w:val="28"/>
          <w:lang w:eastAsia="zh-CN"/>
        </w:rPr>
        <w:t>保种</w:t>
      </w:r>
      <w:r>
        <w:rPr>
          <w:rFonts w:hint="eastAsia" w:ascii="仿宋_GB2312" w:hAnsi="仿宋_GB2312" w:eastAsia="仿宋_GB2312" w:cs="仿宋_GB2312"/>
          <w:sz w:val="28"/>
          <w:szCs w:val="28"/>
          <w:lang w:val="en-US" w:eastAsia="zh-CN"/>
        </w:rPr>
        <w:t>繁殖</w:t>
      </w:r>
      <w:r>
        <w:rPr>
          <w:rFonts w:hint="eastAsia" w:ascii="仿宋_GB2312" w:hAnsi="仿宋_GB2312" w:eastAsia="仿宋_GB2312" w:cs="仿宋_GB2312"/>
          <w:sz w:val="28"/>
          <w:szCs w:val="28"/>
          <w:lang w:eastAsia="zh-CN"/>
        </w:rPr>
        <w:t>1600份。各项选育数据指标均达到预期目的。（2）</w:t>
      </w:r>
      <w:r>
        <w:rPr>
          <w:rFonts w:hint="eastAsia" w:ascii="仿宋_GB2312" w:hAnsi="仿宋_GB2312" w:eastAsia="仿宋_GB2312" w:cs="仿宋_GB2312"/>
          <w:sz w:val="28"/>
          <w:szCs w:val="28"/>
          <w:lang w:val="en-US" w:eastAsia="zh-CN"/>
        </w:rPr>
        <w:t>玉米筛选</w:t>
      </w:r>
      <w:r>
        <w:rPr>
          <w:rFonts w:hint="eastAsia" w:ascii="仿宋_GB2312" w:hAnsi="仿宋_GB2312" w:eastAsia="仿宋_GB2312" w:cs="仿宋_GB2312"/>
          <w:sz w:val="28"/>
          <w:szCs w:val="28"/>
          <w:lang w:eastAsia="zh-CN"/>
        </w:rPr>
        <w:t>试验播种试验9亩，组合2358个。其中：单交组合1588个，三交组合112个，单交观测组合100个，外引观测组合538个，新</w:t>
      </w:r>
      <w:r>
        <w:rPr>
          <w:rFonts w:hint="eastAsia" w:ascii="仿宋_GB2312" w:hAnsi="仿宋_GB2312" w:eastAsia="仿宋_GB2312" w:cs="仿宋_GB2312"/>
          <w:sz w:val="28"/>
          <w:szCs w:val="28"/>
          <w:lang w:val="en-US" w:eastAsia="zh-CN"/>
        </w:rPr>
        <w:t>引进玉米自交系配合力测定</w:t>
      </w:r>
      <w:r>
        <w:rPr>
          <w:rFonts w:hint="eastAsia" w:ascii="仿宋_GB2312" w:hAnsi="仿宋_GB2312" w:eastAsia="仿宋_GB2312" w:cs="仿宋_GB2312"/>
          <w:sz w:val="28"/>
          <w:szCs w:val="28"/>
          <w:lang w:eastAsia="zh-CN"/>
        </w:rPr>
        <w:t>30个。试验采用单双行区结合种植，长势好，看点突出。优势组合的理论推断与试验表现相符，经田间鉴定与比较，筛选出30余个优势组合。（3）完成</w:t>
      </w:r>
      <w:r>
        <w:rPr>
          <w:rFonts w:hint="eastAsia" w:ascii="仿宋_GB2312" w:hAnsi="仿宋_GB2312" w:eastAsia="仿宋_GB2312" w:cs="仿宋_GB2312"/>
          <w:sz w:val="28"/>
          <w:szCs w:val="28"/>
          <w:lang w:val="en-US" w:eastAsia="zh-CN"/>
        </w:rPr>
        <w:t>玉米</w:t>
      </w:r>
      <w:r>
        <w:rPr>
          <w:rFonts w:hint="eastAsia" w:ascii="仿宋_GB2312" w:hAnsi="仿宋_GB2312" w:eastAsia="仿宋_GB2312" w:cs="仿宋_GB2312"/>
          <w:sz w:val="28"/>
          <w:szCs w:val="28"/>
          <w:lang w:eastAsia="zh-CN"/>
        </w:rPr>
        <w:t>县级区域试验2处，每处2组，</w:t>
      </w:r>
      <w:r>
        <w:rPr>
          <w:rFonts w:hint="eastAsia" w:ascii="仿宋_GB2312" w:hAnsi="仿宋_GB2312" w:eastAsia="仿宋_GB2312" w:cs="仿宋_GB2312"/>
          <w:sz w:val="28"/>
          <w:szCs w:val="28"/>
          <w:lang w:val="en-US" w:eastAsia="zh-CN"/>
        </w:rPr>
        <w:t>参试</w:t>
      </w:r>
      <w:r>
        <w:rPr>
          <w:rFonts w:hint="eastAsia" w:ascii="仿宋_GB2312" w:hAnsi="仿宋_GB2312" w:eastAsia="仿宋_GB2312" w:cs="仿宋_GB2312"/>
          <w:sz w:val="28"/>
          <w:szCs w:val="28"/>
          <w:lang w:eastAsia="zh-CN"/>
        </w:rPr>
        <w:t>组合21个。各试验点管理到位，取得了较好的试验效果。（4）完成省级区域试验3组，完成国家绿色通道试验2组，完成病虫害鉴定试验2组，完成鲜食玉米春播、夏播2组110余个组合，结合往年玉米种植经验及观察记载记录，从播种期开始，重视田间管理，合理安排人员除草杀虫，重点防治草地贪夜蛾，配合县农技中心开展了杀虫防虫工作，保证了省级和国家级等各组试验的真实有效，各组玉米品种长势良好，试验效果明显。（</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派出科研人员到海南完成新一轮玉米育种</w:t>
      </w:r>
      <w:r>
        <w:rPr>
          <w:rFonts w:hint="eastAsia" w:ascii="仿宋_GB2312" w:hAnsi="仿宋_GB2312" w:eastAsia="仿宋_GB2312" w:cs="仿宋_GB2312"/>
          <w:sz w:val="28"/>
          <w:szCs w:val="28"/>
          <w:lang w:val="en-US" w:eastAsia="zh-CN"/>
        </w:rPr>
        <w:t>海南南</w:t>
      </w:r>
      <w:r>
        <w:rPr>
          <w:rFonts w:hint="eastAsia" w:ascii="仿宋_GB2312" w:hAnsi="仿宋_GB2312" w:eastAsia="仿宋_GB2312" w:cs="仿宋_GB2312"/>
          <w:sz w:val="28"/>
          <w:szCs w:val="28"/>
          <w:lang w:eastAsia="zh-CN"/>
        </w:rPr>
        <w:t>繁</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育工作，</w:t>
      </w:r>
      <w:r>
        <w:rPr>
          <w:rFonts w:hint="eastAsia" w:ascii="仿宋_GB2312" w:hAnsi="仿宋_GB2312" w:eastAsia="仿宋_GB2312" w:cs="仿宋_GB2312"/>
          <w:sz w:val="28"/>
          <w:szCs w:val="28"/>
          <w:lang w:val="en-US" w:eastAsia="zh-CN"/>
        </w:rPr>
        <w:t>加速了玉米育种</w:t>
      </w:r>
      <w:r>
        <w:rPr>
          <w:rFonts w:hint="eastAsia" w:ascii="仿宋_GB2312" w:hAnsi="仿宋_GB2312" w:eastAsia="仿宋_GB2312" w:cs="仿宋_GB2312"/>
          <w:sz w:val="28"/>
          <w:szCs w:val="28"/>
          <w:lang w:eastAsia="zh-CN"/>
        </w:rPr>
        <w:t>科研进程，提升自主创新能力。</w:t>
      </w:r>
    </w:p>
    <w:p>
      <w:pPr>
        <w:wordWrap/>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2.加强了脱毒洋芋的培育，与镇坪马铃薯公司合作，进一步完善了马铃薯脱毒良种推广体系建设。</w:t>
      </w:r>
    </w:p>
    <w:p>
      <w:pPr>
        <w:wordWrap/>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3.开展了主要中药材的栽培技术研究，</w:t>
      </w:r>
      <w:r>
        <w:rPr>
          <w:rFonts w:hint="eastAsia" w:ascii="仿宋_GB2312" w:hAnsi="仿宋_GB2312" w:eastAsia="仿宋_GB2312" w:cs="仿宋_GB2312"/>
          <w:sz w:val="28"/>
          <w:szCs w:val="28"/>
          <w:lang w:eastAsia="zh-CN"/>
        </w:rPr>
        <w:t>新建中药材资源圃</w:t>
      </w:r>
      <w:r>
        <w:rPr>
          <w:rFonts w:hint="eastAsia" w:ascii="仿宋_GB2312" w:hAnsi="仿宋_GB2312" w:eastAsia="仿宋_GB2312" w:cs="仿宋_GB2312"/>
          <w:sz w:val="28"/>
          <w:szCs w:val="28"/>
          <w:lang w:val="en-US" w:eastAsia="zh-CN"/>
        </w:rPr>
        <w:t>900平方米的</w:t>
      </w:r>
      <w:r>
        <w:rPr>
          <w:rFonts w:hint="eastAsia" w:ascii="仿宋_GB2312" w:hAnsi="仿宋_GB2312" w:eastAsia="仿宋_GB2312" w:cs="仿宋_GB2312"/>
          <w:sz w:val="28"/>
          <w:szCs w:val="28"/>
          <w:lang w:eastAsia="zh-CN"/>
        </w:rPr>
        <w:t>联动大棚，</w:t>
      </w:r>
      <w:r>
        <w:rPr>
          <w:rFonts w:hint="eastAsia" w:ascii="仿宋_GB2312" w:hAnsi="仿宋_GB2312" w:eastAsia="仿宋_GB2312" w:cs="仿宋_GB2312"/>
          <w:sz w:val="28"/>
          <w:szCs w:val="28"/>
          <w:lang w:val="en-US" w:eastAsia="zh-CN"/>
        </w:rPr>
        <w:t>对镇坪10余种珍稀濒危中药材进行资源保护和驯化栽培研究</w:t>
      </w:r>
      <w:r>
        <w:rPr>
          <w:rFonts w:hint="eastAsia" w:ascii="仿宋_GB2312" w:hAnsi="仿宋_GB2312" w:eastAsia="仿宋_GB2312" w:cs="仿宋_GB2312"/>
          <w:sz w:val="28"/>
          <w:szCs w:val="28"/>
          <w:lang w:eastAsia="zh-CN"/>
        </w:rPr>
        <w:t>。</w:t>
      </w:r>
    </w:p>
    <w:p>
      <w:pPr>
        <w:wordWrap/>
        <w:spacing w:line="560" w:lineRule="exact"/>
        <w:ind w:firstLine="640"/>
        <w:textAlignment w:val="auto"/>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开展了中药材玄参的杂交选育及脱毒快繁工作：选</w:t>
      </w:r>
      <w:r>
        <w:rPr>
          <w:rFonts w:hint="eastAsia" w:ascii="仿宋_GB2312" w:hAnsi="仿宋_GB2312" w:eastAsia="仿宋_GB2312" w:cs="仿宋_GB2312"/>
          <w:sz w:val="28"/>
          <w:szCs w:val="28"/>
          <w:lang w:val="en-US" w:eastAsia="zh-CN"/>
        </w:rPr>
        <w:t>出玄参</w:t>
      </w:r>
      <w:r>
        <w:rPr>
          <w:rFonts w:hint="eastAsia" w:ascii="仿宋_GB2312" w:hAnsi="仿宋_GB2312" w:eastAsia="仿宋_GB2312" w:cs="仿宋_GB2312"/>
          <w:sz w:val="28"/>
          <w:szCs w:val="28"/>
          <w:lang w:eastAsia="zh-CN"/>
        </w:rPr>
        <w:t>优质单株15株，进行芽头种植扩繁获得了新材料；通过人工授粉，对玄参进行杂交</w:t>
      </w:r>
      <w:r>
        <w:rPr>
          <w:rFonts w:hint="eastAsia" w:ascii="仿宋_GB2312" w:hAnsi="仿宋_GB2312" w:eastAsia="仿宋_GB2312" w:cs="仿宋_GB2312"/>
          <w:sz w:val="28"/>
          <w:szCs w:val="28"/>
          <w:lang w:val="en-US" w:eastAsia="zh-CN"/>
        </w:rPr>
        <w:t>选育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lang w:eastAsia="zh-CN"/>
        </w:rPr>
        <w:t>组配玄参杂交组合8</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个，</w:t>
      </w:r>
      <w:r>
        <w:rPr>
          <w:rFonts w:hint="eastAsia" w:ascii="仿宋_GB2312" w:hAnsi="仿宋_GB2312" w:eastAsia="仿宋_GB2312" w:cs="仿宋_GB2312"/>
          <w:sz w:val="28"/>
          <w:szCs w:val="28"/>
          <w:lang w:val="en-US" w:eastAsia="zh-CN"/>
        </w:rPr>
        <w:t>为下年度玄参</w:t>
      </w:r>
      <w:r>
        <w:rPr>
          <w:rFonts w:hint="eastAsia" w:ascii="仿宋_GB2312" w:hAnsi="仿宋_GB2312" w:eastAsia="仿宋_GB2312" w:cs="仿宋_GB2312"/>
          <w:sz w:val="28"/>
          <w:szCs w:val="28"/>
          <w:lang w:eastAsia="zh-CN"/>
        </w:rPr>
        <w:t>杂交</w:t>
      </w:r>
      <w:r>
        <w:rPr>
          <w:rFonts w:hint="eastAsia" w:ascii="仿宋_GB2312" w:hAnsi="仿宋_GB2312" w:eastAsia="仿宋_GB2312" w:cs="仿宋_GB2312"/>
          <w:sz w:val="28"/>
          <w:szCs w:val="28"/>
          <w:lang w:val="en-US" w:eastAsia="zh-CN"/>
        </w:rPr>
        <w:t>选育工作奠定了基础</w:t>
      </w:r>
      <w:r>
        <w:rPr>
          <w:rFonts w:hint="eastAsia" w:ascii="仿宋_GB2312" w:hAnsi="仿宋_GB2312" w:eastAsia="仿宋_GB2312" w:cs="仿宋_GB2312"/>
          <w:sz w:val="28"/>
          <w:szCs w:val="28"/>
          <w:lang w:eastAsia="zh-CN"/>
        </w:rPr>
        <w:t>。</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28"/>
          <w:szCs w:val="28"/>
        </w:rPr>
      </w:pPr>
      <w:r>
        <w:rPr>
          <w:rFonts w:hint="eastAsia" w:ascii="楷体_GB2312" w:hAnsi="宋体" w:eastAsia="楷体_GB2312" w:cs="楷体_GB2312"/>
          <w:b w:val="0"/>
          <w:bCs/>
          <w:color w:val="000000"/>
          <w:kern w:val="0"/>
          <w:sz w:val="28"/>
          <w:szCs w:val="28"/>
        </w:rPr>
        <w:t>（二）</w:t>
      </w:r>
      <w:r>
        <w:rPr>
          <w:rFonts w:ascii="楷体_GB2312" w:hAnsi="宋体" w:eastAsia="楷体_GB2312" w:cs="楷体_GB2312"/>
          <w:b w:val="0"/>
          <w:bCs/>
          <w:color w:val="000000"/>
          <w:kern w:val="0"/>
          <w:sz w:val="28"/>
          <w:szCs w:val="28"/>
        </w:rPr>
        <w:t>部门决算中项目绩效自评结果。</w:t>
      </w:r>
    </w:p>
    <w:p>
      <w:pPr>
        <w:widowControl/>
        <w:wordWrap/>
        <w:spacing w:line="560" w:lineRule="exact"/>
        <w:ind w:firstLine="64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本单位在部门决算中反映“镇坪中药资源保护与栽培技术研究”、“玉米海南南繁育种”等3个一级项目绩效自评结果。</w:t>
      </w:r>
    </w:p>
    <w:p>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sz w:val="28"/>
          <w:szCs w:val="28"/>
          <w:lang w:val="en-US" w:eastAsia="zh-CN"/>
        </w:rPr>
      </w:pPr>
      <w:r>
        <w:rPr>
          <w:rFonts w:hint="eastAsia" w:ascii="楷体" w:hAnsi="楷体" w:eastAsia="楷体" w:cs="楷体"/>
          <w:b w:val="0"/>
          <w:bCs w:val="0"/>
          <w:sz w:val="28"/>
          <w:szCs w:val="28"/>
          <w:lang w:val="en-US" w:eastAsia="zh-CN"/>
        </w:rPr>
        <w:t xml:space="preserve">    1.玉米海南南繁育种</w:t>
      </w:r>
      <w:r>
        <w:rPr>
          <w:rFonts w:hint="eastAsia" w:ascii="楷体" w:hAnsi="楷体" w:eastAsia="楷体" w:cs="楷体"/>
          <w:b w:val="0"/>
          <w:bCs w:val="0"/>
          <w:sz w:val="28"/>
          <w:szCs w:val="28"/>
        </w:rPr>
        <w:t>项目绩效自评综述：</w:t>
      </w:r>
      <w:r>
        <w:rPr>
          <w:rFonts w:hint="eastAsia" w:ascii="仿宋_GB2312" w:hAnsi="仿宋_GB2312" w:eastAsia="仿宋_GB2312" w:cs="仿宋_GB2312"/>
          <w:sz w:val="28"/>
          <w:szCs w:val="28"/>
          <w:lang w:val="en-US" w:eastAsia="zh-CN"/>
        </w:rPr>
        <w:t>该项目全年预算数10万元，执行数10万元，完成预算的100%。项目绩效自评得分95分。项目绩效目标完成情况：（1）进行了310个玉米自交系加代选育工作；（2）完成182个玉米自交系早代配合力测定工作；（3）完成了玉米重点组合配制及参试品种种子补配工作，其中重点组合配制90个，参试品种种子补配5个。对照2021年南繁育种方案及项目绩效目标内容，超额完成各项数量指标，质量达到指标预定，项目未超预算支出，但项目未在规定时限内完成，原因是准备工作未及时到位，工作人员赴海南育种基地时间被迫推迟，造成项目实施完成比预定时限滞后了10个工作日，经过多年的玉米海南南繁育种工作，该项目时效性很强，是否能于次年4月15日前全面完成全部项目内容，直接影响到下一轮玉米选育工作，因此我单位加快当年本地试验数据早收集整理及汇总，及时制定科学合理的玉米南繁育种方案，10月底南繁科研人员必须赴海南开始播种工作，保证按时完成南繁工作任务。</w:t>
      </w:r>
    </w:p>
    <w:tbl>
      <w:tblPr>
        <w:tblStyle w:val="9"/>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6"/>
        <w:gridCol w:w="609"/>
        <w:gridCol w:w="788"/>
        <w:gridCol w:w="12"/>
        <w:gridCol w:w="2088"/>
        <w:gridCol w:w="148"/>
        <w:gridCol w:w="1552"/>
        <w:gridCol w:w="700"/>
        <w:gridCol w:w="600"/>
        <w:gridCol w:w="662"/>
        <w:gridCol w:w="750"/>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338"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2021年部门预算专项业务绩效自评表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专项（项目）名称</w:t>
            </w:r>
          </w:p>
        </w:tc>
        <w:tc>
          <w:tcPr>
            <w:tcW w:w="6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玉米海南南繁育种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8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6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镇坪县农业科学研究所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资金金额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实施期资金总额：</w:t>
            </w:r>
          </w:p>
        </w:tc>
        <w:tc>
          <w:tcPr>
            <w:tcW w:w="4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4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4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总</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体</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目</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标</w:t>
            </w:r>
          </w:p>
        </w:tc>
        <w:tc>
          <w:tcPr>
            <w:tcW w:w="7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实施期总目标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2"/>
                <w:szCs w:val="22"/>
                <w:u w:val="none"/>
              </w:rPr>
            </w:pPr>
          </w:p>
        </w:tc>
        <w:tc>
          <w:tcPr>
            <w:tcW w:w="7922"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目标1：按照2021年南繁育种方案，完成规定数量的玉米自交系加代选育工作；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目标2：按照2021年南繁育种方案，完成规定数量的玉米自交系早代测定工作；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目标3：按照2021年南繁育种方案，完成规定数量的玉米重点组合配制及参试品种补配工作。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指标1：按照2021年南繁育种方案，完成规定数量的玉米自交系加代选育工作；</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完成玉米自交系加代285个以上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指标2：按照2021年南繁育种方案，完成规定数量的玉米自交系早代测定工作；</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完成玉米自交系早代测定176个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指标3：按照2021年南繁育种方案，完成规定数量的玉米重点组合配制及参试品种补配工作。</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完成玉米重点组合配制88个；参试品种补配5个。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指标1：南繁种子无霉烂、变质；</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种子净度达98%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指标2：保证南繁种子发芽率</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芽率达85%以上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指标3：保证南繁种子纯度</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种子纯度达99%以上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3" w:type="dxa"/>
          <w:trHeight w:val="67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指标1：南繁种子必须及时收获运回农科所，不影响正常试验及育种。</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必须在次年4月15日以前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4月25日完成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见项目自评综述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指标1：不得随意扩大南繁面积，增大成本支出</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成本控制在2021年南繁方案规定范围内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指标1：加快玉米育种科研进程和科研成果转化。</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缩短育种进程，加快科研成果转化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成效显著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指标1：加快玉米育种科研进程和科研成果转化。</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育种进程和科研成果转化速度提升一倍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3" w:type="dxa"/>
          <w:trHeight w:val="7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10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南繁项目验收</w:t>
            </w:r>
          </w:p>
        </w:tc>
        <w:tc>
          <w:tcPr>
            <w:tcW w:w="170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需完成南繁任务，验收合格</w:t>
            </w:r>
          </w:p>
        </w:tc>
        <w:tc>
          <w:tcPr>
            <w:tcW w:w="7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满意、合格</w:t>
            </w:r>
          </w:p>
        </w:tc>
        <w:tc>
          <w:tcPr>
            <w:tcW w:w="6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 w:type="dxa"/>
          <w:trHeight w:val="5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18"/>
                <w:szCs w:val="18"/>
                <w:u w:val="none"/>
              </w:rPr>
            </w:pPr>
          </w:p>
        </w:tc>
        <w:tc>
          <w:tcPr>
            <w:tcW w:w="2100" w:type="dxa"/>
            <w:gridSpan w:val="2"/>
            <w:tcBorders>
              <w:top w:val="single" w:color="000000" w:sz="4" w:space="0"/>
              <w:left w:val="single" w:color="000000" w:sz="4" w:space="0"/>
              <w:bottom w:val="single" w:color="000000" w:sz="4" w:space="0"/>
            </w:tcBorders>
            <w:shd w:val="clear" w:color="auto" w:fill="auto"/>
            <w:vAlign w:val="bottom"/>
          </w:tcPr>
          <w:p>
            <w:pPr>
              <w:rPr>
                <w:rFonts w:hint="default" w:ascii="Arial" w:hAnsi="Arial" w:cs="Arial"/>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 xml:space="preserve">     2.</w:t>
      </w:r>
      <w:r>
        <w:rPr>
          <w:rFonts w:hint="eastAsia" w:ascii="楷体" w:hAnsi="楷体" w:eastAsia="楷体" w:cs="楷体"/>
          <w:b w:val="0"/>
          <w:bCs w:val="0"/>
          <w:sz w:val="28"/>
          <w:szCs w:val="28"/>
          <w:lang w:val="en-US" w:eastAsia="zh-CN"/>
        </w:rPr>
        <w:t>镇坪中药资源保护与栽培技术研究</w:t>
      </w:r>
      <w:r>
        <w:rPr>
          <w:rFonts w:hint="eastAsia" w:ascii="楷体" w:hAnsi="楷体" w:eastAsia="楷体" w:cs="楷体"/>
          <w:b w:val="0"/>
          <w:bCs w:val="0"/>
          <w:sz w:val="28"/>
          <w:szCs w:val="28"/>
        </w:rPr>
        <w:t>项目绩效自评综述：</w:t>
      </w:r>
      <w:r>
        <w:rPr>
          <w:rFonts w:hint="eastAsia" w:ascii="仿宋_GB2312" w:hAnsi="仿宋_GB2312" w:eastAsia="仿宋_GB2312" w:cs="仿宋_GB2312"/>
          <w:sz w:val="28"/>
          <w:szCs w:val="28"/>
          <w:lang w:val="en-US" w:eastAsia="zh-CN"/>
        </w:rPr>
        <w:t>该项目全年预算数13万元，执行数13万元，完成预算的100%，项目绩效自评得分95分。项目绩效目标完成情况：（1）完成了10个镇坪县野生濒危珍稀中药材资源的采集保护并开展驯化栽培研究；（2）完成320份中药材标本采集与制作工作；（3）完成中药材玄参栽培试验1个，试验数据详实可靠；（4）开展了玄参杂交选育，测配杂交组合82个；（5）完成中药材标展示馆建设和验收工作；（5）总结出中药材玄参高产栽培技术资料一套。通过项目实施，促进镇坪县药材产业快速发展，为药材产业发展提供技术支撑；对镇坪县中药材产业及资源保护起到积极作用。</w:t>
      </w:r>
    </w:p>
    <w:tbl>
      <w:tblPr>
        <w:tblStyle w:val="9"/>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0"/>
        <w:gridCol w:w="433"/>
        <w:gridCol w:w="731"/>
        <w:gridCol w:w="2338"/>
        <w:gridCol w:w="1561"/>
        <w:gridCol w:w="667"/>
        <w:gridCol w:w="576"/>
        <w:gridCol w:w="83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400"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2021年部门预算专项业务绩效自评表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 w:hRule="atLeast"/>
        </w:trPr>
        <w:tc>
          <w:tcPr>
            <w:tcW w:w="420" w:type="dxa"/>
            <w:shd w:val="clear" w:color="auto" w:fill="auto"/>
            <w:vAlign w:val="bottom"/>
          </w:tcPr>
          <w:p>
            <w:pPr>
              <w:rPr>
                <w:rFonts w:hint="eastAsia" w:ascii="Arial" w:hAnsi="Arial" w:cs="Arial"/>
                <w:i w:val="0"/>
                <w:color w:val="000000"/>
                <w:sz w:val="20"/>
                <w:szCs w:val="20"/>
                <w:u w:val="none"/>
              </w:rPr>
            </w:pPr>
          </w:p>
        </w:tc>
        <w:tc>
          <w:tcPr>
            <w:tcW w:w="433" w:type="dxa"/>
            <w:shd w:val="clear" w:color="auto" w:fill="auto"/>
            <w:vAlign w:val="bottom"/>
          </w:tcPr>
          <w:p>
            <w:pPr>
              <w:rPr>
                <w:rFonts w:hint="default" w:ascii="Arial" w:hAnsi="Arial" w:cs="Arial"/>
                <w:i w:val="0"/>
                <w:color w:val="000000"/>
                <w:sz w:val="20"/>
                <w:szCs w:val="20"/>
                <w:u w:val="none"/>
              </w:rPr>
            </w:pPr>
          </w:p>
        </w:tc>
        <w:tc>
          <w:tcPr>
            <w:tcW w:w="731" w:type="dxa"/>
            <w:shd w:val="clear" w:color="auto" w:fill="auto"/>
            <w:vAlign w:val="bottom"/>
          </w:tcPr>
          <w:p>
            <w:pPr>
              <w:rPr>
                <w:rFonts w:hint="default" w:ascii="Arial" w:hAnsi="Arial" w:cs="Arial"/>
                <w:i w:val="0"/>
                <w:color w:val="000000"/>
                <w:sz w:val="20"/>
                <w:szCs w:val="20"/>
                <w:u w:val="none"/>
              </w:rPr>
            </w:pPr>
          </w:p>
        </w:tc>
        <w:tc>
          <w:tcPr>
            <w:tcW w:w="2338" w:type="dxa"/>
            <w:shd w:val="clear" w:color="auto" w:fill="auto"/>
            <w:vAlign w:val="bottom"/>
          </w:tcPr>
          <w:p>
            <w:pPr>
              <w:rPr>
                <w:rFonts w:hint="default" w:ascii="Arial" w:hAnsi="Arial" w:cs="Arial"/>
                <w:i w:val="0"/>
                <w:color w:val="000000"/>
                <w:sz w:val="20"/>
                <w:szCs w:val="20"/>
                <w:u w:val="none"/>
              </w:rPr>
            </w:pPr>
          </w:p>
        </w:tc>
        <w:tc>
          <w:tcPr>
            <w:tcW w:w="1561" w:type="dxa"/>
            <w:shd w:val="clear" w:color="auto" w:fill="auto"/>
            <w:vAlign w:val="bottom"/>
          </w:tcPr>
          <w:p>
            <w:pPr>
              <w:rPr>
                <w:rFonts w:hint="default" w:ascii="Arial" w:hAnsi="Arial" w:cs="Arial"/>
                <w:i w:val="0"/>
                <w:color w:val="000000"/>
                <w:sz w:val="20"/>
                <w:szCs w:val="20"/>
                <w:u w:val="none"/>
              </w:rPr>
            </w:pPr>
          </w:p>
        </w:tc>
        <w:tc>
          <w:tcPr>
            <w:tcW w:w="667" w:type="dxa"/>
            <w:shd w:val="clear" w:color="auto" w:fill="auto"/>
            <w:vAlign w:val="bottom"/>
          </w:tcPr>
          <w:p>
            <w:pPr>
              <w:rPr>
                <w:rFonts w:hint="default" w:ascii="Arial" w:hAnsi="Arial" w:cs="Arial"/>
                <w:i w:val="0"/>
                <w:color w:val="000000"/>
                <w:sz w:val="20"/>
                <w:szCs w:val="20"/>
                <w:u w:val="none"/>
              </w:rPr>
            </w:pPr>
          </w:p>
        </w:tc>
        <w:tc>
          <w:tcPr>
            <w:tcW w:w="576" w:type="dxa"/>
            <w:shd w:val="clear" w:color="auto" w:fill="auto"/>
            <w:vAlign w:val="bottom"/>
          </w:tcPr>
          <w:p>
            <w:pPr>
              <w:rPr>
                <w:rFonts w:hint="default" w:ascii="Arial" w:hAnsi="Arial" w:cs="Arial"/>
                <w:i w:val="0"/>
                <w:color w:val="000000"/>
                <w:sz w:val="20"/>
                <w:szCs w:val="20"/>
                <w:u w:val="none"/>
              </w:rPr>
            </w:pPr>
          </w:p>
        </w:tc>
        <w:tc>
          <w:tcPr>
            <w:tcW w:w="834" w:type="dxa"/>
            <w:shd w:val="clear" w:color="auto" w:fill="auto"/>
            <w:vAlign w:val="bottom"/>
          </w:tcPr>
          <w:p>
            <w:pPr>
              <w:rPr>
                <w:rFonts w:hint="default" w:ascii="Arial" w:hAnsi="Arial" w:cs="Arial"/>
                <w:i w:val="0"/>
                <w:color w:val="000000"/>
                <w:sz w:val="20"/>
                <w:szCs w:val="20"/>
                <w:u w:val="none"/>
              </w:rPr>
            </w:pPr>
          </w:p>
        </w:tc>
        <w:tc>
          <w:tcPr>
            <w:tcW w:w="84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58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6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镇坪中药资源保护与栽培技术研究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58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6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镇坪县农业科学研究所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84"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资金金额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实施期资金总额：</w:t>
            </w:r>
          </w:p>
        </w:tc>
        <w:tc>
          <w:tcPr>
            <w:tcW w:w="4478"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84"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84"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478" w:type="dxa"/>
            <w:gridSpan w:val="5"/>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754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目标1：促进镇坪县药材产业快速发展，为药材产业发展提供技术支撑；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目标2：保护镇坪县野生濒危珍稀中药材资源；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目标3：重点药材种子、种苗繁育及栽培技术研究；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目标4：开展3-5个珍稀濒危药材人工种植驯化研究。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3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指标内容</w:t>
            </w:r>
          </w:p>
        </w:tc>
        <w:tc>
          <w:tcPr>
            <w:tcW w:w="156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6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5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指标1：野生濒危珍稀中药材资源采集保护10个品种以上</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采集保护8个以上品种并开展驯化栽培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指标2：中药材标本的采集与制作</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中药材标本采集与制作300份</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指标3：重楼种子繁殖及栽培试验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完成栽培试验1个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指标4：完善中药材标展示馆建设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按期完成中药材标展示馆装修任务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指标5：杂交选育优良中药材品种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开展玄参杂交选育，测配杂交组合80个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指标1：各项目标内容按时完成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2021年底完成全部项目内容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指标1：压缩项目支出，控制成本</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支出成本控制在13万元</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≤13万元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指标1：促进镇坪县药材产业快速发展，为药材产业发展提供技术支撑</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总结1-2个中药材品种的高产栽培技术</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指标2：参观、科普作用</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400人次以上</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指标1：促进镇坪县药材产业快速发展，为药材产业发展提供技术支撑</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成效显著</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3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指标1：药材产业大户对技术指导的满意度</w:t>
            </w:r>
          </w:p>
        </w:tc>
        <w:tc>
          <w:tcPr>
            <w:tcW w:w="15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满意或非常满意</w:t>
            </w:r>
          </w:p>
        </w:tc>
        <w:tc>
          <w:tcPr>
            <w:tcW w:w="6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2338" w:type="dxa"/>
            <w:tcBorders>
              <w:top w:val="single" w:color="000000" w:sz="4" w:space="0"/>
              <w:left w:val="single" w:color="000000" w:sz="4" w:space="0"/>
              <w:bottom w:val="single" w:color="000000" w:sz="4" w:space="0"/>
            </w:tcBorders>
            <w:shd w:val="clear" w:color="auto" w:fill="auto"/>
            <w:vAlign w:val="bottom"/>
          </w:tcPr>
          <w:p>
            <w:pPr>
              <w:rPr>
                <w:rFonts w:hint="default" w:ascii="Arial" w:hAnsi="Arial" w:cs="Arial"/>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bl>
    <w:p>
      <w:pPr>
        <w:spacing w:line="600" w:lineRule="exact"/>
        <w:ind w:firstLine="640" w:firstLineChars="200"/>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 xml:space="preserve">   3. 主要作物骨干品种筛选示范（陕南）</w:t>
      </w:r>
      <w:r>
        <w:rPr>
          <w:rFonts w:hint="eastAsia" w:ascii="楷体" w:hAnsi="楷体" w:eastAsia="楷体" w:cs="楷体"/>
          <w:b w:val="0"/>
          <w:bCs w:val="0"/>
          <w:sz w:val="28"/>
          <w:szCs w:val="28"/>
        </w:rPr>
        <w:t>项目绩效自评综述：</w:t>
      </w:r>
      <w:r>
        <w:rPr>
          <w:rFonts w:hint="eastAsia" w:ascii="楷体" w:hAnsi="楷体" w:eastAsia="楷体" w:cs="楷体"/>
          <w:sz w:val="28"/>
          <w:szCs w:val="28"/>
          <w:lang w:val="en-US" w:eastAsia="zh-CN"/>
        </w:rPr>
        <w:t xml:space="preserve"> </w:t>
      </w:r>
      <w:r>
        <w:rPr>
          <w:rFonts w:hint="eastAsia" w:ascii="仿宋_GB2312" w:hAnsi="仿宋_GB2312" w:eastAsia="仿宋_GB2312" w:cs="仿宋_GB2312"/>
          <w:sz w:val="28"/>
          <w:szCs w:val="28"/>
          <w:lang w:val="en-US" w:eastAsia="zh-CN"/>
        </w:rPr>
        <w:t>该项目全年预算数20万元，执行数20万元，完成预算的100%，项目绩效自评得分93分。项目绩效目标完成情况：（1）完成试验区、试验基地的升级改造40亩；（2）新建种子晾晒棚90平方米；（3）制作试验、示范声像资料一套，召开现场观摩会一次；（4）建立玉米、马铃薯新品种筛选试验示范点5个共计220亩。通过项目建设，对完成每年承担的国家、省市玉米、洋芋等农作物新品种的试验示范展示工作任务有了保障，通过有计划的对新品种定点试验，开展大面积示范展示，可以引进筛选推广优质高产多抗的新品种，加速农作物新品种的推广。同时，有利于品种结构优化，扩大品种类型，有利于加快科技成果转化，辐射带动全县实现品种良种化，实现增产增收，对稳定安康全市乃至陕南粮食生产安全、发展农村经济、巩固脱贫攻坚成果起到了十分重要的作用。</w:t>
      </w:r>
    </w:p>
    <w:tbl>
      <w:tblPr>
        <w:tblStyle w:val="9"/>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2"/>
        <w:gridCol w:w="602"/>
        <w:gridCol w:w="859"/>
        <w:gridCol w:w="850"/>
        <w:gridCol w:w="1825"/>
        <w:gridCol w:w="875"/>
        <w:gridCol w:w="812"/>
        <w:gridCol w:w="650"/>
        <w:gridCol w:w="563"/>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8450"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2021年部门预算专项业务绩效自评表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2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主要作物骨干品种筛选示范（陕南）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农业农村和水利局</w:t>
            </w:r>
          </w:p>
        </w:tc>
        <w:tc>
          <w:tcPr>
            <w:tcW w:w="1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w:t>
            </w:r>
          </w:p>
        </w:tc>
        <w:tc>
          <w:tcPr>
            <w:tcW w:w="3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镇坪县农业科学研究所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553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553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53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84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84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目标1：镇坪县农科所试验区试验基地的升级改造。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目标2：新建晾晒棚100平方米。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目标3：制作试验、示范声像资料，召开现场观摩会。                                                    目标4：建立玉米、马铃薯新品种筛选试验示范点5个，共计200亩。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60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59" w:type="dxa"/>
            <w:tcBorders>
              <w:top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restart"/>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指标1：试验区、试验基地的升级改造</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40亩</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40亩</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指标2：新建晾晒棚</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100平方米</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90平方米</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指标3：制作试验、示范声像资料</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指标4：建立玉米、马铃薯新品种筛选试验示范点5个</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5个，200亩</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5个，220亩</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指标5：召开现场观摩会</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1次</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控制成本</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≤20万元</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20万元</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67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任务完成及时性</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2021年底之前</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2021年底</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r>
              <w:rPr>
                <w:rStyle w:val="14"/>
                <w:sz w:val="18"/>
                <w:szCs w:val="18"/>
                <w:lang w:val="en-US" w:eastAsia="zh-CN" w:bidi="ar"/>
              </w:rPr>
              <w:t>95%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r>
              <w:rPr>
                <w:rStyle w:val="14"/>
                <w:sz w:val="18"/>
                <w:szCs w:val="18"/>
                <w:lang w:val="en-US" w:eastAsia="zh-CN" w:bidi="ar"/>
              </w:rPr>
              <w:t>95%</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restart"/>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59" w:type="dxa"/>
            <w:vMerge w:val="restart"/>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带动项目实施区贫困户户均增收</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提高项目区种植户新品种利用率</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项目区粮食综合生产能力提高</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提高10%</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提高10%</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2"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5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675"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7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r>
              <w:rPr>
                <w:rStyle w:val="14"/>
                <w:sz w:val="18"/>
                <w:szCs w:val="18"/>
                <w:lang w:val="en-US" w:eastAsia="zh-CN" w:bidi="ar"/>
              </w:rPr>
              <w:t>95%</w:t>
            </w:r>
          </w:p>
        </w:tc>
        <w:tc>
          <w:tcPr>
            <w:tcW w:w="81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r>
              <w:rPr>
                <w:rStyle w:val="14"/>
                <w:sz w:val="18"/>
                <w:szCs w:val="18"/>
                <w:lang w:val="en-US" w:eastAsia="zh-CN" w:bidi="ar"/>
              </w:rPr>
              <w:t>95%</w:t>
            </w:r>
          </w:p>
        </w:tc>
        <w:tc>
          <w:tcPr>
            <w:tcW w:w="65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2"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jc w:val="left"/>
        <w:rPr>
          <w:rFonts w:hint="eastAsia" w:ascii="楷体" w:hAnsi="楷体" w:eastAsia="楷体" w:cs="楷体"/>
          <w:b/>
          <w:bCs/>
          <w:sz w:val="28"/>
          <w:szCs w:val="28"/>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b w:val="0"/>
          <w:bCs w:val="0"/>
          <w:sz w:val="28"/>
          <w:szCs w:val="28"/>
          <w:lang w:val="en-US" w:eastAsia="zh-CN"/>
        </w:rPr>
        <w:t>（三）部门整体支出绩效自评结果。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根据年度设定的绩效目标，部门整体支出自评得分96分，综合评价等级为“优”，全年预算数</w:t>
      </w:r>
      <w:r>
        <w:rPr>
          <w:rFonts w:hint="eastAsia" w:ascii="仿宋_GB2312" w:hAnsi="仿宋_GB2312" w:eastAsia="仿宋_GB2312" w:cs="仿宋_GB2312"/>
          <w:color w:val="auto"/>
          <w:kern w:val="0"/>
          <w:sz w:val="28"/>
          <w:szCs w:val="28"/>
          <w:lang w:val="en-US" w:eastAsia="zh-CN"/>
        </w:rPr>
        <w:t>181.6</w:t>
      </w:r>
      <w:r>
        <w:rPr>
          <w:rFonts w:hint="eastAsia" w:ascii="仿宋_GB2312" w:hAnsi="仿宋_GB2312" w:eastAsia="仿宋_GB2312" w:cs="仿宋_GB2312"/>
          <w:color w:val="auto"/>
          <w:sz w:val="28"/>
          <w:szCs w:val="28"/>
          <w:lang w:val="en-US" w:eastAsia="zh-CN"/>
        </w:rPr>
        <w:t>万</w:t>
      </w:r>
      <w:r>
        <w:rPr>
          <w:rFonts w:hint="eastAsia" w:ascii="仿宋_GB2312" w:hAnsi="仿宋_GB2312" w:eastAsia="仿宋_GB2312" w:cs="仿宋_GB2312"/>
          <w:sz w:val="28"/>
          <w:szCs w:val="28"/>
          <w:lang w:val="en-US" w:eastAsia="zh-CN"/>
        </w:rPr>
        <w:t>元，执行数</w:t>
      </w:r>
      <w:r>
        <w:rPr>
          <w:rFonts w:hint="eastAsia" w:ascii="仿宋_GB2312" w:hAnsi="仿宋_GB2312" w:eastAsia="仿宋_GB2312" w:cs="仿宋_GB2312"/>
          <w:color w:val="000000"/>
          <w:kern w:val="0"/>
          <w:sz w:val="28"/>
          <w:szCs w:val="28"/>
          <w:lang w:eastAsia="zh-CN"/>
        </w:rPr>
        <w:t>175.13</w:t>
      </w:r>
      <w:r>
        <w:rPr>
          <w:rFonts w:hint="eastAsia" w:ascii="仿宋_GB2312" w:hAnsi="仿宋_GB2312" w:eastAsia="仿宋_GB2312" w:cs="仿宋_GB2312"/>
          <w:sz w:val="28"/>
          <w:szCs w:val="28"/>
          <w:lang w:val="en-US" w:eastAsia="zh-CN"/>
        </w:rPr>
        <w:t>万元，完成预算的</w:t>
      </w:r>
      <w:r>
        <w:rPr>
          <w:rFonts w:hint="eastAsia" w:ascii="仿宋_GB2312" w:hAnsi="仿宋_GB2312" w:eastAsia="仿宋_GB2312" w:cs="仿宋_GB2312"/>
          <w:color w:val="auto"/>
          <w:sz w:val="28"/>
          <w:szCs w:val="28"/>
          <w:lang w:val="en-US" w:eastAsia="zh-CN"/>
        </w:rPr>
        <w:t>96.44</w:t>
      </w:r>
      <w:r>
        <w:rPr>
          <w:rFonts w:hint="eastAsia" w:ascii="仿宋_GB2312" w:hAnsi="仿宋_GB2312" w:eastAsia="仿宋_GB2312" w:cs="仿宋_GB2312"/>
          <w:sz w:val="28"/>
          <w:szCs w:val="28"/>
          <w:lang w:val="en-US" w:eastAsia="zh-CN"/>
        </w:rPr>
        <w:t>%。本年度本单位总体运行情况良好，取得了显著成绩：1.圆满完成玉米育种科研工作2021年度各项目标任务；2.加强了脱毒洋芋的培育，与镇坪马铃薯公司合作，进一步完善了马铃薯脱毒良种推广体系建设；3.扎实开展“玉米育种海南南繁项目”、“镇坪中药资源保护与栽培技术研究项目”和“主要作物骨干品种筛选示范（陕南）项目”的实施工作；一年来，积极推进农业科技创新，加强农作物新品种选育、高效</w:t>
      </w:r>
      <w:r>
        <w:rPr>
          <w:rFonts w:hint="eastAsia" w:ascii="仿宋_GB2312" w:hAnsi="仿宋_GB2312" w:eastAsia="仿宋_GB2312" w:cs="仿宋_GB2312"/>
          <w:sz w:val="28"/>
          <w:szCs w:val="28"/>
        </w:rPr>
        <w:t>栽培试验等基础性研究工作，加强示范推广、扶贫帮困与产业服务,努力为发展山区现代农业提供科技支撑，较好的完成了全年目标工作任务。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发现的问题及原因，下一步改进措施：因</w:t>
      </w:r>
      <w:r>
        <w:rPr>
          <w:rFonts w:hint="eastAsia" w:ascii="仿宋_GB2312" w:hAnsi="仿宋_GB2312" w:eastAsia="仿宋_GB2312" w:cs="仿宋_GB2312"/>
          <w:sz w:val="28"/>
          <w:szCs w:val="28"/>
        </w:rPr>
        <w:t>农科所科研人员借调严重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编制长期得不到满员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科研条件艰苦，现有科研人才流失也较为严重，造成农业科研</w:t>
      </w:r>
      <w:r>
        <w:rPr>
          <w:rFonts w:hint="eastAsia" w:ascii="仿宋_GB2312" w:hAnsi="仿宋_GB2312" w:eastAsia="仿宋_GB2312" w:cs="仿宋_GB2312"/>
          <w:sz w:val="28"/>
          <w:szCs w:val="28"/>
        </w:rPr>
        <w:t>人才奇缺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使</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科研发展面临困境，已严重威胁着我县农业科研的发展。</w:t>
      </w:r>
      <w:r>
        <w:rPr>
          <w:rFonts w:hint="eastAsia" w:ascii="仿宋_GB2312" w:hAnsi="仿宋_GB2312" w:eastAsia="仿宋_GB2312" w:cs="仿宋_GB2312"/>
          <w:sz w:val="28"/>
          <w:szCs w:val="28"/>
          <w:lang w:val="en-US" w:eastAsia="zh-CN"/>
        </w:rPr>
        <w:t>我单位已与上级部门联系，通过公开招聘、紧缺人才引进等多种渠道吸纳人才，并积极改善科研条件，优化科研环境，使农业科研</w:t>
      </w:r>
      <w:r>
        <w:rPr>
          <w:rFonts w:hint="eastAsia" w:ascii="仿宋_GB2312" w:hAnsi="仿宋_GB2312" w:eastAsia="仿宋_GB2312" w:cs="仿宋_GB2312"/>
          <w:sz w:val="28"/>
          <w:szCs w:val="28"/>
        </w:rPr>
        <w:t>人才</w:t>
      </w:r>
      <w:r>
        <w:rPr>
          <w:rFonts w:hint="eastAsia" w:ascii="仿宋_GB2312" w:hAnsi="仿宋_GB2312" w:eastAsia="仿宋_GB2312" w:cs="仿宋_GB2312"/>
          <w:sz w:val="28"/>
          <w:szCs w:val="28"/>
          <w:lang w:val="en-US" w:eastAsia="zh-CN"/>
        </w:rPr>
        <w:t>招得进，留得住。</w:t>
      </w:r>
    </w:p>
    <w:tbl>
      <w:tblPr>
        <w:tblStyle w:val="9"/>
        <w:tblpPr w:leftFromText="180" w:rightFromText="180" w:vertAnchor="text" w:horzAnchor="page" w:tblpX="1757" w:tblpY="725"/>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3"/>
        <w:gridCol w:w="520"/>
        <w:gridCol w:w="332"/>
        <w:gridCol w:w="243"/>
        <w:gridCol w:w="2019"/>
        <w:gridCol w:w="90"/>
        <w:gridCol w:w="1560"/>
        <w:gridCol w:w="90"/>
        <w:gridCol w:w="773"/>
        <w:gridCol w:w="90"/>
        <w:gridCol w:w="539"/>
        <w:gridCol w:w="90"/>
        <w:gridCol w:w="370"/>
        <w:gridCol w:w="90"/>
        <w:gridCol w:w="318"/>
        <w:gridCol w:w="90"/>
        <w:gridCol w:w="565"/>
        <w:gridCol w:w="90"/>
        <w:gridCol w:w="526"/>
        <w:gridCol w:w="9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2" w:type="dxa"/>
          <w:trHeight w:val="885" w:hRule="atLeast"/>
        </w:trPr>
        <w:tc>
          <w:tcPr>
            <w:tcW w:w="8908" w:type="dxa"/>
            <w:gridSpan w:val="2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Style w:val="15"/>
                <w:lang w:val="en-US" w:eastAsia="zh-CN" w:bidi="ar"/>
              </w:rPr>
              <w:t>部门整体支出绩效自评表</w:t>
            </w:r>
            <w:r>
              <w:rPr>
                <w:rStyle w:val="15"/>
                <w:lang w:val="en-US" w:eastAsia="zh-CN" w:bidi="ar"/>
              </w:rPr>
              <w:br w:type="textWrapping"/>
            </w:r>
            <w:r>
              <w:rPr>
                <w:rStyle w:val="16"/>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450" w:hRule="atLeast"/>
        </w:trPr>
        <w:tc>
          <w:tcPr>
            <w:tcW w:w="3627" w:type="dxa"/>
            <w:gridSpan w:val="6"/>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填报单位：镇坪县农业科学研究所</w:t>
            </w:r>
          </w:p>
        </w:tc>
        <w:tc>
          <w:tcPr>
            <w:tcW w:w="5281" w:type="dxa"/>
            <w:gridSpan w:val="14"/>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自评得分：96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2" w:type="dxa"/>
          <w:trHeight w:val="480" w:hRule="atLeast"/>
        </w:trPr>
        <w:tc>
          <w:tcPr>
            <w:tcW w:w="3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（一）简要概述部门职能与职责。</w:t>
            </w:r>
          </w:p>
        </w:tc>
        <w:tc>
          <w:tcPr>
            <w:tcW w:w="528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镇坪县农业科学研究所主要从事玉米育种、马铃薯脱毒及种薯繁育、中药材驯化栽培技术研究及农业科学技术推广工作。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495" w:hRule="atLeast"/>
        </w:trPr>
        <w:tc>
          <w:tcPr>
            <w:tcW w:w="3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（二）简要概述部门支出情况，按活动内容分类。</w:t>
            </w:r>
          </w:p>
        </w:tc>
        <w:tc>
          <w:tcPr>
            <w:tcW w:w="528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本年度支出合计241.92万元，其中：基本支出147.48万元，占60.96%；项目支出94.45万元，占39.04%；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480" w:hRule="atLeast"/>
        </w:trPr>
        <w:tc>
          <w:tcPr>
            <w:tcW w:w="3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（三）简要概述当年省委省政府下达的重点工作。</w:t>
            </w:r>
          </w:p>
        </w:tc>
        <w:tc>
          <w:tcPr>
            <w:tcW w:w="528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10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三级指标</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分值</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指标说明</w:t>
            </w:r>
          </w:p>
        </w:tc>
        <w:tc>
          <w:tcPr>
            <w:tcW w:w="165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评分标准</w:t>
            </w:r>
          </w:p>
        </w:tc>
        <w:tc>
          <w:tcPr>
            <w:tcW w:w="86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指标值计算公式和数据获取方式</w:t>
            </w:r>
          </w:p>
        </w:tc>
        <w:tc>
          <w:tcPr>
            <w:tcW w:w="62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年初目标值</w:t>
            </w:r>
          </w:p>
        </w:tc>
        <w:tc>
          <w:tcPr>
            <w:tcW w:w="46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实际完成值</w:t>
            </w:r>
          </w:p>
        </w:tc>
        <w:tc>
          <w:tcPr>
            <w:tcW w:w="40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得分</w:t>
            </w:r>
          </w:p>
        </w:tc>
        <w:tc>
          <w:tcPr>
            <w:tcW w:w="6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未完成原因分析与改进措施</w:t>
            </w:r>
          </w:p>
        </w:tc>
        <w:tc>
          <w:tcPr>
            <w:tcW w:w="61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3375"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投入</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预算执行（25分）</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完成率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预算完成数：部门（单位）本年度实际完成的预算数。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预算数：财政部门批复的本年度部门（单位）预算数。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完成率＝100%的，得10分。预算完成率≥95%的，得9分。预算完成率在90%（含）和95%之间，得8分。预算完成率在85%（含）和90%之间，得7分。预算完成率在80%（含）和85%之间，得6分。预算完成率在70%（含）和80%之间，得4分。预算完成率＜70%的，得0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预算完成率=（预算完成数/预算数）×100%，数据来源2021年度决算</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181.60万元</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175.13万元</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专项跨年度实施，形成结转</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2" w:type="dxa"/>
          <w:trHeight w:val="3555"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预算调整率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调整率=（预算调整数/预算数）×100%，用以反映和考核部门（单位）预算的调整程度。预算调整数：部门（单位）在本年度内涉及预算的追加、追减或结构调整的资金总和（因落实国家政策、发生不可抗力、上级部门或本级党委政府临时交办而产生的调整除外）。预算包括一般公共预算与政府性基金预算。</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预算调整率绝对值≤5%，得5分。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预算调整率绝对值＞5%的，每增加0.1个百分点扣0.1分，扣完为止。</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预算调整率=（预算调整数/预算数）×100%，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181.60万元</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12" w:type="dxa"/>
          <w:trHeight w:val="324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支出进度率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前三季度支出进度＝部门前三季度实际支出/（上年结余结转+本年部门预算安排+前三季度执行中追加追减）*100%。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半年进度：进度率≥45%，得2分；进度率在40%（含）和45%之间，得1分；进度率＜40%，得0分。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前三季度进度：进度率≥75%，得3分；进度率在60%（含）和75%之间，得2分；进度率＜60%，得0分。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支出进度率=（实际支出/支出预算）×100%，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50%，75%</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50%，75%</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12" w:type="dxa"/>
          <w:trHeight w:val="177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预算编制准确率（5分）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部门预算中除财政拨款外的其他收入预算与决算差异率。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预算编制准确率＝其他收入决算数/其他收入预算数×100%-100%。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预算编制准确率≤20%，得5分。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预算编制准确率在20%和40%（含）之间，得3分。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预算编制准确率＞40%，得0分。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预算编制准确率＝其他收入决算数/其他收入预算数×100%-100%。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12" w:type="dxa"/>
          <w:trHeight w:val="1920"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过程</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预算管理（15分）</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“三公经费”控制率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“三公经费”控制率=（“三公经费”实际支出数/“三公经费”预算安排数）×100%，用以反映和考核部门（单位）对“三公经费”的实际控制程度。</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“三公经费”控制率 ≤100%，得5分，每增加0.1个百分点扣0.5分，扣完为止。</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“三公经费”实际支出数/“三公经费”预算安排数）×100%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34.56%</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12" w:type="dxa"/>
          <w:trHeight w:val="264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资产管理规范性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1.新增资产配置按预算执行。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2.资产有偿使用、处置按规定程序审批。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3.资产收益及时、足额上缴财政。</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全部符合5分，有1项不符扣2分,扣完为止。</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1.新增资产配置按预算执行。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2.资产有偿使用、处置按规定程序审批。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3.资产收益及时、足额上缴财政。</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资产管理规范</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资产管理规范</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12" w:type="dxa"/>
          <w:trHeight w:val="45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过程</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预算管理（15分）</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资金使用合规性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单位）使用预算资金是否符合相关的预算财务管理制度的规定，用以反映和考核部门（单位）预算资金的规范运行情况。1.符合国家财经法规和财务管理制度规定以及有关专项资金管理办法的规定；2.资金的拨付有完整的审批程序和手续；3.重大项目开支经过评估论证；4.符合部门预算批复的用途；5.不存在截留、挤占、挪用、虚列支出等情况。</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全部符合5分,有1项不符扣2分。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资金使用合规</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资金使用合规</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12" w:type="dxa"/>
          <w:trHeight w:val="1935"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效果</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履职尽责（60分）</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项目产出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（40分）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继续抓好玉米杂交种新品种选育工作，完成玉米海南南繁育种任务。2：加强脱毒洋芋的培育，加强与镇坪马铃薯公司合作，抓好脱毒良种推广体系建设。3：继续搞好主要中药材的栽培技术研究，开展镇坪中药资源保护。4：开展中药材玄参的杂交选育及脱毒快繁工作。5：完成脱贫攻坚巩固提升工作及主管局临时安排的其它工作。</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若为定性指标，根据“三档”原则分别按照指标分值的100-80%（含）、80-50%（含）、50-10%来记分；2.若为定量指标，完成值达到指标值，记满分；未达到指标值，按完成比率计分，正向指标（即指标值为≥*）得分＝实际完成值/年初目标值*该指标分值，反向指标（即指标值为≤*）得分＝年初目标值/实际完成值*该指标分值。1、2项分值各8分，第3项分值为4分，全部达到得20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完成其中1项得8分，8分×5项=40分</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40分</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38分</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第2项得6分，体系建设有待加强</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12" w:type="dxa"/>
          <w:trHeight w:val="207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（20分）</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1：有效加快玉米育种科研进程和科研成果转化。2：促进镇坪县药材产业快速发展，为药材产业发展提供技术支撑；3：实现参观、科普作用；</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完成1和2项各得8分，第3项得4分，全部达到得20分</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20分</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19分</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第3项受疫情影响得3分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9130" w:type="dxa"/>
            <w:gridSpan w:val="21"/>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备注：1.“项目产出”和“项目效果”直接细化成部门年初绩效目标中的指标，并根据重要程度赋权。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hint="eastAsia" w:ascii="楷体" w:hAnsi="楷体" w:eastAsia="楷体" w:cs="楷体"/>
          <w:sz w:val="32"/>
          <w:szCs w:val="32"/>
          <w:lang w:eastAsia="zh-CN"/>
        </w:rPr>
      </w:pP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32"/>
          <w:szCs w:val="40"/>
          <w:lang w:val="en-US" w:eastAsia="zh-CN"/>
        </w:rPr>
        <w:t xml:space="preserve">   </w:t>
      </w:r>
      <w:r>
        <w:rPr>
          <w:rFonts w:hint="eastAsia" w:ascii="楷体" w:hAnsi="楷体" w:eastAsia="楷体" w:cs="楷体"/>
          <w:b w:val="0"/>
          <w:bCs w:val="0"/>
          <w:sz w:val="28"/>
          <w:szCs w:val="28"/>
          <w:lang w:val="en-US" w:eastAsia="zh-CN"/>
        </w:rPr>
        <w:t>（四）部门重点评价项目绩效评价结果。</w:t>
      </w:r>
    </w:p>
    <w:p>
      <w:pPr>
        <w:ind w:firstLine="640" w:firstLineChars="200"/>
        <w:rPr>
          <w:rFonts w:hint="eastAsia" w:ascii="方正小标宋简体" w:hAnsi="方正小标宋简体" w:eastAsia="方正小标宋简体" w:cs="方正小标宋简体"/>
          <w:color w:val="000000"/>
          <w:kern w:val="0"/>
          <w:sz w:val="44"/>
          <w:szCs w:val="44"/>
          <w:lang w:val="en-US" w:eastAsia="zh-CN"/>
        </w:rPr>
      </w:pPr>
      <w:r>
        <w:rPr>
          <w:rFonts w:hint="eastAsia" w:ascii="仿宋" w:hAnsi="仿宋" w:eastAsia="仿宋" w:cs="仿宋"/>
          <w:sz w:val="28"/>
          <w:szCs w:val="28"/>
          <w:lang w:val="en-US" w:eastAsia="zh-CN"/>
        </w:rPr>
        <w:t>本单位2021年度未开展部门重点绩效评价。</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ind w:firstLine="640" w:firstLineChars="200"/>
        <w:rPr>
          <w:rFonts w:ascii="仿宋_GB2312" w:hAnsi="仿宋_GB2312" w:eastAsia="仿宋_GB2312" w:cs="仿宋_GB2312"/>
          <w:sz w:val="28"/>
          <w:szCs w:val="28"/>
        </w:rPr>
      </w:pPr>
      <w:r>
        <w:rPr>
          <w:rFonts w:hint="eastAsia" w:ascii="楷体" w:hAnsi="楷体" w:eastAsia="楷体" w:cs="楷体"/>
          <w:b w:val="0"/>
          <w:bCs w:val="0"/>
          <w:sz w:val="28"/>
          <w:szCs w:val="28"/>
        </w:rPr>
        <w:t>1.基本支出：</w:t>
      </w:r>
      <w:r>
        <w:rPr>
          <w:rFonts w:hint="eastAsia" w:ascii="仿宋_GB2312" w:hAnsi="仿宋_GB2312" w:eastAsia="仿宋_GB2312" w:cs="仿宋_GB2312"/>
          <w:sz w:val="28"/>
          <w:szCs w:val="28"/>
        </w:rPr>
        <w:t>指为保障机构正常运转、完成日常工作任务而发生的各项支出。</w:t>
      </w:r>
    </w:p>
    <w:p>
      <w:pPr>
        <w:ind w:firstLine="640" w:firstLineChars="200"/>
        <w:rPr>
          <w:rFonts w:ascii="仿宋_GB2312" w:hAnsi="仿宋_GB2312" w:eastAsia="仿宋_GB2312" w:cs="仿宋_GB2312"/>
          <w:sz w:val="28"/>
          <w:szCs w:val="28"/>
        </w:rPr>
      </w:pPr>
      <w:r>
        <w:rPr>
          <w:rFonts w:hint="eastAsia" w:ascii="楷体" w:hAnsi="楷体" w:eastAsia="楷体" w:cs="楷体"/>
          <w:b w:val="0"/>
          <w:bCs w:val="0"/>
          <w:sz w:val="28"/>
          <w:szCs w:val="28"/>
        </w:rPr>
        <w:t>2.项目支出：</w:t>
      </w:r>
      <w:r>
        <w:rPr>
          <w:rFonts w:hint="eastAsia" w:ascii="仿宋_GB2312" w:hAnsi="仿宋_GB2312" w:eastAsia="仿宋_GB2312" w:cs="仿宋_GB2312"/>
          <w:sz w:val="28"/>
          <w:szCs w:val="28"/>
        </w:rPr>
        <w:t>指单位为完成特定的行政工作任务或事业发展目标所发生的各项支出。</w:t>
      </w:r>
    </w:p>
    <w:p>
      <w:pPr>
        <w:ind w:firstLine="640"/>
        <w:rPr>
          <w:rFonts w:ascii="仿宋_GB2312" w:hAnsi="仿宋_GB2312" w:eastAsia="仿宋_GB2312" w:cs="仿宋_GB2312"/>
          <w:sz w:val="28"/>
          <w:szCs w:val="28"/>
        </w:rPr>
      </w:pPr>
      <w:r>
        <w:rPr>
          <w:rFonts w:hint="eastAsia" w:ascii="楷体" w:hAnsi="楷体" w:eastAsia="楷体" w:cs="楷体"/>
          <w:b w:val="0"/>
          <w:bCs w:val="0"/>
          <w:sz w:val="28"/>
          <w:szCs w:val="28"/>
        </w:rPr>
        <w:t>3.“三公”经费：</w:t>
      </w:r>
      <w:r>
        <w:rPr>
          <w:rFonts w:hint="eastAsia" w:ascii="仿宋_GB2312" w:hAnsi="仿宋_GB2312" w:eastAsia="仿宋_GB2312" w:cs="仿宋_GB2312"/>
          <w:sz w:val="28"/>
          <w:szCs w:val="28"/>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28"/>
          <w:szCs w:val="28"/>
        </w:rPr>
      </w:pPr>
      <w:r>
        <w:rPr>
          <w:rFonts w:hint="eastAsia" w:ascii="楷体" w:hAnsi="楷体" w:eastAsia="楷体" w:cs="楷体"/>
          <w:b w:val="0"/>
          <w:bCs w:val="0"/>
          <w:sz w:val="28"/>
          <w:szCs w:val="28"/>
        </w:rPr>
        <w:t>4.财政拨款收入：</w:t>
      </w:r>
      <w:r>
        <w:rPr>
          <w:rFonts w:hint="eastAsia" w:ascii="仿宋_GB2312" w:hAnsi="仿宋_GB2312" w:eastAsia="仿宋_GB2312" w:cs="仿宋_GB2312"/>
          <w:sz w:val="28"/>
          <w:szCs w:val="28"/>
        </w:rPr>
        <w:t>指本级财政当年拨付的资金。</w:t>
      </w:r>
    </w:p>
    <w:p>
      <w:pPr>
        <w:ind w:firstLine="640"/>
        <w:rPr>
          <w:rFonts w:hint="eastAsia" w:ascii="仿宋_GB2312" w:hAnsi="仿宋_GB2312" w:eastAsia="仿宋_GB2312" w:cs="仿宋_GB2312"/>
          <w:sz w:val="28"/>
          <w:szCs w:val="28"/>
          <w:lang w:val="en-US" w:eastAsia="zh-CN"/>
        </w:rPr>
      </w:pPr>
      <w:r>
        <w:rPr>
          <w:rFonts w:hint="eastAsia" w:ascii="楷体" w:hAnsi="楷体" w:eastAsia="楷体" w:cs="楷体"/>
          <w:b w:val="0"/>
          <w:bCs w:val="0"/>
          <w:sz w:val="28"/>
          <w:szCs w:val="28"/>
          <w:lang w:val="en-US" w:eastAsia="zh-CN"/>
        </w:rPr>
        <w:t>5.公用经费：</w:t>
      </w:r>
      <w:r>
        <w:rPr>
          <w:rFonts w:hint="eastAsia" w:ascii="仿宋_GB2312" w:hAnsi="仿宋_GB2312" w:eastAsia="仿宋_GB2312" w:cs="仿宋_GB2312"/>
          <w:sz w:val="28"/>
          <w:szCs w:val="28"/>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28"/>
          <w:szCs w:val="28"/>
          <w:lang w:val="en-US" w:eastAsia="zh-CN"/>
        </w:rPr>
      </w:pPr>
      <w:r>
        <w:rPr>
          <w:rFonts w:hint="eastAsia" w:ascii="楷体" w:hAnsi="楷体" w:eastAsia="楷体" w:cs="楷体"/>
          <w:b w:val="0"/>
          <w:bCs w:val="0"/>
          <w:sz w:val="28"/>
          <w:szCs w:val="28"/>
          <w:lang w:val="en-US" w:eastAsia="zh-CN"/>
        </w:rPr>
        <w:t>6.工资福利支出：</w:t>
      </w:r>
      <w:r>
        <w:rPr>
          <w:rFonts w:hint="eastAsia" w:ascii="仿宋_GB2312" w:hAnsi="仿宋_GB2312" w:eastAsia="仿宋_GB2312" w:cs="仿宋_GB2312"/>
          <w:sz w:val="28"/>
          <w:szCs w:val="28"/>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28"/>
          <w:szCs w:val="28"/>
          <w:lang w:val="en-US" w:eastAsia="zh-CN"/>
        </w:rPr>
      </w:pPr>
      <w:r>
        <w:rPr>
          <w:rFonts w:hint="eastAsia" w:ascii="楷体" w:hAnsi="楷体" w:eastAsia="楷体" w:cs="楷体"/>
          <w:b w:val="0"/>
          <w:bCs w:val="0"/>
          <w:sz w:val="28"/>
          <w:szCs w:val="28"/>
          <w:lang w:val="en-US" w:eastAsia="zh-CN"/>
        </w:rPr>
        <w:t>7.结转资金</w:t>
      </w:r>
      <w:r>
        <w:rPr>
          <w:rFonts w:hint="eastAsia" w:ascii="仿宋_GB2312" w:hAnsi="仿宋_GB2312" w:eastAsia="仿宋_GB2312" w:cs="仿宋_GB2312"/>
          <w:sz w:val="28"/>
          <w:szCs w:val="28"/>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28"/>
          <w:szCs w:val="28"/>
          <w:lang w:val="en-US" w:eastAsia="zh-CN"/>
        </w:rPr>
      </w:pPr>
      <w:r>
        <w:rPr>
          <w:rFonts w:hint="eastAsia" w:ascii="楷体" w:hAnsi="楷体" w:eastAsia="楷体" w:cs="楷体"/>
          <w:b w:val="0"/>
          <w:bCs w:val="0"/>
          <w:sz w:val="28"/>
          <w:szCs w:val="28"/>
          <w:lang w:val="en-US" w:eastAsia="zh-CN"/>
        </w:rPr>
        <w:t>8.结余资金</w:t>
      </w:r>
      <w:r>
        <w:rPr>
          <w:rFonts w:hint="eastAsia" w:ascii="仿宋_GB2312" w:hAnsi="仿宋_GB2312" w:eastAsia="仿宋_GB2312" w:cs="仿宋_GB2312"/>
          <w:sz w:val="28"/>
          <w:szCs w:val="28"/>
          <w:lang w:val="en-US" w:eastAsia="zh-CN"/>
        </w:rPr>
        <w:t>：即当年预算工作目标已完成，或者因故终止，当年剩余的资金。</w:t>
      </w:r>
    </w:p>
    <w:sectPr>
      <w:footerReference r:id="rId4" w:type="default"/>
      <w:pgSz w:w="11906" w:h="16838"/>
      <w:pgMar w:top="1440" w:right="1800" w:bottom="1440" w:left="1800" w:header="851" w:footer="992" w:gutter="0"/>
      <w:pgNumType w:fmt="decimal" w:start="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0030101010101"/>
    <w:charset w:val="7A"/>
    <w:family w:val="auto"/>
    <w:pitch w:val="default"/>
    <w:sig w:usb0="800002BF" w:usb1="38CF7CFA" w:usb2="00000016" w:usb3="00000000" w:csb0="00040001" w:csb1="00000000"/>
  </w:font>
  <w:font w:name="方正小标宋简体">
    <w:panose1 w:val="03000509000000000000"/>
    <w:charset w:val="7A"/>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_GB2312">
    <w:panose1 w:val="02010609030101010101"/>
    <w:charset w:val="7A"/>
    <w:family w:val="auto"/>
    <w:pitch w:val="default"/>
    <w:sig w:usb0="00000001" w:usb1="080E0000" w:usb2="00000000" w:usb3="00000000" w:csb0="00040000" w:csb1="00000000"/>
  </w:font>
  <w:font w:name="方正仿宋_GBK">
    <w:altName w:val="微软雅黑"/>
    <w:panose1 w:val="02000000000000000000"/>
    <w:charset w:val="7A"/>
    <w:family w:val="auto"/>
    <w:pitch w:val="default"/>
    <w:sig w:usb0="00000000" w:usb1="00000000" w:usb2="00000000" w:usb3="00000000" w:csb0="00040000" w:csb1="00000000"/>
  </w:font>
  <w:font w:name="楷体_GB2312">
    <w:panose1 w:val="02010609030101010101"/>
    <w:charset w:val="7A"/>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7A"/>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modern"/>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华文楷体">
    <w:altName w:val="楷体_GB2312"/>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
                            <w:tabs>
                              <w:tab w:val="clear" w:pos="4153"/>
                              <w:tab w:val="clear" w:pos="8306"/>
                            </w:tabs>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Ll1uVLQAAAABQEAAA8AAAAAAAAAAQAgAAAAIgAAAGRycy9kb3ducmV2LnhtbFBL&#10;AQIUABQAAAAIAIdO4kAJl7jfjAEAABwDAAAOAAAAAAAAAAEAIAAAAB8BAABkcnMvZTJvRG9jLnht&#10;bFBLBQYAAAAABgAGAFkBAAAdBQAAAAA=&#10;">
              <v:fill on="f" focussize="0,0"/>
              <v:stroke on="f"/>
              <v:imagedata o:title=""/>
              <o:lock v:ext="edit" aspectratio="f"/>
              <v:textbox inset="0mm,0mm,0mm,0mm" style="mso-fit-shape-to-text:t;">
                <w:txbxContent>
                  <w:p>
                    <w:pPr>
                      <w:pStyle w:val="5"/>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1024" behindDoc="0" locked="0" layoutInCell="1" allowOverlap="1">
              <wp:simplePos x="0" y="0"/>
              <wp:positionH relativeFrom="margin">
                <wp:posOffset>2434590</wp:posOffset>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5"/>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1"/>
                  </wps:wsp>
                </a:graphicData>
              </a:graphic>
            </wp:anchor>
          </w:drawing>
        </mc:Choice>
        <mc:Fallback>
          <w:pict>
            <v:rect id="Image1" o:spid="_x0000_s1026" o:spt="1" style="position:absolute;left:0pt;margin-left:191.7pt;margin-top:0pt;height:13.25pt;width:52.7pt;mso-position-horizontal-relative:margin;z-index:1024;mso-width-relative:page;mso-height-relative:page;" filled="f" stroked="f" coordsize="21600,21600" o:gfxdata="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SsnOGNgAAAAHAQAADwAAAAAAAAABACAAAAAiAAAAZHJzL2Rvd25yZXYueG1sUEsB&#10;AhQAFAAAAAgAh07iQA6fqlmDAQAAAgMAAA4AAAAAAAAAAQAgAAAAJwEAAGRycy9lMm9Eb2MueG1s&#10;UEsFBgAAAAAGAAYAWQEAABwFAAAAAA==&#10;">
              <v:fill on="f" focussize="0,0"/>
              <v:stroke on="f"/>
              <v:imagedata o:title=""/>
              <o:lock v:ext="edit" aspectratio="f"/>
              <v:textbox inset="0mm,0mm,0mm,0mm">
                <w:txbxContent>
                  <w:p>
                    <w:pPr>
                      <w:pStyle w:val="5"/>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doNotTrackMoves/>
  <w:doNotTrackFormatting/>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GEyZTFlOGIwZjI4ZDAwYTZiMTNlNDkwNDc4OTNiZTAifQ=="/>
  </w:docVars>
  <w:rsids>
    <w:rsidRoot w:val="00172A27"/>
    <w:rsid w:val="006335AF"/>
    <w:rsid w:val="01133753"/>
    <w:rsid w:val="017A22A8"/>
    <w:rsid w:val="01DA7C98"/>
    <w:rsid w:val="02944B48"/>
    <w:rsid w:val="039830F1"/>
    <w:rsid w:val="05272903"/>
    <w:rsid w:val="05C32781"/>
    <w:rsid w:val="0715212E"/>
    <w:rsid w:val="08770A71"/>
    <w:rsid w:val="09172B79"/>
    <w:rsid w:val="09EF4DDA"/>
    <w:rsid w:val="0AAA770C"/>
    <w:rsid w:val="0B611439"/>
    <w:rsid w:val="0BD8017E"/>
    <w:rsid w:val="0CE360B2"/>
    <w:rsid w:val="0D1010BB"/>
    <w:rsid w:val="11173599"/>
    <w:rsid w:val="112C7CBB"/>
    <w:rsid w:val="117074AB"/>
    <w:rsid w:val="13702473"/>
    <w:rsid w:val="14FB79FC"/>
    <w:rsid w:val="150D707F"/>
    <w:rsid w:val="160114A8"/>
    <w:rsid w:val="16306774"/>
    <w:rsid w:val="168A7CC3"/>
    <w:rsid w:val="175A07E0"/>
    <w:rsid w:val="178D44B2"/>
    <w:rsid w:val="17B44371"/>
    <w:rsid w:val="19100DAA"/>
    <w:rsid w:val="1A2A4D7A"/>
    <w:rsid w:val="1A774E7A"/>
    <w:rsid w:val="1AE37DAC"/>
    <w:rsid w:val="20A5599E"/>
    <w:rsid w:val="20E45483"/>
    <w:rsid w:val="211D72CF"/>
    <w:rsid w:val="221F520B"/>
    <w:rsid w:val="2278331B"/>
    <w:rsid w:val="24701257"/>
    <w:rsid w:val="25FC2798"/>
    <w:rsid w:val="2623534E"/>
    <w:rsid w:val="263F494B"/>
    <w:rsid w:val="26DE0FD1"/>
    <w:rsid w:val="27575417"/>
    <w:rsid w:val="280755BB"/>
    <w:rsid w:val="286420D2"/>
    <w:rsid w:val="28AD7F47"/>
    <w:rsid w:val="2ABA0028"/>
    <w:rsid w:val="2AD27D86"/>
    <w:rsid w:val="2D7E65B1"/>
    <w:rsid w:val="2E5E5C1F"/>
    <w:rsid w:val="2F600CC5"/>
    <w:rsid w:val="2F89790B"/>
    <w:rsid w:val="2F9E1E2F"/>
    <w:rsid w:val="31A50EFF"/>
    <w:rsid w:val="31D574D0"/>
    <w:rsid w:val="33C7653D"/>
    <w:rsid w:val="34B82A8C"/>
    <w:rsid w:val="35045109"/>
    <w:rsid w:val="35220A6C"/>
    <w:rsid w:val="3668458C"/>
    <w:rsid w:val="36925815"/>
    <w:rsid w:val="36CB4A75"/>
    <w:rsid w:val="38CB7A3E"/>
    <w:rsid w:val="393712EB"/>
    <w:rsid w:val="3A0C5E4C"/>
    <w:rsid w:val="3A7B60FF"/>
    <w:rsid w:val="3B9733D4"/>
    <w:rsid w:val="3FA660FD"/>
    <w:rsid w:val="437F2ECA"/>
    <w:rsid w:val="444F7D1F"/>
    <w:rsid w:val="45AA4758"/>
    <w:rsid w:val="45B262C5"/>
    <w:rsid w:val="461E6C96"/>
    <w:rsid w:val="468F3AD1"/>
    <w:rsid w:val="47322E96"/>
    <w:rsid w:val="48B102D4"/>
    <w:rsid w:val="494552C4"/>
    <w:rsid w:val="495C70E7"/>
    <w:rsid w:val="49A64064"/>
    <w:rsid w:val="4A140E14"/>
    <w:rsid w:val="4B51409F"/>
    <w:rsid w:val="4C0B6D51"/>
    <w:rsid w:val="4E1265E3"/>
    <w:rsid w:val="4E2C69CB"/>
    <w:rsid w:val="4FF02E34"/>
    <w:rsid w:val="501E4BFD"/>
    <w:rsid w:val="501F267E"/>
    <w:rsid w:val="50712488"/>
    <w:rsid w:val="50E64646"/>
    <w:rsid w:val="52A1019F"/>
    <w:rsid w:val="53863C94"/>
    <w:rsid w:val="53EF7E41"/>
    <w:rsid w:val="541170FC"/>
    <w:rsid w:val="54B61E08"/>
    <w:rsid w:val="57304241"/>
    <w:rsid w:val="574A1DC1"/>
    <w:rsid w:val="57784E8F"/>
    <w:rsid w:val="584645E3"/>
    <w:rsid w:val="592738D0"/>
    <w:rsid w:val="5AC36B75"/>
    <w:rsid w:val="5BA95B6E"/>
    <w:rsid w:val="5CA23B87"/>
    <w:rsid w:val="5CB318A3"/>
    <w:rsid w:val="5D6E1FD6"/>
    <w:rsid w:val="5E340A9B"/>
    <w:rsid w:val="5F744CAA"/>
    <w:rsid w:val="5F9B12E6"/>
    <w:rsid w:val="60137CAB"/>
    <w:rsid w:val="60A93A22"/>
    <w:rsid w:val="615E72B8"/>
    <w:rsid w:val="61644155"/>
    <w:rsid w:val="6315739F"/>
    <w:rsid w:val="63F7410E"/>
    <w:rsid w:val="681306CB"/>
    <w:rsid w:val="6864793E"/>
    <w:rsid w:val="691050EB"/>
    <w:rsid w:val="69AC07ED"/>
    <w:rsid w:val="6AB87A25"/>
    <w:rsid w:val="6B007E19"/>
    <w:rsid w:val="6C554EC8"/>
    <w:rsid w:val="6C997F3B"/>
    <w:rsid w:val="6D162D88"/>
    <w:rsid w:val="6DA66DF3"/>
    <w:rsid w:val="6E3269D7"/>
    <w:rsid w:val="704B4AC8"/>
    <w:rsid w:val="711F3BA7"/>
    <w:rsid w:val="7333450C"/>
    <w:rsid w:val="73F90A51"/>
    <w:rsid w:val="74447BCC"/>
    <w:rsid w:val="74467AD8"/>
    <w:rsid w:val="7506350D"/>
    <w:rsid w:val="755B649A"/>
    <w:rsid w:val="76D67F05"/>
    <w:rsid w:val="79566C9F"/>
    <w:rsid w:val="7CE426F4"/>
    <w:rsid w:val="7D6B16D3"/>
    <w:rsid w:val="7F7A363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9">
    <w:name w:val="Normal Table"/>
    <w:qFormat/>
    <w:uiPriority w:val="0"/>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7"/>
    <w:link w:val="3"/>
    <w:qFormat/>
    <w:uiPriority w:val="0"/>
    <w:rPr>
      <w:rFonts w:ascii="Calibri" w:hAnsi="Calibri" w:cs="黑体"/>
      <w:kern w:val="2"/>
      <w:sz w:val="21"/>
      <w:szCs w:val="24"/>
    </w:rPr>
  </w:style>
  <w:style w:type="character" w:customStyle="1" w:styleId="12">
    <w:name w:val="批注框文本 字符"/>
    <w:basedOn w:val="7"/>
    <w:link w:val="4"/>
    <w:qFormat/>
    <w:uiPriority w:val="0"/>
    <w:rPr>
      <w:rFonts w:ascii="Calibri" w:hAnsi="Calibri" w:cs="黑体"/>
      <w:kern w:val="2"/>
      <w:sz w:val="18"/>
      <w:szCs w:val="18"/>
    </w:rPr>
  </w:style>
  <w:style w:type="character" w:customStyle="1" w:styleId="13">
    <w:name w:val="批注主题 字符"/>
    <w:basedOn w:val="11"/>
    <w:link w:val="2"/>
    <w:qFormat/>
    <w:uiPriority w:val="0"/>
    <w:rPr>
      <w:rFonts w:ascii="Calibri" w:hAnsi="Calibri" w:cs="黑体"/>
      <w:b/>
      <w:bCs/>
      <w:kern w:val="2"/>
      <w:sz w:val="21"/>
      <w:szCs w:val="24"/>
    </w:rPr>
  </w:style>
  <w:style w:type="character" w:customStyle="1" w:styleId="14">
    <w:name w:val="font21"/>
    <w:basedOn w:val="7"/>
    <w:qFormat/>
    <w:uiPriority w:val="0"/>
    <w:rPr>
      <w:rFonts w:hint="eastAsia" w:ascii="宋体" w:hAnsi="宋体" w:eastAsia="宋体" w:cs="宋体"/>
      <w:color w:val="000000"/>
      <w:sz w:val="22"/>
      <w:szCs w:val="22"/>
      <w:u w:val="none"/>
    </w:rPr>
  </w:style>
  <w:style w:type="character" w:customStyle="1" w:styleId="15">
    <w:name w:val="font51"/>
    <w:basedOn w:val="7"/>
    <w:qFormat/>
    <w:uiPriority w:val="0"/>
    <w:rPr>
      <w:rFonts w:hint="eastAsia" w:ascii="方正小标宋_GBK" w:hAnsi="方正小标宋_GBK" w:eastAsia="方正小标宋_GBK" w:cs="方正小标宋_GBK"/>
      <w:color w:val="000000"/>
      <w:sz w:val="36"/>
      <w:szCs w:val="36"/>
      <w:u w:val="none"/>
    </w:rPr>
  </w:style>
  <w:style w:type="character" w:customStyle="1" w:styleId="16">
    <w:name w:val="font7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manualLayout>
          <c:xMode val="edge"/>
          <c:yMode val="edge"/>
          <c:x val="0.379915976193255"/>
          <c:y val="0.00714285714285714"/>
        </c:manualLayout>
      </c:layout>
      <c:overlay val="0"/>
      <c:spPr>
        <a:noFill/>
        <a:ln>
          <a:noFill/>
        </a:ln>
        <a:effectLst/>
      </c:spPr>
    </c:title>
    <c:autoTitleDeleted val="0"/>
    <c:plotArea>
      <c:layout/>
      <c:pieChart>
        <c:varyColors val="1"/>
        <c:ser>
          <c:idx val="0"/>
          <c:order val="0"/>
          <c:tx>
            <c:strRef>
              <c:f>Sheet1!$B$1</c:f>
              <c:strCache>
                <c:ptCount val="1"/>
                <c:pt idx="0">
                  <c:v>人数</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事业人员</c:v>
                </c:pt>
                <c:pt idx="1">
                  <c:v>遗属人员</c:v>
                </c:pt>
              </c:strCache>
            </c:strRef>
          </c:cat>
          <c:val>
            <c:numRef>
              <c:f>Sheet1!$B$2:$B$4</c:f>
              <c:numCache>
                <c:formatCode>General</c:formatCode>
                <c:ptCount val="3"/>
                <c:pt idx="0" c:formatCode="General">
                  <c:v>12</c:v>
                </c:pt>
                <c:pt idx="1" c:formatCode="General">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年收支情况表</a:t>
            </a:r>
            <a:endParaRPr altLang="en-US"/>
          </a:p>
        </c:rich>
      </c:tx>
      <c:layout/>
      <c:overlay val="0"/>
      <c:spPr>
        <a:noFill/>
        <a:ln>
          <a:noFill/>
        </a:ln>
        <a:effectLst/>
      </c:spPr>
    </c:title>
    <c:autoTitleDeleted val="0"/>
    <c:plotArea>
      <c:layout>
        <c:manualLayout>
          <c:layoutTarget val="inner"/>
          <c:xMode val="edge"/>
          <c:yMode val="edge"/>
          <c:x val="0.067325"/>
          <c:y val="0.17119446785019"/>
          <c:w val="0.905175"/>
          <c:h val="0.63028154690995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formatCode="General">
                  <c:v>208.67</c:v>
                </c:pt>
                <c:pt idx="1" c:formatCode="General">
                  <c:v>233.98</c:v>
                </c:pt>
              </c:numCache>
            </c:numRef>
          </c:val>
        </c:ser>
        <c:ser>
          <c:idx val="1"/>
          <c:order val="1"/>
          <c:tx>
            <c:strRef>
              <c:f>Sheet1!$C$1</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formatCode="General">
                  <c:v>265.31</c:v>
                </c:pt>
                <c:pt idx="1" c:formatCode="General">
                  <c:v>241.92</c:v>
                </c:pt>
              </c:numCache>
            </c:numRef>
          </c:val>
        </c:ser>
        <c:dLbls>
          <c:dLblPos val="outEnd"/>
          <c:showLegendKey val="0"/>
          <c:showVal val="1"/>
          <c:showCatName val="0"/>
          <c:showSerName val="0"/>
          <c:showPercent val="0"/>
          <c:showBubbleSize val="0"/>
        </c:dLbls>
        <c:gapWidth val="219"/>
        <c:overlap val="-27"/>
        <c:axId val="83916540"/>
        <c:axId val="499932890"/>
      </c:barChart>
      <c:catAx>
        <c:axId val="839165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32890"/>
        <c:crosses val="autoZero"/>
        <c:auto val="1"/>
        <c:lblAlgn val="ctr"/>
        <c:lblOffset val="100"/>
        <c:tickMarkSkip val="1"/>
        <c:noMultiLvlLbl val="0"/>
      </c:catAx>
      <c:valAx>
        <c:axId val="499932890"/>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16540"/>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formatCode="General">
                  <c:v>170.48</c:v>
                </c:pt>
                <c:pt idx="1" c:formatCode="General">
                  <c:v>63.5</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baseline="0">
                <a:solidFill>
                  <a:schemeClr val="dk1">
                    <a:lumMod val="75000"/>
                    <a:lumOff val="2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tx>
            <c:strRef>
              <c:f>Sheet1!$B$1</c:f>
              <c:strCache>
                <c:ptCount val="1"/>
                <c:pt idx="0">
                  <c:v>支出情况图</c:v>
                </c:pt>
              </c:strCache>
            </c:strRef>
          </c:tx>
          <c:spPr>
            <a:effectLst/>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horzOverflow="overflow"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formatCode="General">
                  <c:v>147.48</c:v>
                </c:pt>
                <c:pt idx="1" c:formatCode="General">
                  <c:v>94.45</c:v>
                </c:pt>
              </c:numCache>
            </c:numRef>
          </c:val>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horzOverflow="overflow"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21</a:t>
            </a:r>
            <a:r>
              <a:t>年财政拨款支出情况表</a:t>
            </a:r>
          </a:p>
        </c:rich>
      </c:tx>
      <c:layout>
        <c:manualLayout>
          <c:xMode val="edge"/>
          <c:yMode val="edge"/>
          <c:x val="0.280913385826772"/>
          <c:y val="0.0252312867956266"/>
        </c:manualLayout>
      </c:layout>
      <c:overlay val="0"/>
      <c:spPr>
        <a:noFill/>
        <a:ln>
          <a:noFill/>
        </a:ln>
        <a:effectLst/>
      </c:spPr>
    </c:title>
    <c:autoTitleDeleted val="0"/>
    <c:plotArea>
      <c:layout>
        <c:manualLayout>
          <c:layoutTarget val="inner"/>
          <c:xMode val="edge"/>
          <c:yMode val="edge"/>
          <c:x val="0.068825"/>
          <c:y val="0.160995145791805"/>
          <c:w val="0.905175"/>
          <c:h val="0.641443878598439"/>
        </c:manualLayout>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2020年</c:v>
                </c:pt>
                <c:pt idx="1">
                  <c:v>2021年</c:v>
                </c:pt>
              </c:strCache>
            </c:strRef>
          </c:cat>
          <c:val>
            <c:numRef>
              <c:f>Sheet1!$B$2:$B$3</c:f>
              <c:numCache>
                <c:formatCode>General</c:formatCode>
                <c:ptCount val="2"/>
                <c:pt idx="0" c:formatCode="General">
                  <c:v>243.14</c:v>
                </c:pt>
                <c:pt idx="1" c:formatCode="General">
                  <c:v>175.13</c:v>
                </c:pt>
              </c:numCache>
            </c:numRef>
          </c:val>
        </c:ser>
        <c:ser>
          <c:idx val="1"/>
          <c:order val="1"/>
          <c:tx>
            <c:strRef>
              <c:f>"项目支出"</c:f>
              <c:strCache>
                <c:ptCount val="1"/>
                <c:pt idx="0">
                  <c:v>项目支出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formatCode="General">
                  <c:v>1</c:v>
                </c:pt>
              </c:numCache>
            </c:numRef>
          </c:val>
        </c:ser>
        <c:dLbls>
          <c:dLblPos val="outEnd"/>
          <c:showLegendKey val="0"/>
          <c:showVal val="1"/>
          <c:showCatName val="0"/>
          <c:showSerName val="0"/>
          <c:showPercent val="0"/>
          <c:showBubbleSize val="0"/>
        </c:dLbls>
        <c:gapWidth val="219"/>
        <c:overlap val="-27"/>
        <c:axId val="875413967"/>
        <c:axId val="855231926"/>
      </c:barChart>
      <c:catAx>
        <c:axId val="87541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231926"/>
        <c:crosses val="autoZero"/>
        <c:auto val="1"/>
        <c:lblAlgn val="ctr"/>
        <c:lblOffset val="100"/>
        <c:tickMarkSkip val="1"/>
        <c:noMultiLvlLbl val="0"/>
      </c:catAx>
      <c:valAx>
        <c:axId val="855231926"/>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413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4346</Words>
  <Characters>4589</Characters>
  <Lines>0</Lines>
  <Paragraphs>228</Paragraphs>
  <ScaleCrop>false</ScaleCrop>
  <LinksUpToDate>false</LinksUpToDate>
  <CharactersWithSpaces>4764</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Lenovo</cp:lastModifiedBy>
  <cp:lastPrinted>2022-07-26T17:30:00Z</cp:lastPrinted>
  <dcterms:modified xsi:type="dcterms:W3CDTF">2023-03-28T00:33:38Z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y fmtid="{D5CDD505-2E9C-101B-9397-08002B2CF9AE}" pid="3" name="ICV">
    <vt:lpwstr>9A12013AD27A4DB4B2B93ADD2B4AE959</vt:lpwstr>
  </property>
</Properties>
</file>