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镇坪县财政局</w:t>
      </w: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rPr>
        <w:t>20</w:t>
      </w:r>
      <w:r>
        <w:rPr>
          <w:rFonts w:hint="eastAsia" w:asciiTheme="majorEastAsia" w:hAnsiTheme="majorEastAsia" w:eastAsiaTheme="majorEastAsia" w:cstheme="majorEastAsia"/>
          <w:b/>
          <w:bCs/>
          <w:sz w:val="48"/>
          <w:szCs w:val="48"/>
          <w:lang w:val="en-US" w:eastAsia="zh-CN"/>
        </w:rPr>
        <w:t>21</w:t>
      </w:r>
      <w:r>
        <w:rPr>
          <w:rFonts w:hint="eastAsia" w:asciiTheme="majorEastAsia" w:hAnsiTheme="majorEastAsia" w:eastAsiaTheme="majorEastAsia" w:cstheme="majorEastAsia"/>
          <w:b/>
          <w:bCs/>
          <w:sz w:val="48"/>
          <w:szCs w:val="48"/>
        </w:rPr>
        <w:t>年</w:t>
      </w:r>
      <w:r>
        <w:rPr>
          <w:rFonts w:hint="eastAsia" w:asciiTheme="majorEastAsia" w:hAnsiTheme="majorEastAsia" w:eastAsiaTheme="majorEastAsia" w:cstheme="majorEastAsia"/>
          <w:b/>
          <w:bCs/>
          <w:sz w:val="48"/>
          <w:szCs w:val="48"/>
          <w:lang w:eastAsia="zh-CN"/>
        </w:rPr>
        <w:t>部门</w:t>
      </w:r>
      <w:r>
        <w:rPr>
          <w:rFonts w:hint="eastAsia" w:asciiTheme="majorEastAsia" w:hAnsiTheme="majorEastAsia" w:eastAsiaTheme="majorEastAsia" w:cstheme="majorEastAsia"/>
          <w:b/>
          <w:bCs/>
          <w:sz w:val="48"/>
          <w:szCs w:val="48"/>
        </w:rPr>
        <w:t>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w:t>
      </w:r>
      <w:r>
        <w:rPr>
          <w:rFonts w:hint="eastAsia" w:ascii="黑体" w:hAnsi="宋体" w:eastAsia="黑体"/>
          <w:color w:val="000000"/>
          <w:kern w:val="0"/>
          <w:sz w:val="32"/>
          <w:szCs w:val="32"/>
          <w:lang w:val="en-US" w:eastAsia="zh-CN" w:bidi="ar"/>
        </w:rPr>
        <w:t>21</w:t>
      </w:r>
      <w:r>
        <w:rPr>
          <w:rFonts w:hint="eastAsia" w:ascii="黑体" w:hAnsi="宋体" w:eastAsia="黑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eastAsia="zh-CN" w:bidi="ar"/>
        </w:rPr>
        <w:t>九、国有资本经营预算财政拨款支出决算表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w:t>
      </w:r>
      <w:r>
        <w:rPr>
          <w:rFonts w:hint="eastAsia" w:ascii="黑体" w:hAnsi="宋体" w:eastAsia="黑体"/>
          <w:color w:val="000000"/>
          <w:kern w:val="0"/>
          <w:sz w:val="32"/>
          <w:szCs w:val="32"/>
          <w:lang w:val="en-US" w:eastAsia="zh-CN" w:bidi="ar"/>
        </w:rPr>
        <w:t>21</w:t>
      </w:r>
      <w:r>
        <w:rPr>
          <w:rFonts w:hint="eastAsia" w:ascii="黑体" w:hAnsi="宋体" w:eastAsia="黑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一）贯彻国家财税方面的法律法规和政策规定，拟订全县财税发展规划、政策和改革方案并组织实施。分析预测全县宏观经济形势，参与制定全县宏观经济政策，提出运用财税政策实施综合平衡社会财力的建议。拟订县对各镇、各部门的财政分配政策、财政体制和转移支付制度并组织实施，完善鼓励公益事业发展的财税政策。</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二）负责管理全县各项财政收支。编制年度县级全口径预决算草案并组织执行；组织制定经费开支标准、定额。审核批复县级各机关部门（单位）年度预决算；受县政府委托，向县人民代表大会及其常务委员会报告财政预算、执行和决算等情况；负责政府投资基金县级财政出资的资产管理。负责政府和部门预决算公开工作。</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（三）贯彻执行国家税收法律法规、行政法规和税收调整政策，研究制定本县管理权限内有关税收政策及税收政策调整的实施方案。</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（四）负责政府非税收入征收管理相关工作。组织实施非税收入国库集中收缴制度，负责非税收入账户、收缴方式、退付退库等管理工作；按规定管理行政事业性收费、政府性基金及其他</w:t>
      </w:r>
    </w:p>
    <w:p>
      <w:pPr>
        <w:pStyle w:val="2"/>
        <w:shd w:val="clear" w:color="auto" w:fill="FFFFFF"/>
        <w:spacing w:before="0" w:beforeAutospacing="0" w:after="0" w:afterAutospacing="0" w:line="598" w:lineRule="atLeast"/>
        <w:rPr>
          <w:rFonts w:hint="eastAsia" w:ascii="微软雅黑" w:hAnsi="微软雅黑" w:eastAsia="微软雅黑"/>
          <w:color w:val="333333"/>
          <w:sz w:val="30"/>
          <w:szCs w:val="30"/>
        </w:rPr>
      </w:pPr>
      <w:r>
        <w:rPr>
          <w:rFonts w:hint="eastAsia" w:ascii="微软雅黑" w:hAnsi="微软雅黑" w:eastAsia="微软雅黑"/>
          <w:color w:val="333333"/>
          <w:sz w:val="30"/>
          <w:szCs w:val="30"/>
        </w:rPr>
        <w:t>非税收入；管理财政票据；监督执行彩票管理政策和有关办法，按规定监管彩票市场和彩票资金。</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（五）组织制定全县国库管理制度、国库集中支付制度，指导和监督县级国库业务，按规定开展国库现金管理工作；负责编制政府财务报告并组织实施。</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（六）贯彻执行国家关于政府债务管理制度和政策。依法研</w:t>
      </w:r>
    </w:p>
    <w:p>
      <w:pPr>
        <w:pStyle w:val="2"/>
        <w:shd w:val="clear" w:color="auto" w:fill="FFFFFF"/>
        <w:spacing w:before="0" w:beforeAutospacing="0" w:after="0" w:afterAutospacing="0" w:line="598" w:lineRule="atLeast"/>
        <w:rPr>
          <w:rFonts w:hint="eastAsia" w:ascii="微软雅黑" w:hAnsi="微软雅黑" w:eastAsia="微软雅黑"/>
          <w:color w:val="333333"/>
          <w:sz w:val="30"/>
          <w:szCs w:val="30"/>
        </w:rPr>
      </w:pPr>
      <w:r>
        <w:rPr>
          <w:rFonts w:hint="eastAsia" w:ascii="微软雅黑" w:hAnsi="微软雅黑" w:eastAsia="微软雅黑"/>
          <w:color w:val="333333"/>
          <w:sz w:val="30"/>
          <w:szCs w:val="30"/>
        </w:rPr>
        <w:t>究拟订全县政府性债务管理制度和政策并组织实施。负责国内外组织向本级政府捐赠款管理工作。</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（七）拟订全县行政事业单位国有资产管理制度并组织实</w:t>
      </w:r>
    </w:p>
    <w:p>
      <w:pPr>
        <w:pStyle w:val="2"/>
        <w:shd w:val="clear" w:color="auto" w:fill="FFFFFF"/>
        <w:spacing w:before="0" w:beforeAutospacing="0" w:after="0" w:afterAutospacing="0" w:line="598" w:lineRule="atLeast"/>
        <w:rPr>
          <w:rFonts w:hint="eastAsia" w:ascii="微软雅黑" w:hAnsi="微软雅黑" w:eastAsia="微软雅黑"/>
          <w:color w:val="333333"/>
          <w:sz w:val="30"/>
          <w:szCs w:val="30"/>
        </w:rPr>
      </w:pPr>
      <w:r>
        <w:rPr>
          <w:rFonts w:hint="eastAsia" w:ascii="微软雅黑" w:hAnsi="微软雅黑" w:eastAsia="微软雅黑"/>
          <w:color w:val="333333"/>
          <w:sz w:val="30"/>
          <w:szCs w:val="30"/>
        </w:rPr>
        <w:t>施，负责县级公共资产产权集中管理；牵头编制全县国有资产管理情况报告；负责政府生产资金、国有资本投资管理工作。</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（八）组织贯彻实施企业财务制度；拟订并执行企业财务管</w:t>
      </w:r>
    </w:p>
    <w:p>
      <w:pPr>
        <w:pStyle w:val="2"/>
        <w:shd w:val="clear" w:color="auto" w:fill="FFFFFF"/>
        <w:spacing w:before="0" w:beforeAutospacing="0" w:after="0" w:afterAutospacing="0" w:line="598" w:lineRule="atLeast"/>
        <w:rPr>
          <w:rFonts w:hint="eastAsia" w:ascii="微软雅黑" w:hAnsi="微软雅黑" w:eastAsia="微软雅黑"/>
          <w:color w:val="333333"/>
          <w:sz w:val="30"/>
          <w:szCs w:val="30"/>
        </w:rPr>
      </w:pPr>
      <w:r>
        <w:rPr>
          <w:rFonts w:hint="eastAsia" w:ascii="微软雅黑" w:hAnsi="微软雅黑" w:eastAsia="微软雅黑"/>
          <w:color w:val="333333"/>
          <w:sz w:val="30"/>
          <w:szCs w:val="30"/>
        </w:rPr>
        <w:t>理相关制度，拟订并执行政府与企业的分配制度和办法。</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（九）研究拟订支持地方金融改革和发展的财政政策。按规</w:t>
      </w:r>
    </w:p>
    <w:p>
      <w:pPr>
        <w:pStyle w:val="2"/>
        <w:shd w:val="clear" w:color="auto" w:fill="FFFFFF"/>
        <w:spacing w:before="0" w:beforeAutospacing="0" w:after="0" w:afterAutospacing="0" w:line="598" w:lineRule="atLeast"/>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定管理财政政策性金融业务；贯彻执行国有金融资本管理规章制度，按照县政府授权履行国有金融资本出资人职责。承办国有资产统计、国有产权管理、国有企业规范发展、国有资产的保值增值、国有资本绩效考核及收益管理、企业国有资本运营、企业上市、国有控股（参股）企业监事会工作和国有企业法制建设；负责制定政府和社会资本合作工作的办法并组织实施。</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（十）会同有关部门拟订全县社会保障资金（基金）的财务</w:t>
      </w:r>
    </w:p>
    <w:p>
      <w:pPr>
        <w:pStyle w:val="2"/>
        <w:shd w:val="clear" w:color="auto" w:fill="FFFFFF"/>
        <w:spacing w:before="0" w:beforeAutospacing="0" w:after="0" w:afterAutospacing="0" w:line="598" w:lineRule="atLeast"/>
        <w:rPr>
          <w:rFonts w:hint="eastAsia" w:ascii="微软雅黑" w:hAnsi="微软雅黑" w:eastAsia="微软雅黑"/>
          <w:color w:val="333333"/>
          <w:sz w:val="30"/>
          <w:szCs w:val="30"/>
        </w:rPr>
      </w:pPr>
      <w:r>
        <w:rPr>
          <w:rFonts w:hint="eastAsia" w:ascii="微软雅黑" w:hAnsi="微软雅黑" w:eastAsia="微软雅黑"/>
          <w:color w:val="333333"/>
          <w:sz w:val="30"/>
          <w:szCs w:val="30"/>
        </w:rPr>
        <w:t>管理制度：承担社会保险基金财政监管工作，配合有关部门做好社会保险费征缴管理工作。</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（十一）负责办理和监督政府经济发展支出、政府性投资项</w:t>
      </w:r>
    </w:p>
    <w:p>
      <w:pPr>
        <w:pStyle w:val="2"/>
        <w:shd w:val="clear" w:color="auto" w:fill="FFFFFF"/>
        <w:spacing w:before="0" w:beforeAutospacing="0" w:after="0" w:afterAutospacing="0" w:line="598" w:lineRule="atLeast"/>
        <w:rPr>
          <w:rFonts w:hint="eastAsia" w:ascii="微软雅黑" w:hAnsi="微软雅黑" w:eastAsia="微软雅黑"/>
          <w:color w:val="333333"/>
          <w:sz w:val="30"/>
          <w:szCs w:val="30"/>
        </w:rPr>
      </w:pPr>
      <w:r>
        <w:rPr>
          <w:rFonts w:hint="eastAsia" w:ascii="微软雅黑" w:hAnsi="微软雅黑" w:eastAsia="微软雅黑"/>
          <w:color w:val="333333"/>
          <w:sz w:val="30"/>
          <w:szCs w:val="30"/>
        </w:rPr>
        <w:t>目的财政拨款；参与拟订全县政府性建设投资有关政策，制定基本建设财务制度；负责有关政策性补贴和专项储备资金财政管理工作。</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（十二）负责管理全县会计工作，监督和规范会计行为；宣</w:t>
      </w:r>
    </w:p>
    <w:p>
      <w:pPr>
        <w:pStyle w:val="2"/>
        <w:shd w:val="clear" w:color="auto" w:fill="FFFFFF"/>
        <w:spacing w:before="0" w:beforeAutospacing="0" w:after="0" w:afterAutospacing="0" w:line="598" w:lineRule="atLeast"/>
        <w:rPr>
          <w:rFonts w:hint="eastAsia" w:ascii="微软雅黑" w:hAnsi="微软雅黑" w:eastAsia="微软雅黑"/>
          <w:color w:val="333333"/>
          <w:sz w:val="30"/>
          <w:szCs w:val="30"/>
        </w:rPr>
      </w:pPr>
      <w:r>
        <w:rPr>
          <w:rFonts w:hint="eastAsia" w:ascii="微软雅黑" w:hAnsi="微软雅黑" w:eastAsia="微软雅黑"/>
          <w:color w:val="333333"/>
          <w:sz w:val="30"/>
          <w:szCs w:val="30"/>
        </w:rPr>
        <w:t>传贯彻国家统一的会计制度；组织实施行政事业单位内部控制规范、会计信息化；负责管理全县会计人员；配合指导和监督本县注册会计师、会计师事务所、社会审计及资产评估有关工作。</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（十三）负责制定政府购买服务政策和相关制度；贯彻落实</w:t>
      </w:r>
    </w:p>
    <w:p>
      <w:pPr>
        <w:pStyle w:val="2"/>
        <w:shd w:val="clear" w:color="auto" w:fill="FFFFFF"/>
        <w:spacing w:before="0" w:beforeAutospacing="0" w:after="0" w:afterAutospacing="0" w:line="598" w:lineRule="atLeast"/>
        <w:rPr>
          <w:rFonts w:hint="eastAsia" w:ascii="微软雅黑" w:hAnsi="微软雅黑" w:eastAsia="微软雅黑"/>
          <w:color w:val="333333"/>
          <w:sz w:val="30"/>
          <w:szCs w:val="30"/>
        </w:rPr>
      </w:pPr>
      <w:r>
        <w:rPr>
          <w:rFonts w:hint="eastAsia" w:ascii="微软雅黑" w:hAnsi="微软雅黑" w:eastAsia="微软雅黑"/>
          <w:color w:val="333333"/>
          <w:sz w:val="30"/>
          <w:szCs w:val="30"/>
        </w:rPr>
        <w:t>政府采购法律法规，负责制定政府采购制度并监督管理，组织实施县政府集中采购。</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（十四）负责预算绩效管理工作；负责县级政府投资项目预算评审有关工作。</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（十五）负责拟订财政资金监督检查制度、办法并组织实施；监督检查财税法规、政策执行情况；组织协调重大或专项财政监督检查，依法查处财政违法违规行为。</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（十六）参与拟订财政支持农村综合改革及乡村振兴战略实</w:t>
      </w:r>
    </w:p>
    <w:p>
      <w:pPr>
        <w:pStyle w:val="2"/>
        <w:shd w:val="clear" w:color="auto" w:fill="FFFFFF"/>
        <w:spacing w:before="0" w:beforeAutospacing="0" w:after="0" w:afterAutospacing="0" w:line="598" w:lineRule="atLeast"/>
        <w:rPr>
          <w:rFonts w:hint="eastAsia" w:ascii="微软雅黑" w:hAnsi="微软雅黑" w:eastAsia="微软雅黑"/>
          <w:color w:val="333333"/>
          <w:sz w:val="30"/>
          <w:szCs w:val="30"/>
        </w:rPr>
      </w:pPr>
      <w:r>
        <w:rPr>
          <w:rFonts w:hint="eastAsia" w:ascii="微软雅黑" w:hAnsi="微软雅黑" w:eastAsia="微软雅黑"/>
          <w:color w:val="333333"/>
          <w:sz w:val="30"/>
          <w:szCs w:val="30"/>
        </w:rPr>
        <w:t>施有关政策；负责管理农村改革发展奖补资金、村级公益事业财政奖补资金；负责村集体经济发展及乡村振兴专项资金协调管理等方面工作。</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（十七）管理县公共资产经办中心、县农村发展财务运行中心、县财政国库支付中心。</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（十八）完成县委、县政府交办的其他任务。</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（十九）职能转变。</w:t>
      </w:r>
    </w:p>
    <w:p>
      <w:pPr>
        <w:pStyle w:val="2"/>
        <w:shd w:val="clear" w:color="auto" w:fill="FFFFFF"/>
        <w:spacing w:before="0" w:beforeAutospacing="0" w:after="0" w:afterAutospacing="0" w:line="598" w:lineRule="atLeast"/>
        <w:ind w:firstLine="643"/>
        <w:rPr>
          <w:rFonts w:hint="eastAsia" w:ascii="微软雅黑" w:hAnsi="微软雅黑" w:eastAsia="微软雅黑"/>
          <w:color w:val="333333"/>
          <w:sz w:val="30"/>
          <w:szCs w:val="30"/>
        </w:rPr>
      </w:pPr>
      <w:r>
        <w:rPr>
          <w:rFonts w:hint="eastAsia" w:ascii="微软雅黑" w:hAnsi="微软雅黑" w:eastAsia="微软雅黑"/>
          <w:b/>
          <w:bCs/>
          <w:color w:val="333333"/>
          <w:sz w:val="30"/>
          <w:szCs w:val="30"/>
        </w:rPr>
        <w:t>1.全面实施预算绩效管理。</w:t>
      </w:r>
      <w:r>
        <w:rPr>
          <w:rFonts w:hint="eastAsia" w:ascii="微软雅黑" w:hAnsi="微软雅黑" w:eastAsia="微软雅黑"/>
          <w:color w:val="333333"/>
          <w:sz w:val="30"/>
          <w:szCs w:val="30"/>
        </w:rPr>
        <w:t>全方位、全过程、全覆盖推进</w:t>
      </w:r>
    </w:p>
    <w:p>
      <w:pPr>
        <w:pStyle w:val="2"/>
        <w:shd w:val="clear" w:color="auto" w:fill="FFFFFF"/>
        <w:spacing w:before="0" w:beforeAutospacing="0" w:after="0" w:afterAutospacing="0" w:line="598" w:lineRule="atLeast"/>
        <w:ind w:firstLine="640"/>
        <w:rPr>
          <w:rFonts w:hint="eastAsia" w:ascii="微软雅黑" w:hAnsi="微软雅黑" w:eastAsia="微软雅黑"/>
          <w:color w:val="333333"/>
          <w:sz w:val="30"/>
          <w:szCs w:val="30"/>
        </w:rPr>
      </w:pPr>
      <w:r>
        <w:rPr>
          <w:rFonts w:hint="eastAsia" w:ascii="微软雅黑" w:hAnsi="微软雅黑" w:eastAsia="微软雅黑"/>
          <w:color w:val="333333"/>
          <w:sz w:val="30"/>
          <w:szCs w:val="30"/>
        </w:rPr>
        <w:t>政府预算绩效管理、机关部门和单位预算绩效管理、政策和项目预算绩效管理。</w:t>
      </w:r>
    </w:p>
    <w:p>
      <w:pPr>
        <w:pStyle w:val="2"/>
        <w:shd w:val="clear" w:color="auto" w:fill="FFFFFF"/>
        <w:spacing w:before="0" w:beforeAutospacing="0" w:after="0" w:afterAutospacing="0" w:line="598" w:lineRule="atLeast"/>
        <w:ind w:firstLine="643"/>
        <w:rPr>
          <w:rFonts w:hint="eastAsia" w:ascii="微软雅黑" w:hAnsi="微软雅黑" w:eastAsia="微软雅黑"/>
          <w:color w:val="333333"/>
          <w:sz w:val="30"/>
          <w:szCs w:val="30"/>
        </w:rPr>
      </w:pPr>
      <w:r>
        <w:rPr>
          <w:rFonts w:hint="eastAsia" w:ascii="微软雅黑" w:hAnsi="微软雅黑" w:eastAsia="微软雅黑"/>
          <w:b/>
          <w:bCs/>
          <w:color w:val="333333"/>
          <w:sz w:val="30"/>
          <w:szCs w:val="30"/>
        </w:rPr>
        <w:t>2．防范化解地方政府债务风险。</w:t>
      </w:r>
      <w:r>
        <w:rPr>
          <w:rFonts w:hint="eastAsia" w:ascii="微软雅黑" w:hAnsi="微软雅黑" w:eastAsia="微软雅黑"/>
          <w:color w:val="333333"/>
          <w:sz w:val="30"/>
          <w:szCs w:val="30"/>
        </w:rPr>
        <w:t>规范举债融资机制，构建“闭环”管理体系，严控法定限额内债务风险，着力防控隐性债务风险，牢牢守住不发生系统性风险的底线。</w:t>
      </w:r>
    </w:p>
    <w:p>
      <w:pPr>
        <w:pStyle w:val="2"/>
        <w:shd w:val="clear" w:color="auto" w:fill="FFFFFF"/>
        <w:spacing w:before="0" w:beforeAutospacing="0" w:after="0" w:afterAutospacing="0" w:line="598" w:lineRule="atLeast"/>
        <w:ind w:firstLine="643"/>
        <w:rPr>
          <w:rFonts w:hint="eastAsia" w:ascii="微软雅黑" w:hAnsi="微软雅黑" w:eastAsia="微软雅黑"/>
          <w:color w:val="333333"/>
          <w:sz w:val="30"/>
          <w:szCs w:val="30"/>
        </w:rPr>
      </w:pPr>
      <w:r>
        <w:rPr>
          <w:rFonts w:hint="eastAsia" w:ascii="微软雅黑" w:hAnsi="微软雅黑" w:eastAsia="微软雅黑"/>
          <w:b/>
          <w:bCs/>
          <w:color w:val="333333"/>
          <w:sz w:val="30"/>
          <w:szCs w:val="30"/>
        </w:rPr>
        <w:t>3．建立健全全面规范的政府报告国有资产管理情况制度。</w:t>
      </w:r>
      <w:r>
        <w:rPr>
          <w:rFonts w:hint="eastAsia" w:ascii="微软雅黑" w:hAnsi="微软雅黑" w:eastAsia="微软雅黑"/>
          <w:color w:val="333333"/>
          <w:sz w:val="30"/>
          <w:szCs w:val="30"/>
        </w:rPr>
        <w:t>推进国有资产管理公开透明，提升国有资产管理公信力，牵头负责全县国有资产管理综合情况报告和行政事业性国有资产、金融企业国有资产两个专项报告的起草等有关事宜。</w:t>
      </w:r>
    </w:p>
    <w:p>
      <w:pPr>
        <w:widowControl/>
        <w:numPr>
          <w:ilvl w:val="0"/>
          <w:numId w:val="0"/>
        </w:numPr>
        <w:ind w:firstLine="600" w:firstLineChars="200"/>
        <w:jc w:val="left"/>
        <w:rPr>
          <w:rFonts w:hint="eastAsia" w:ascii="楷体" w:hAnsi="楷体" w:eastAsia="楷体" w:cs="楷体"/>
          <w:b/>
          <w:bCs/>
          <w:color w:val="000000"/>
          <w:kern w:val="0"/>
          <w:sz w:val="32"/>
          <w:szCs w:val="32"/>
          <w:lang w:eastAsia="zh-CN" w:bidi="ar"/>
        </w:rPr>
      </w:pPr>
      <w:r>
        <w:rPr>
          <w:rFonts w:hint="eastAsia" w:ascii="微软雅黑" w:hAnsi="微软雅黑" w:eastAsia="微软雅黑"/>
          <w:b/>
          <w:bCs/>
          <w:color w:val="333333"/>
          <w:sz w:val="30"/>
          <w:szCs w:val="30"/>
        </w:rPr>
        <w:t>4．加强国有金融资本管理。</w:t>
      </w:r>
      <w:r>
        <w:rPr>
          <w:rFonts w:hint="eastAsia" w:ascii="微软雅黑" w:hAnsi="微软雅黑" w:eastAsia="微软雅黑"/>
          <w:color w:val="333333"/>
          <w:sz w:val="30"/>
          <w:szCs w:val="30"/>
        </w:rPr>
        <w:t>优化国有金融资本管理制度，根据县政府授权集中统一履行国有金融资本出资人职责。</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镇坪县</w:t>
      </w:r>
      <w:r>
        <w:rPr>
          <w:rFonts w:hint="eastAsia" w:ascii="仿宋_GB2312" w:hAnsi="宋体" w:eastAsia="仿宋_GB2312"/>
          <w:sz w:val="32"/>
          <w:szCs w:val="32"/>
          <w:lang w:eastAsia="zh-CN"/>
        </w:rPr>
        <w:t>财政局为正科级行政单位，内设</w:t>
      </w:r>
      <w:r>
        <w:rPr>
          <w:rFonts w:hint="eastAsia" w:ascii="仿宋_GB2312" w:hAnsi="宋体" w:eastAsia="仿宋_GB2312"/>
          <w:sz w:val="32"/>
          <w:szCs w:val="32"/>
          <w:lang w:val="en-US" w:eastAsia="zh-CN"/>
        </w:rPr>
        <w:t>12个股室，分别是</w:t>
      </w:r>
      <w:r>
        <w:rPr>
          <w:rFonts w:hint="eastAsia" w:ascii="仿宋_GB2312" w:hAnsi="宋体" w:eastAsia="仿宋_GB2312"/>
          <w:sz w:val="32"/>
          <w:szCs w:val="32"/>
          <w:lang w:eastAsia="zh-CN"/>
        </w:rPr>
        <w:t>党政办、预算股、国库股、经济建设股、综合股、社会事业保障股、农业农村股、会计监督股、绩效评价和债务管理股、资产管理股、政府采购管理股、企业发展股。下设镇坪县公共资产经办中心（正科级）、镇坪县农村发展财务运行中心（正科级）、镇坪县财政国库支付中心（副科级）</w:t>
      </w:r>
      <w:r>
        <w:rPr>
          <w:rFonts w:hint="eastAsia" w:ascii="仿宋_GB2312" w:hAnsi="宋体" w:eastAsia="仿宋_GB2312"/>
          <w:sz w:val="32"/>
          <w:szCs w:val="32"/>
          <w:lang w:val="en-US" w:eastAsia="zh-CN"/>
        </w:rPr>
        <w:t>3个事业单位。</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个，本级</w:t>
      </w:r>
      <w:r>
        <w:rPr>
          <w:rFonts w:ascii="仿宋_GB2312" w:hAnsi="仿宋_GB2312" w:eastAsia="仿宋_GB2312" w:cs="仿宋_GB2312"/>
          <w:color w:val="000000"/>
          <w:kern w:val="0"/>
          <w:sz w:val="31"/>
          <w:szCs w:val="31"/>
          <w:lang w:bidi="ar"/>
        </w:rPr>
        <w:t>预算</w:t>
      </w:r>
      <w:r>
        <w:rPr>
          <w:rFonts w:hint="eastAsia" w:ascii="仿宋_GB2312" w:hAnsi="仿宋_GB2312" w:eastAsia="仿宋_GB2312" w:cs="仿宋_GB2312"/>
          <w:sz w:val="32"/>
          <w:szCs w:val="32"/>
        </w:rPr>
        <w:t>单位：</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镇坪县财政局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7278" w:type="dxa"/>
            <w:vAlign w:val="center"/>
          </w:tcPr>
          <w:p>
            <w:pPr>
              <w:jc w:val="center"/>
              <w:rPr>
                <w:rFonts w:hint="eastAsia" w:ascii="仿宋_GB2312" w:hAnsi="仿宋_GB2312" w:eastAsia="仿宋_GB2312" w:cs="仿宋_GB2312"/>
                <w:sz w:val="32"/>
                <w:szCs w:val="32"/>
                <w:lang w:eastAsia="zh-CN"/>
              </w:rPr>
            </w:pPr>
          </w:p>
        </w:tc>
      </w:tr>
    </w:tbl>
    <w:p>
      <w:pPr>
        <w:widowControl/>
        <w:ind w:firstLine="640" w:firstLineChars="200"/>
        <w:jc w:val="left"/>
        <w:rPr>
          <w:rFonts w:hint="eastAsia" w:ascii="黑体" w:hAnsi="宋体" w:eastAsia="黑体"/>
          <w:color w:val="000000"/>
          <w:kern w:val="0"/>
          <w:sz w:val="32"/>
          <w:szCs w:val="32"/>
          <w:lang w:eastAsia="zh-CN" w:bidi="ar"/>
        </w:rPr>
      </w:pPr>
      <w:r>
        <w:rPr>
          <w:rFonts w:hint="eastAsia" w:ascii="黑体" w:hAnsi="宋体" w:eastAsia="黑体"/>
          <w:color w:val="000000"/>
          <w:kern w:val="0"/>
          <w:sz w:val="32"/>
          <w:szCs w:val="32"/>
          <w:lang w:eastAsia="zh-CN" w:bidi="ar"/>
        </w:rPr>
        <w:t>三、部门人员情况</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截止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年底，本部门人员编制 54 人，其中行政编制 17 人，事业编制 37 人；实有人员 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人，其中行政人员 </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 xml:space="preserve"> 人，事 业人员 </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 xml:space="preserve"> 人，单位管理的离退休人员 29 人</w:t>
      </w:r>
      <w:r>
        <w:rPr>
          <w:rFonts w:hint="eastAsia" w:ascii="仿宋_GB2312" w:hAnsi="仿宋_GB2312" w:eastAsia="仿宋_GB2312" w:cs="仿宋_GB2312"/>
          <w:sz w:val="32"/>
          <w:szCs w:val="32"/>
          <w:lang w:eastAsia="zh-CN"/>
        </w:rPr>
        <w:t>。</w:t>
      </w:r>
    </w:p>
    <w:p>
      <w:pPr>
        <w:widowControl/>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eastAsia="zh-CN" w:bidi="ar"/>
        </w:rPr>
        <w:drawing>
          <wp:inline distT="0" distB="0" distL="114300" distR="114300">
            <wp:extent cx="4774565" cy="3019425"/>
            <wp:effectExtent l="4445" t="4445" r="2159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both"/>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w:t>
      </w:r>
      <w:r>
        <w:rPr>
          <w:rFonts w:hint="eastAsia" w:ascii="黑体" w:hAnsi="宋体" w:eastAsia="黑体"/>
          <w:color w:val="000000"/>
          <w:kern w:val="0"/>
          <w:sz w:val="44"/>
          <w:szCs w:val="44"/>
          <w:lang w:val="en-US" w:eastAsia="zh-CN" w:bidi="ar"/>
        </w:rPr>
        <w:t>21</w:t>
      </w:r>
      <w:r>
        <w:rPr>
          <w:rFonts w:ascii="黑体" w:hAnsi="宋体" w:eastAsia="黑体"/>
          <w:color w:val="000000"/>
          <w:kern w:val="0"/>
          <w:sz w:val="44"/>
          <w:szCs w:val="44"/>
          <w:lang w:bidi="ar"/>
        </w:rPr>
        <w:t>年度部门决算表</w:t>
      </w:r>
    </w:p>
    <w:tbl>
      <w:tblPr>
        <w:tblStyle w:val="10"/>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Layout w:type="fixed"/>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仿宋_GB2312" w:hAnsi="仿宋_GB2312" w:eastAsia="仿宋_GB2312" w:cs="仿宋_GB2312"/>
                <w:color w:val="000000"/>
                <w:kern w:val="0"/>
                <w:sz w:val="24"/>
                <w:szCs w:val="24"/>
                <w:lang w:val="en-US" w:eastAsia="zh-CN" w:bidi="ar"/>
              </w:rPr>
              <w:t>本部门不涉及</w:t>
            </w: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eastAsia="zh-CN" w:bidi="ar"/>
              </w:rPr>
              <w:t>表</w:t>
            </w:r>
            <w:r>
              <w:rPr>
                <w:rFonts w:hint="eastAsia" w:ascii="宋体" w:hAnsi="宋体" w:cs="宋体"/>
                <w:color w:val="000000"/>
                <w:kern w:val="0"/>
                <w:sz w:val="24"/>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eastAsia="zh-CN"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本部门不涉及</w:t>
            </w:r>
          </w:p>
        </w:tc>
      </w:tr>
    </w:tbl>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tbl>
      <w:tblPr>
        <w:tblStyle w:val="10"/>
        <w:tblW w:w="9221" w:type="dxa"/>
        <w:tblInd w:w="0" w:type="dxa"/>
        <w:shd w:val="clear" w:color="auto" w:fill="auto"/>
        <w:tblLayout w:type="fixed"/>
        <w:tblCellMar>
          <w:top w:w="0" w:type="dxa"/>
          <w:left w:w="0" w:type="dxa"/>
          <w:bottom w:w="0" w:type="dxa"/>
          <w:right w:w="0" w:type="dxa"/>
        </w:tblCellMar>
      </w:tblPr>
      <w:tblGrid>
        <w:gridCol w:w="3426"/>
        <w:gridCol w:w="1031"/>
        <w:gridCol w:w="3144"/>
        <w:gridCol w:w="1620"/>
      </w:tblGrid>
      <w:tr>
        <w:tblPrEx>
          <w:shd w:val="clear" w:color="auto" w:fill="auto"/>
          <w:tblLayout w:type="fixed"/>
          <w:tblCellMar>
            <w:top w:w="0" w:type="dxa"/>
            <w:left w:w="0" w:type="dxa"/>
            <w:bottom w:w="0" w:type="dxa"/>
            <w:right w:w="0" w:type="dxa"/>
          </w:tblCellMar>
        </w:tblPrEx>
        <w:trPr>
          <w:trHeight w:val="90" w:hRule="atLeast"/>
        </w:trPr>
        <w:tc>
          <w:tcPr>
            <w:tcW w:w="9221"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收入支出决算总表</w:t>
            </w:r>
          </w:p>
        </w:tc>
      </w:tr>
      <w:tr>
        <w:tblPrEx>
          <w:tblLayout w:type="fixed"/>
          <w:tblCellMar>
            <w:top w:w="0" w:type="dxa"/>
            <w:left w:w="0" w:type="dxa"/>
            <w:bottom w:w="0" w:type="dxa"/>
            <w:right w:w="0" w:type="dxa"/>
          </w:tblCellMar>
        </w:tblPrEx>
        <w:trPr>
          <w:trHeight w:val="90" w:hRule="atLeast"/>
        </w:trPr>
        <w:tc>
          <w:tcPr>
            <w:tcW w:w="3426"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103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p>
        </w:tc>
        <w:tc>
          <w:tcPr>
            <w:tcW w:w="31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2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公开</w:t>
            </w:r>
            <w:r>
              <w:rPr>
                <w:rFonts w:hint="eastAsia" w:ascii="宋体" w:hAnsi="宋体" w:eastAsia="宋体" w:cs="宋体"/>
                <w:i w:val="0"/>
                <w:color w:val="000000"/>
                <w:kern w:val="0"/>
                <w:sz w:val="20"/>
                <w:szCs w:val="20"/>
                <w:u w:val="none"/>
                <w:lang w:val="en-US" w:eastAsia="zh-CN" w:bidi="ar"/>
              </w:rPr>
              <w:t>01表</w:t>
            </w:r>
          </w:p>
        </w:tc>
      </w:tr>
      <w:tr>
        <w:tblPrEx>
          <w:tblLayout w:type="fixed"/>
          <w:tblCellMar>
            <w:top w:w="0" w:type="dxa"/>
            <w:left w:w="0" w:type="dxa"/>
            <w:bottom w:w="0" w:type="dxa"/>
            <w:right w:w="0" w:type="dxa"/>
          </w:tblCellMar>
        </w:tblPrEx>
        <w:trPr>
          <w:trHeight w:val="90" w:hRule="atLeast"/>
        </w:trPr>
        <w:tc>
          <w:tcPr>
            <w:tcW w:w="34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编制部门：镇坪县财政局</w:t>
            </w:r>
          </w:p>
        </w:tc>
        <w:tc>
          <w:tcPr>
            <w:tcW w:w="103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w:t>
            </w:r>
          </w:p>
        </w:tc>
        <w:tc>
          <w:tcPr>
            <w:tcW w:w="31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2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90" w:hRule="atLeast"/>
        </w:trPr>
        <w:tc>
          <w:tcPr>
            <w:tcW w:w="445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764"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项目(按功能分类)</w:t>
            </w:r>
          </w:p>
        </w:tc>
        <w:tc>
          <w:tcPr>
            <w:tcW w:w="16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1.一般公共预算财政拨款</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1,015.42</w:t>
            </w: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1.一般公共服务支出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941.09</w:t>
            </w: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2.政府性基金预算财政拨款</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2.外交支出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3.国有资本经营预算财政拨款</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3.国防支出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4.上级补助收入</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4.公共安全支出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5.事业收入</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5.教育支出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6.经营收入</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6.科学技术支出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7.附属单位上缴收入</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7.文化旅游体育与传媒支出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8.其他收入</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8.社会保障和就业支出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9.卫生健康支出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10.节能环保支出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11.城乡社区支出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12.农林水支出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39.42</w:t>
            </w: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13.交通运输支出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14.资源勘探信息等支出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15.商业服务业等支出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16.金融支出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17.援助其他地区支出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18.自然资源海洋气象等支出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19.住房保障支出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20.粮油物资储备支出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21.国有资本经营预算支出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22.灾害防治及应急管理支出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23.其他支出</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1,015.42</w:t>
            </w: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980.51</w:t>
            </w: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3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40.87</w:t>
            </w:r>
          </w:p>
        </w:tc>
      </w:tr>
      <w:tr>
        <w:tblPrEx>
          <w:tblLayout w:type="fixed"/>
          <w:tblCellMar>
            <w:top w:w="0" w:type="dxa"/>
            <w:left w:w="0" w:type="dxa"/>
            <w:bottom w:w="0" w:type="dxa"/>
            <w:right w:w="0" w:type="dxa"/>
          </w:tblCellMar>
        </w:tblPrEx>
        <w:trPr>
          <w:trHeight w:val="90" w:hRule="atLeast"/>
        </w:trPr>
        <w:tc>
          <w:tcPr>
            <w:tcW w:w="3426" w:type="dxa"/>
            <w:tcBorders>
              <w:top w:val="nil"/>
              <w:left w:val="single" w:color="000000" w:sz="4" w:space="0"/>
              <w:bottom w:val="single" w:color="000000" w:sz="8"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1031"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1,021.38</w:t>
            </w:r>
          </w:p>
        </w:tc>
        <w:tc>
          <w:tcPr>
            <w:tcW w:w="3144" w:type="dxa"/>
            <w:tcBorders>
              <w:top w:val="nil"/>
              <w:left w:val="nil"/>
              <w:bottom w:val="single" w:color="000000" w:sz="8"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162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1,021.38</w:t>
            </w:r>
          </w:p>
        </w:tc>
      </w:tr>
      <w:tr>
        <w:tblPrEx>
          <w:tblLayout w:type="fixed"/>
          <w:tblCellMar>
            <w:top w:w="0" w:type="dxa"/>
            <w:left w:w="0" w:type="dxa"/>
            <w:bottom w:w="0" w:type="dxa"/>
            <w:right w:w="0" w:type="dxa"/>
          </w:tblCellMar>
        </w:tblPrEx>
        <w:trPr>
          <w:trHeight w:val="90" w:hRule="atLeast"/>
        </w:trPr>
        <w:tc>
          <w:tcPr>
            <w:tcW w:w="9221"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注：本表反映部门本年度的总收支和年末结转结余情况。本表金额转换为万元时，因四舍五入可能存在尾差。</w:t>
            </w:r>
          </w:p>
        </w:tc>
      </w:tr>
    </w:tbl>
    <w:tbl>
      <w:tblPr>
        <w:tblStyle w:val="10"/>
        <w:tblpPr w:leftFromText="180" w:rightFromText="180" w:vertAnchor="text" w:horzAnchor="page" w:tblpX="1634" w:tblpY="301"/>
        <w:tblOverlap w:val="never"/>
        <w:tblW w:w="8820" w:type="dxa"/>
        <w:tblInd w:w="0" w:type="dxa"/>
        <w:shd w:val="clear" w:color="auto" w:fill="auto"/>
        <w:tblLayout w:type="fixed"/>
        <w:tblCellMar>
          <w:top w:w="0" w:type="dxa"/>
          <w:left w:w="0" w:type="dxa"/>
          <w:bottom w:w="0" w:type="dxa"/>
          <w:right w:w="0" w:type="dxa"/>
        </w:tblCellMar>
      </w:tblPr>
      <w:tblGrid>
        <w:gridCol w:w="1620"/>
        <w:gridCol w:w="71"/>
        <w:gridCol w:w="19"/>
        <w:gridCol w:w="90"/>
        <w:gridCol w:w="1416"/>
        <w:gridCol w:w="1155"/>
        <w:gridCol w:w="1124"/>
        <w:gridCol w:w="579"/>
        <w:gridCol w:w="533"/>
        <w:gridCol w:w="591"/>
        <w:gridCol w:w="302"/>
        <w:gridCol w:w="435"/>
        <w:gridCol w:w="885"/>
      </w:tblGrid>
      <w:tr>
        <w:tblPrEx>
          <w:shd w:val="clear" w:color="auto" w:fill="auto"/>
          <w:tblLayout w:type="fixed"/>
          <w:tblCellMar>
            <w:top w:w="0" w:type="dxa"/>
            <w:left w:w="0" w:type="dxa"/>
            <w:bottom w:w="0" w:type="dxa"/>
            <w:right w:w="0" w:type="dxa"/>
          </w:tblCellMar>
        </w:tblPrEx>
        <w:trPr>
          <w:trHeight w:val="90" w:hRule="atLeast"/>
        </w:trPr>
        <w:tc>
          <w:tcPr>
            <w:tcW w:w="8820" w:type="dxa"/>
            <w:gridSpan w:val="1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收入决算表</w:t>
            </w:r>
          </w:p>
        </w:tc>
      </w:tr>
      <w:tr>
        <w:tblPrEx>
          <w:tblLayout w:type="fixed"/>
          <w:tblCellMar>
            <w:top w:w="0" w:type="dxa"/>
            <w:left w:w="0" w:type="dxa"/>
            <w:bottom w:w="0" w:type="dxa"/>
            <w:right w:w="0" w:type="dxa"/>
          </w:tblCellMar>
        </w:tblPrEx>
        <w:trPr>
          <w:trHeight w:val="1035" w:hRule="atLeast"/>
        </w:trPr>
        <w:tc>
          <w:tcPr>
            <w:tcW w:w="162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8"/>
                <w:szCs w:val="28"/>
                <w:u w:val="none"/>
              </w:rPr>
            </w:pPr>
          </w:p>
        </w:tc>
        <w:tc>
          <w:tcPr>
            <w:tcW w:w="90"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8"/>
                <w:szCs w:val="28"/>
                <w:u w:val="none"/>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8"/>
                <w:szCs w:val="28"/>
                <w:u w:val="none"/>
              </w:rPr>
            </w:pPr>
          </w:p>
        </w:tc>
        <w:tc>
          <w:tcPr>
            <w:tcW w:w="141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8"/>
                <w:szCs w:val="28"/>
                <w:u w:val="none"/>
              </w:rPr>
            </w:pPr>
          </w:p>
        </w:tc>
        <w:tc>
          <w:tcPr>
            <w:tcW w:w="115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8"/>
                <w:szCs w:val="28"/>
                <w:u w:val="none"/>
              </w:rPr>
            </w:pPr>
          </w:p>
        </w:tc>
        <w:tc>
          <w:tcPr>
            <w:tcW w:w="112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8"/>
                <w:szCs w:val="28"/>
                <w:u w:val="none"/>
              </w:rPr>
            </w:pPr>
          </w:p>
        </w:tc>
        <w:tc>
          <w:tcPr>
            <w:tcW w:w="57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8"/>
                <w:szCs w:val="28"/>
                <w:u w:val="none"/>
              </w:rPr>
            </w:pPr>
          </w:p>
        </w:tc>
        <w:tc>
          <w:tcPr>
            <w:tcW w:w="53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8"/>
                <w:szCs w:val="28"/>
                <w:u w:val="none"/>
              </w:rPr>
            </w:pPr>
          </w:p>
        </w:tc>
        <w:tc>
          <w:tcPr>
            <w:tcW w:w="59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8"/>
                <w:szCs w:val="28"/>
                <w:u w:val="none"/>
              </w:rPr>
            </w:pPr>
          </w:p>
        </w:tc>
        <w:tc>
          <w:tcPr>
            <w:tcW w:w="30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8"/>
                <w:szCs w:val="28"/>
                <w:u w:val="none"/>
              </w:rPr>
            </w:pPr>
          </w:p>
        </w:tc>
        <w:tc>
          <w:tcPr>
            <w:tcW w:w="43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8"/>
                <w:szCs w:val="28"/>
                <w:u w:val="none"/>
              </w:rPr>
            </w:pPr>
          </w:p>
        </w:tc>
        <w:tc>
          <w:tcPr>
            <w:tcW w:w="8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公开</w:t>
            </w:r>
            <w:r>
              <w:rPr>
                <w:rFonts w:hint="eastAsia" w:ascii="宋体" w:hAnsi="宋体" w:eastAsia="宋体" w:cs="宋体"/>
                <w:i w:val="0"/>
                <w:color w:val="000000"/>
                <w:kern w:val="0"/>
                <w:sz w:val="20"/>
                <w:szCs w:val="20"/>
                <w:u w:val="none"/>
                <w:lang w:val="en-US" w:eastAsia="zh-CN" w:bidi="ar"/>
              </w:rPr>
              <w:t>02表</w:t>
            </w:r>
          </w:p>
        </w:tc>
      </w:tr>
      <w:tr>
        <w:tblPrEx>
          <w:tblLayout w:type="fixed"/>
          <w:tblCellMar>
            <w:top w:w="0" w:type="dxa"/>
            <w:left w:w="0" w:type="dxa"/>
            <w:bottom w:w="0" w:type="dxa"/>
            <w:right w:w="0" w:type="dxa"/>
          </w:tblCellMar>
        </w:tblPrEx>
        <w:trPr>
          <w:trHeight w:val="450" w:hRule="atLeast"/>
        </w:trPr>
        <w:tc>
          <w:tcPr>
            <w:tcW w:w="162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编制部门：镇坪县财政局</w:t>
            </w:r>
          </w:p>
        </w:tc>
        <w:tc>
          <w:tcPr>
            <w:tcW w:w="90"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1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5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w:t>
            </w:r>
          </w:p>
        </w:tc>
        <w:tc>
          <w:tcPr>
            <w:tcW w:w="112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7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p>
        </w:tc>
        <w:tc>
          <w:tcPr>
            <w:tcW w:w="53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9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0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3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金</w:t>
            </w:r>
            <w:r>
              <w:rPr>
                <w:rFonts w:hint="eastAsia" w:ascii="宋体" w:hAnsi="宋体" w:eastAsia="宋体" w:cs="宋体"/>
                <w:i w:val="0"/>
                <w:color w:val="000000"/>
                <w:kern w:val="0"/>
                <w:sz w:val="20"/>
                <w:szCs w:val="20"/>
                <w:u w:val="none"/>
                <w:lang w:val="en-US" w:eastAsia="zh-CN" w:bidi="ar"/>
              </w:rPr>
              <w:t>额单位：万元</w:t>
            </w:r>
          </w:p>
        </w:tc>
      </w:tr>
      <w:tr>
        <w:tblPrEx>
          <w:tblLayout w:type="fixed"/>
          <w:tblCellMar>
            <w:top w:w="0" w:type="dxa"/>
            <w:left w:w="0" w:type="dxa"/>
            <w:bottom w:w="0" w:type="dxa"/>
            <w:right w:w="0" w:type="dxa"/>
          </w:tblCellMar>
        </w:tblPrEx>
        <w:trPr>
          <w:trHeight w:val="90" w:hRule="atLeast"/>
        </w:trPr>
        <w:tc>
          <w:tcPr>
            <w:tcW w:w="3216"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5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12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57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124"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30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43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885"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312" w:hRule="atLeast"/>
        </w:trPr>
        <w:tc>
          <w:tcPr>
            <w:tcW w:w="1691"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525"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5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25"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5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其中：教育收费</w:t>
            </w:r>
          </w:p>
        </w:tc>
        <w:tc>
          <w:tcPr>
            <w:tcW w:w="302"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25"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2"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3216" w:type="dxa"/>
            <w:gridSpan w:val="5"/>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1,015.42</w:t>
            </w:r>
          </w:p>
        </w:tc>
        <w:tc>
          <w:tcPr>
            <w:tcW w:w="11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1,015.42</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976.00</w:t>
            </w:r>
          </w:p>
        </w:tc>
        <w:tc>
          <w:tcPr>
            <w:tcW w:w="11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976.00</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1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976.00</w:t>
            </w:r>
          </w:p>
        </w:tc>
        <w:tc>
          <w:tcPr>
            <w:tcW w:w="11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976.00</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1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728.00</w:t>
            </w:r>
          </w:p>
        </w:tc>
        <w:tc>
          <w:tcPr>
            <w:tcW w:w="11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728.00</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2010602</w:t>
            </w:r>
          </w:p>
        </w:tc>
        <w:tc>
          <w:tcPr>
            <w:tcW w:w="1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11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2010605</w:t>
            </w:r>
          </w:p>
        </w:tc>
        <w:tc>
          <w:tcPr>
            <w:tcW w:w="1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财政国库业务</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11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2010607</w:t>
            </w:r>
          </w:p>
        </w:tc>
        <w:tc>
          <w:tcPr>
            <w:tcW w:w="1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信息化建设</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1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1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1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39.42</w:t>
            </w:r>
          </w:p>
        </w:tc>
        <w:tc>
          <w:tcPr>
            <w:tcW w:w="11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39.42</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1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11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1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11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1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11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1691" w:type="dxa"/>
            <w:gridSpan w:val="2"/>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2130505</w:t>
            </w:r>
          </w:p>
        </w:tc>
        <w:tc>
          <w:tcPr>
            <w:tcW w:w="1525" w:type="dxa"/>
            <w:gridSpan w:val="3"/>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生产发展</w:t>
            </w:r>
          </w:p>
        </w:tc>
        <w:tc>
          <w:tcPr>
            <w:tcW w:w="1155"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1124"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579"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3"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2"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5"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8820"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注：本表反映部门本年度取得的各项收入情况。本表金额转换为万元时，因四舍五入可能存在尾差。</w:t>
            </w:r>
          </w:p>
        </w:tc>
      </w:tr>
    </w:tbl>
    <w:p>
      <w:pPr>
        <w:jc w:val="center"/>
        <w:rPr>
          <w:rFonts w:hint="eastAsia" w:ascii="宋体" w:hAnsi="宋体" w:cs="宋体"/>
          <w:b/>
          <w:bCs/>
          <w:sz w:val="18"/>
          <w:szCs w:val="18"/>
        </w:rPr>
      </w:pPr>
    </w:p>
    <w:p>
      <w:pPr>
        <w:jc w:val="both"/>
        <w:rPr>
          <w:rFonts w:hint="eastAsia" w:ascii="宋体" w:hAnsi="宋体" w:cs="宋体"/>
          <w:b/>
          <w:bCs/>
          <w:sz w:val="18"/>
          <w:szCs w:val="18"/>
        </w:rPr>
      </w:pPr>
    </w:p>
    <w:tbl>
      <w:tblPr>
        <w:tblStyle w:val="10"/>
        <w:tblW w:w="8840" w:type="dxa"/>
        <w:tblInd w:w="0" w:type="dxa"/>
        <w:shd w:val="clear" w:color="auto" w:fill="auto"/>
        <w:tblLayout w:type="fixed"/>
        <w:tblCellMar>
          <w:top w:w="0" w:type="dxa"/>
          <w:left w:w="0" w:type="dxa"/>
          <w:bottom w:w="0" w:type="dxa"/>
          <w:right w:w="0" w:type="dxa"/>
        </w:tblCellMar>
      </w:tblPr>
      <w:tblGrid>
        <w:gridCol w:w="2536"/>
        <w:gridCol w:w="59"/>
        <w:gridCol w:w="177"/>
        <w:gridCol w:w="90"/>
        <w:gridCol w:w="1534"/>
        <w:gridCol w:w="149"/>
        <w:gridCol w:w="534"/>
        <w:gridCol w:w="149"/>
        <w:gridCol w:w="534"/>
        <w:gridCol w:w="149"/>
        <w:gridCol w:w="612"/>
        <w:gridCol w:w="149"/>
        <w:gridCol w:w="440"/>
        <w:gridCol w:w="149"/>
        <w:gridCol w:w="237"/>
        <w:gridCol w:w="1342"/>
      </w:tblGrid>
      <w:tr>
        <w:tblPrEx>
          <w:shd w:val="clear" w:color="auto" w:fill="auto"/>
          <w:tblLayout w:type="fixed"/>
          <w:tblCellMar>
            <w:top w:w="0" w:type="dxa"/>
            <w:left w:w="0" w:type="dxa"/>
            <w:bottom w:w="0" w:type="dxa"/>
            <w:right w:w="0" w:type="dxa"/>
          </w:tblCellMar>
        </w:tblPrEx>
        <w:trPr>
          <w:trHeight w:val="697" w:hRule="atLeast"/>
        </w:trPr>
        <w:tc>
          <w:tcPr>
            <w:tcW w:w="8840" w:type="dxa"/>
            <w:gridSpan w:val="1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28"/>
                <w:szCs w:val="28"/>
                <w:u w:val="none"/>
                <w:lang w:val="en-US" w:eastAsia="zh-CN" w:bidi="ar"/>
              </w:rPr>
              <w:t>支出决算表</w:t>
            </w:r>
          </w:p>
        </w:tc>
      </w:tr>
      <w:tr>
        <w:tblPrEx>
          <w:tblLayout w:type="fixed"/>
          <w:tblCellMar>
            <w:top w:w="0" w:type="dxa"/>
            <w:left w:w="0" w:type="dxa"/>
            <w:bottom w:w="0" w:type="dxa"/>
            <w:right w:w="0" w:type="dxa"/>
          </w:tblCellMar>
        </w:tblPrEx>
        <w:trPr>
          <w:trHeight w:val="357" w:hRule="atLeast"/>
        </w:trPr>
        <w:tc>
          <w:tcPr>
            <w:tcW w:w="2536"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236"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8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8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8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1"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89"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3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4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公开</w:t>
            </w:r>
            <w:r>
              <w:rPr>
                <w:rFonts w:hint="eastAsia" w:ascii="宋体" w:hAnsi="宋体" w:eastAsia="宋体" w:cs="宋体"/>
                <w:i w:val="0"/>
                <w:color w:val="000000"/>
                <w:kern w:val="0"/>
                <w:sz w:val="20"/>
                <w:szCs w:val="20"/>
                <w:u w:val="none"/>
                <w:lang w:val="en-US" w:eastAsia="zh-CN" w:bidi="ar"/>
              </w:rPr>
              <w:t>03表</w:t>
            </w:r>
          </w:p>
        </w:tc>
      </w:tr>
      <w:tr>
        <w:tblPrEx>
          <w:tblLayout w:type="fixed"/>
          <w:tblCellMar>
            <w:top w:w="0" w:type="dxa"/>
            <w:left w:w="0" w:type="dxa"/>
            <w:bottom w:w="0" w:type="dxa"/>
            <w:right w:w="0" w:type="dxa"/>
          </w:tblCellMar>
        </w:tblPrEx>
        <w:trPr>
          <w:trHeight w:val="357" w:hRule="atLeast"/>
        </w:trPr>
        <w:tc>
          <w:tcPr>
            <w:tcW w:w="25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编制部门：镇坪县财政局</w:t>
            </w:r>
          </w:p>
        </w:tc>
        <w:tc>
          <w:tcPr>
            <w:tcW w:w="236"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8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8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8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w:t>
            </w:r>
          </w:p>
        </w:tc>
        <w:tc>
          <w:tcPr>
            <w:tcW w:w="761"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89"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3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4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67" w:hRule="atLeast"/>
        </w:trPr>
        <w:tc>
          <w:tcPr>
            <w:tcW w:w="4396"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83"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683"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761"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589"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386"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342"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64" w:hRule="atLeast"/>
        </w:trPr>
        <w:tc>
          <w:tcPr>
            <w:tcW w:w="2595"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801"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68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9"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6"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2"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64" w:hRule="atLeast"/>
        </w:trPr>
        <w:tc>
          <w:tcPr>
            <w:tcW w:w="259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1"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9"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6"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2"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64" w:hRule="atLeast"/>
        </w:trPr>
        <w:tc>
          <w:tcPr>
            <w:tcW w:w="259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1"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9"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6"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2"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08" w:hRule="atLeast"/>
        </w:trPr>
        <w:tc>
          <w:tcPr>
            <w:tcW w:w="4396" w:type="dxa"/>
            <w:gridSpan w:val="5"/>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980.51</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754.08</w:t>
            </w:r>
          </w:p>
        </w:tc>
        <w:tc>
          <w:tcPr>
            <w:tcW w:w="7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226.43</w:t>
            </w:r>
          </w:p>
        </w:tc>
        <w:tc>
          <w:tcPr>
            <w:tcW w:w="5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08" w:hRule="atLeast"/>
        </w:trPr>
        <w:tc>
          <w:tcPr>
            <w:tcW w:w="25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941.08</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733.95</w:t>
            </w:r>
          </w:p>
        </w:tc>
        <w:tc>
          <w:tcPr>
            <w:tcW w:w="7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207.13</w:t>
            </w:r>
          </w:p>
        </w:tc>
        <w:tc>
          <w:tcPr>
            <w:tcW w:w="5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08" w:hRule="atLeast"/>
        </w:trPr>
        <w:tc>
          <w:tcPr>
            <w:tcW w:w="25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1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941.08</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733.95</w:t>
            </w:r>
          </w:p>
        </w:tc>
        <w:tc>
          <w:tcPr>
            <w:tcW w:w="7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207.13</w:t>
            </w:r>
          </w:p>
        </w:tc>
        <w:tc>
          <w:tcPr>
            <w:tcW w:w="5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08" w:hRule="atLeast"/>
        </w:trPr>
        <w:tc>
          <w:tcPr>
            <w:tcW w:w="25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1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733.95</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733.95</w:t>
            </w:r>
          </w:p>
        </w:tc>
        <w:tc>
          <w:tcPr>
            <w:tcW w:w="7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08" w:hRule="atLeast"/>
        </w:trPr>
        <w:tc>
          <w:tcPr>
            <w:tcW w:w="25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2010602</w:t>
            </w:r>
          </w:p>
        </w:tc>
        <w:tc>
          <w:tcPr>
            <w:tcW w:w="1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5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67" w:hRule="atLeast"/>
        </w:trPr>
        <w:tc>
          <w:tcPr>
            <w:tcW w:w="25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2010605</w:t>
            </w:r>
          </w:p>
        </w:tc>
        <w:tc>
          <w:tcPr>
            <w:tcW w:w="1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财政国库业务</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49.13</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49.13</w:t>
            </w:r>
          </w:p>
        </w:tc>
        <w:tc>
          <w:tcPr>
            <w:tcW w:w="5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67" w:hRule="atLeast"/>
        </w:trPr>
        <w:tc>
          <w:tcPr>
            <w:tcW w:w="25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2010607</w:t>
            </w:r>
          </w:p>
        </w:tc>
        <w:tc>
          <w:tcPr>
            <w:tcW w:w="1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信息化建设</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5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08" w:hRule="atLeast"/>
        </w:trPr>
        <w:tc>
          <w:tcPr>
            <w:tcW w:w="25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1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5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67" w:hRule="atLeast"/>
        </w:trPr>
        <w:tc>
          <w:tcPr>
            <w:tcW w:w="25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39.42</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7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5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67" w:hRule="atLeast"/>
        </w:trPr>
        <w:tc>
          <w:tcPr>
            <w:tcW w:w="25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1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5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67" w:hRule="atLeast"/>
        </w:trPr>
        <w:tc>
          <w:tcPr>
            <w:tcW w:w="25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1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5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67" w:hRule="atLeast"/>
        </w:trPr>
        <w:tc>
          <w:tcPr>
            <w:tcW w:w="25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180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6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7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67" w:hRule="atLeast"/>
        </w:trPr>
        <w:tc>
          <w:tcPr>
            <w:tcW w:w="2595" w:type="dxa"/>
            <w:gridSpan w:val="2"/>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2130505</w:t>
            </w:r>
          </w:p>
        </w:tc>
        <w:tc>
          <w:tcPr>
            <w:tcW w:w="1801" w:type="dxa"/>
            <w:gridSpan w:val="3"/>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生产发展</w:t>
            </w:r>
          </w:p>
        </w:tc>
        <w:tc>
          <w:tcPr>
            <w:tcW w:w="683" w:type="dxa"/>
            <w:gridSpan w:val="2"/>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683" w:type="dxa"/>
            <w:gridSpan w:val="2"/>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761" w:type="dxa"/>
            <w:gridSpan w:val="2"/>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9" w:type="dxa"/>
            <w:gridSpan w:val="2"/>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6" w:type="dxa"/>
            <w:gridSpan w:val="2"/>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8" w:hRule="atLeast"/>
        </w:trPr>
        <w:tc>
          <w:tcPr>
            <w:tcW w:w="8840"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注：本表反映部门本年度各项支出情况。本表金额转换为万元时，因四舍五入可能存在尾差。</w:t>
            </w:r>
          </w:p>
        </w:tc>
      </w:tr>
    </w:tbl>
    <w:p>
      <w:pPr>
        <w:jc w:val="center"/>
        <w:rPr>
          <w:rFonts w:hint="eastAsia" w:ascii="宋体" w:hAnsi="宋体" w:cs="宋体"/>
          <w:b/>
          <w:bCs/>
          <w:sz w:val="32"/>
          <w:szCs w:val="32"/>
        </w:rPr>
      </w:pPr>
    </w:p>
    <w:tbl>
      <w:tblPr>
        <w:tblStyle w:val="10"/>
        <w:tblpPr w:leftFromText="180" w:rightFromText="180" w:vertAnchor="text" w:horzAnchor="page" w:tblpX="1589" w:tblpY="18"/>
        <w:tblOverlap w:val="never"/>
        <w:tblW w:w="8800" w:type="dxa"/>
        <w:tblInd w:w="0" w:type="dxa"/>
        <w:shd w:val="clear" w:color="auto" w:fill="auto"/>
        <w:tblLayout w:type="fixed"/>
        <w:tblCellMar>
          <w:top w:w="0" w:type="dxa"/>
          <w:left w:w="0" w:type="dxa"/>
          <w:bottom w:w="0" w:type="dxa"/>
          <w:right w:w="0" w:type="dxa"/>
        </w:tblCellMar>
      </w:tblPr>
      <w:tblGrid>
        <w:gridCol w:w="1572"/>
        <w:gridCol w:w="1010"/>
        <w:gridCol w:w="2408"/>
        <w:gridCol w:w="832"/>
        <w:gridCol w:w="832"/>
        <w:gridCol w:w="741"/>
        <w:gridCol w:w="1405"/>
      </w:tblGrid>
      <w:tr>
        <w:tblPrEx>
          <w:shd w:val="clear" w:color="auto" w:fill="auto"/>
          <w:tblLayout w:type="fixed"/>
          <w:tblCellMar>
            <w:top w:w="0" w:type="dxa"/>
            <w:left w:w="0" w:type="dxa"/>
            <w:bottom w:w="0" w:type="dxa"/>
            <w:right w:w="0" w:type="dxa"/>
          </w:tblCellMar>
        </w:tblPrEx>
        <w:trPr>
          <w:trHeight w:val="90" w:hRule="atLeast"/>
        </w:trPr>
        <w:tc>
          <w:tcPr>
            <w:tcW w:w="8800"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财政拨款收入支出决算总表</w:t>
            </w:r>
          </w:p>
        </w:tc>
      </w:tr>
      <w:tr>
        <w:tblPrEx>
          <w:tblLayout w:type="fixed"/>
          <w:tblCellMar>
            <w:top w:w="0" w:type="dxa"/>
            <w:left w:w="0" w:type="dxa"/>
            <w:bottom w:w="0" w:type="dxa"/>
            <w:right w:w="0" w:type="dxa"/>
          </w:tblCellMar>
        </w:tblPrEx>
        <w:trPr>
          <w:trHeight w:val="90" w:hRule="atLeast"/>
        </w:trPr>
        <w:tc>
          <w:tcPr>
            <w:tcW w:w="1572"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101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0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4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0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公开</w:t>
            </w:r>
            <w:r>
              <w:rPr>
                <w:rFonts w:hint="eastAsia" w:ascii="宋体" w:hAnsi="宋体" w:eastAsia="宋体" w:cs="宋体"/>
                <w:i w:val="0"/>
                <w:color w:val="000000"/>
                <w:kern w:val="0"/>
                <w:sz w:val="20"/>
                <w:szCs w:val="20"/>
                <w:u w:val="none"/>
                <w:lang w:val="en-US" w:eastAsia="zh-CN" w:bidi="ar"/>
              </w:rPr>
              <w:t>04表</w:t>
            </w:r>
          </w:p>
        </w:tc>
      </w:tr>
      <w:tr>
        <w:tblPrEx>
          <w:tblLayout w:type="fixed"/>
          <w:tblCellMar>
            <w:top w:w="0" w:type="dxa"/>
            <w:left w:w="0" w:type="dxa"/>
            <w:bottom w:w="0" w:type="dxa"/>
            <w:right w:w="0" w:type="dxa"/>
          </w:tblCellMar>
        </w:tblPrEx>
        <w:trPr>
          <w:trHeight w:val="90" w:hRule="atLeast"/>
        </w:trPr>
        <w:tc>
          <w:tcPr>
            <w:tcW w:w="157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编制部门：镇坪县财政局（本级）</w:t>
            </w:r>
          </w:p>
        </w:tc>
        <w:tc>
          <w:tcPr>
            <w:tcW w:w="101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0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w:t>
            </w:r>
          </w:p>
        </w:tc>
        <w:tc>
          <w:tcPr>
            <w:tcW w:w="8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4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0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90" w:hRule="atLeast"/>
        </w:trPr>
        <w:tc>
          <w:tcPr>
            <w:tcW w:w="258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6218"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90" w:hRule="atLeast"/>
        </w:trPr>
        <w:tc>
          <w:tcPr>
            <w:tcW w:w="157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0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24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3810"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Layout w:type="fixed"/>
          <w:tblCellMar>
            <w:top w:w="0" w:type="dxa"/>
            <w:left w:w="0" w:type="dxa"/>
            <w:bottom w:w="0" w:type="dxa"/>
            <w:right w:w="0" w:type="dxa"/>
          </w:tblCellMar>
        </w:tblPrEx>
        <w:trPr>
          <w:trHeight w:val="90" w:hRule="atLeast"/>
        </w:trPr>
        <w:tc>
          <w:tcPr>
            <w:tcW w:w="157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74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405"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1.一般公共预算财政拨款</w:t>
            </w: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1,015.42</w:t>
            </w: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1.一般公共服务支出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941.09</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941.09</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2.政府性基金预算财政拨款</w:t>
            </w: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2.外交支出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3.国有资本经营预算财政拨款</w:t>
            </w: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3.国防支出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4.公共安全支出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5.教育支出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6.科学技术支出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7.文化旅游体育与传媒支出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8.社会保障和就业支出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9.卫生健康支出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10.节能环保支出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11.城乡社区支出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12.农林水支出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39.42</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39.42</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13.交通运输支出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14.资源勘探信息等支出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15.商业服务业等支出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16.金融支出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17.援助其他地区支出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18.自然资源海洋气象等支出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19.住房保障支出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20.粮油物资储备支出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21.国有资本经营预算支出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22.灾害防治及应急管理支出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23.其他支出</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收入总计</w:t>
            </w: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1,015.42</w:t>
            </w: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支出总计</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980.51</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980.51</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w:t>
            </w: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40.87</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40.87</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w:t>
            </w: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c>
          <w:tcPr>
            <w:tcW w:w="1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572" w:type="dxa"/>
            <w:tcBorders>
              <w:top w:val="nil"/>
              <w:left w:val="single" w:color="000000" w:sz="4" w:space="0"/>
              <w:bottom w:val="single" w:color="000000" w:sz="8"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01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1,021.38</w:t>
            </w:r>
          </w:p>
        </w:tc>
        <w:tc>
          <w:tcPr>
            <w:tcW w:w="2408" w:type="dxa"/>
            <w:tcBorders>
              <w:top w:val="nil"/>
              <w:left w:val="nil"/>
              <w:bottom w:val="single" w:color="000000" w:sz="8"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832"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1,021.38</w:t>
            </w:r>
          </w:p>
        </w:tc>
        <w:tc>
          <w:tcPr>
            <w:tcW w:w="832"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1,021.38</w:t>
            </w:r>
          </w:p>
        </w:tc>
        <w:tc>
          <w:tcPr>
            <w:tcW w:w="741"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88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注：本表反映部门本年度一般公共预算财政拨款、政府性基金预算财政拨款和国有资本经营预算财政拨款的总收支和年末结转结余情况。本表金额转换为万元时，因四舍五入可能存在尾差。</w:t>
            </w:r>
          </w:p>
        </w:tc>
      </w:tr>
    </w:tbl>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tbl>
      <w:tblPr>
        <w:tblStyle w:val="10"/>
        <w:tblpPr w:leftFromText="180" w:rightFromText="180" w:vertAnchor="text" w:horzAnchor="page" w:tblpX="1439" w:tblpY="51"/>
        <w:tblOverlap w:val="never"/>
        <w:tblW w:w="9240" w:type="dxa"/>
        <w:tblInd w:w="0" w:type="dxa"/>
        <w:shd w:val="clear" w:color="auto" w:fill="auto"/>
        <w:tblLayout w:type="fixed"/>
        <w:tblCellMar>
          <w:top w:w="0" w:type="dxa"/>
          <w:left w:w="0" w:type="dxa"/>
          <w:bottom w:w="0" w:type="dxa"/>
          <w:right w:w="0" w:type="dxa"/>
        </w:tblCellMar>
      </w:tblPr>
      <w:tblGrid>
        <w:gridCol w:w="1836"/>
        <w:gridCol w:w="72"/>
        <w:gridCol w:w="18"/>
        <w:gridCol w:w="90"/>
        <w:gridCol w:w="2149"/>
        <w:gridCol w:w="1202"/>
        <w:gridCol w:w="1277"/>
        <w:gridCol w:w="1262"/>
        <w:gridCol w:w="1334"/>
      </w:tblGrid>
      <w:tr>
        <w:tblPrEx>
          <w:shd w:val="clear" w:color="auto" w:fill="auto"/>
          <w:tblLayout w:type="fixed"/>
          <w:tblCellMar>
            <w:top w:w="0" w:type="dxa"/>
            <w:left w:w="0" w:type="dxa"/>
            <w:bottom w:w="0" w:type="dxa"/>
            <w:right w:w="0" w:type="dxa"/>
          </w:tblCellMar>
        </w:tblPrEx>
        <w:trPr>
          <w:trHeight w:val="906" w:hRule="atLeast"/>
        </w:trPr>
        <w:tc>
          <w:tcPr>
            <w:tcW w:w="924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一般公共预算财政拨款支出决算表（按功能分类科目）</w:t>
            </w:r>
          </w:p>
        </w:tc>
      </w:tr>
      <w:tr>
        <w:tblPrEx>
          <w:tblLayout w:type="fixed"/>
          <w:tblCellMar>
            <w:top w:w="0" w:type="dxa"/>
            <w:left w:w="0" w:type="dxa"/>
            <w:bottom w:w="0" w:type="dxa"/>
            <w:right w:w="0" w:type="dxa"/>
          </w:tblCellMar>
        </w:tblPrEx>
        <w:trPr>
          <w:trHeight w:val="470" w:hRule="atLeast"/>
        </w:trPr>
        <w:tc>
          <w:tcPr>
            <w:tcW w:w="1836"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90"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14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0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7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6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3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公开</w:t>
            </w:r>
            <w:r>
              <w:rPr>
                <w:rFonts w:hint="eastAsia" w:ascii="宋体" w:hAnsi="宋体" w:eastAsia="宋体" w:cs="宋体"/>
                <w:i w:val="0"/>
                <w:color w:val="000000"/>
                <w:kern w:val="0"/>
                <w:sz w:val="20"/>
                <w:szCs w:val="20"/>
                <w:u w:val="none"/>
                <w:lang w:val="en-US" w:eastAsia="zh-CN" w:bidi="ar"/>
              </w:rPr>
              <w:t>05表</w:t>
            </w:r>
          </w:p>
        </w:tc>
      </w:tr>
      <w:tr>
        <w:tblPrEx>
          <w:tblLayout w:type="fixed"/>
          <w:tblCellMar>
            <w:top w:w="0" w:type="dxa"/>
            <w:left w:w="0" w:type="dxa"/>
            <w:bottom w:w="0" w:type="dxa"/>
            <w:right w:w="0" w:type="dxa"/>
          </w:tblCellMar>
        </w:tblPrEx>
        <w:trPr>
          <w:trHeight w:val="906" w:hRule="atLeast"/>
        </w:trPr>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编制部门：镇坪县财政局</w:t>
            </w:r>
          </w:p>
        </w:tc>
        <w:tc>
          <w:tcPr>
            <w:tcW w:w="90"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14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0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7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w:t>
            </w:r>
          </w:p>
        </w:tc>
        <w:tc>
          <w:tcPr>
            <w:tcW w:w="126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3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494" w:hRule="atLeast"/>
        </w:trPr>
        <w:tc>
          <w:tcPr>
            <w:tcW w:w="4165"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0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27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6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334"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484" w:hRule="atLeast"/>
        </w:trPr>
        <w:tc>
          <w:tcPr>
            <w:tcW w:w="1908"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257"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0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4"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41" w:hRule="atLeast"/>
        </w:trPr>
        <w:tc>
          <w:tcPr>
            <w:tcW w:w="1908"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7"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4"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9" w:hRule="atLeast"/>
        </w:trPr>
        <w:tc>
          <w:tcPr>
            <w:tcW w:w="1908"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7"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4"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4" w:hRule="atLeast"/>
        </w:trPr>
        <w:tc>
          <w:tcPr>
            <w:tcW w:w="4165" w:type="dxa"/>
            <w:gridSpan w:val="5"/>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980.51</w:t>
            </w:r>
          </w:p>
        </w:tc>
        <w:tc>
          <w:tcPr>
            <w:tcW w:w="12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754.08</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226.43</w:t>
            </w:r>
          </w:p>
        </w:tc>
        <w:tc>
          <w:tcPr>
            <w:tcW w:w="133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4" w:hRule="atLeast"/>
        </w:trPr>
        <w:tc>
          <w:tcPr>
            <w:tcW w:w="190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2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941.08</w:t>
            </w:r>
          </w:p>
        </w:tc>
        <w:tc>
          <w:tcPr>
            <w:tcW w:w="12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733.95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207.13</w:t>
            </w:r>
          </w:p>
        </w:tc>
        <w:tc>
          <w:tcPr>
            <w:tcW w:w="133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4" w:hRule="atLeast"/>
        </w:trPr>
        <w:tc>
          <w:tcPr>
            <w:tcW w:w="190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22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941.08</w:t>
            </w:r>
          </w:p>
        </w:tc>
        <w:tc>
          <w:tcPr>
            <w:tcW w:w="12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733.95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207.13</w:t>
            </w:r>
          </w:p>
        </w:tc>
        <w:tc>
          <w:tcPr>
            <w:tcW w:w="133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4" w:hRule="atLeast"/>
        </w:trPr>
        <w:tc>
          <w:tcPr>
            <w:tcW w:w="190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22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733.95</w:t>
            </w:r>
          </w:p>
        </w:tc>
        <w:tc>
          <w:tcPr>
            <w:tcW w:w="12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733.95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4" w:hRule="atLeast"/>
        </w:trPr>
        <w:tc>
          <w:tcPr>
            <w:tcW w:w="190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2010602</w:t>
            </w:r>
          </w:p>
        </w:tc>
        <w:tc>
          <w:tcPr>
            <w:tcW w:w="22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12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133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4" w:hRule="atLeast"/>
        </w:trPr>
        <w:tc>
          <w:tcPr>
            <w:tcW w:w="190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2010605</w:t>
            </w:r>
          </w:p>
        </w:tc>
        <w:tc>
          <w:tcPr>
            <w:tcW w:w="22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财政国库业务</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49.13</w:t>
            </w:r>
          </w:p>
        </w:tc>
        <w:tc>
          <w:tcPr>
            <w:tcW w:w="12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49.13</w:t>
            </w:r>
          </w:p>
        </w:tc>
        <w:tc>
          <w:tcPr>
            <w:tcW w:w="133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4" w:hRule="atLeast"/>
        </w:trPr>
        <w:tc>
          <w:tcPr>
            <w:tcW w:w="190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2010607</w:t>
            </w:r>
          </w:p>
        </w:tc>
        <w:tc>
          <w:tcPr>
            <w:tcW w:w="22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信息化建设</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2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33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4" w:hRule="atLeast"/>
        </w:trPr>
        <w:tc>
          <w:tcPr>
            <w:tcW w:w="190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22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2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33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4" w:hRule="atLeast"/>
        </w:trPr>
        <w:tc>
          <w:tcPr>
            <w:tcW w:w="190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2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39.42</w:t>
            </w:r>
          </w:p>
        </w:tc>
        <w:tc>
          <w:tcPr>
            <w:tcW w:w="12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133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4" w:hRule="atLeast"/>
        </w:trPr>
        <w:tc>
          <w:tcPr>
            <w:tcW w:w="190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22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12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133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4" w:hRule="atLeast"/>
        </w:trPr>
        <w:tc>
          <w:tcPr>
            <w:tcW w:w="190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22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12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133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4" w:hRule="atLeast"/>
        </w:trPr>
        <w:tc>
          <w:tcPr>
            <w:tcW w:w="190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22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12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4" w:hRule="atLeast"/>
        </w:trPr>
        <w:tc>
          <w:tcPr>
            <w:tcW w:w="1908" w:type="dxa"/>
            <w:gridSpan w:val="2"/>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2130505</w:t>
            </w:r>
          </w:p>
        </w:tc>
        <w:tc>
          <w:tcPr>
            <w:tcW w:w="2257" w:type="dxa"/>
            <w:gridSpan w:val="3"/>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生产发展</w:t>
            </w:r>
          </w:p>
        </w:tc>
        <w:tc>
          <w:tcPr>
            <w:tcW w:w="1202"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1277"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1262"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18" w:hRule="atLeast"/>
        </w:trPr>
        <w:tc>
          <w:tcPr>
            <w:tcW w:w="924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注：本表反映部门本年度一般公共预算财政拨款实际支出情况。本表金额转换为万元时，因四舍五入可能存在尾差。</w:t>
            </w:r>
          </w:p>
        </w:tc>
      </w:tr>
    </w:tbl>
    <w:p>
      <w:pPr>
        <w:jc w:val="center"/>
        <w:rPr>
          <w:rFonts w:hint="eastAsia" w:ascii="宋体" w:hAnsi="宋体" w:cs="宋体"/>
          <w:b/>
          <w:bCs/>
          <w:sz w:val="32"/>
          <w:szCs w:val="32"/>
        </w:rPr>
      </w:pPr>
    </w:p>
    <w:tbl>
      <w:tblPr>
        <w:tblStyle w:val="10"/>
        <w:tblW w:w="8840" w:type="dxa"/>
        <w:tblInd w:w="0" w:type="dxa"/>
        <w:shd w:val="clear" w:color="auto" w:fill="auto"/>
        <w:tblLayout w:type="fixed"/>
        <w:tblCellMar>
          <w:top w:w="0" w:type="dxa"/>
          <w:left w:w="0" w:type="dxa"/>
          <w:bottom w:w="0" w:type="dxa"/>
          <w:right w:w="0" w:type="dxa"/>
        </w:tblCellMar>
      </w:tblPr>
      <w:tblGrid>
        <w:gridCol w:w="2270"/>
        <w:gridCol w:w="53"/>
        <w:gridCol w:w="37"/>
        <w:gridCol w:w="90"/>
        <w:gridCol w:w="2494"/>
        <w:gridCol w:w="1050"/>
        <w:gridCol w:w="940"/>
        <w:gridCol w:w="961"/>
        <w:gridCol w:w="945"/>
      </w:tblGrid>
      <w:tr>
        <w:tblPrEx>
          <w:shd w:val="clear" w:color="auto" w:fill="auto"/>
          <w:tblLayout w:type="fixed"/>
          <w:tblCellMar>
            <w:top w:w="0" w:type="dxa"/>
            <w:left w:w="0" w:type="dxa"/>
            <w:bottom w:w="0" w:type="dxa"/>
            <w:right w:w="0" w:type="dxa"/>
          </w:tblCellMar>
        </w:tblPrEx>
        <w:trPr>
          <w:trHeight w:val="90" w:hRule="atLeast"/>
        </w:trPr>
        <w:tc>
          <w:tcPr>
            <w:tcW w:w="884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一般公共预算财政拨款基本支出决算表（按经济分类科目）</w:t>
            </w:r>
          </w:p>
        </w:tc>
      </w:tr>
      <w:tr>
        <w:tblPrEx>
          <w:tblLayout w:type="fixed"/>
          <w:tblCellMar>
            <w:top w:w="0" w:type="dxa"/>
            <w:left w:w="0" w:type="dxa"/>
            <w:bottom w:w="0" w:type="dxa"/>
            <w:right w:w="0" w:type="dxa"/>
          </w:tblCellMar>
        </w:tblPrEx>
        <w:trPr>
          <w:trHeight w:val="90" w:hRule="atLeast"/>
        </w:trPr>
        <w:tc>
          <w:tcPr>
            <w:tcW w:w="227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90"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5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公开</w:t>
            </w:r>
            <w:r>
              <w:rPr>
                <w:rFonts w:hint="eastAsia" w:ascii="宋体" w:hAnsi="宋体" w:eastAsia="宋体" w:cs="宋体"/>
                <w:i w:val="0"/>
                <w:color w:val="000000"/>
                <w:kern w:val="0"/>
                <w:sz w:val="20"/>
                <w:szCs w:val="20"/>
                <w:u w:val="none"/>
                <w:lang w:val="en-US" w:eastAsia="zh-CN" w:bidi="ar"/>
              </w:rPr>
              <w:t>06表</w:t>
            </w:r>
          </w:p>
        </w:tc>
      </w:tr>
      <w:tr>
        <w:tblPrEx>
          <w:tblLayout w:type="fixed"/>
          <w:tblCellMar>
            <w:top w:w="0" w:type="dxa"/>
            <w:left w:w="0" w:type="dxa"/>
            <w:bottom w:w="0" w:type="dxa"/>
            <w:right w:w="0" w:type="dxa"/>
          </w:tblCellMar>
        </w:tblPrEx>
        <w:trPr>
          <w:trHeight w:val="90" w:hRule="atLeast"/>
        </w:trPr>
        <w:tc>
          <w:tcPr>
            <w:tcW w:w="22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编制单位：镇坪县财政局</w:t>
            </w:r>
          </w:p>
        </w:tc>
        <w:tc>
          <w:tcPr>
            <w:tcW w:w="90"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5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w:t>
            </w:r>
          </w:p>
        </w:tc>
        <w:tc>
          <w:tcPr>
            <w:tcW w:w="9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90" w:hRule="atLeast"/>
        </w:trPr>
        <w:tc>
          <w:tcPr>
            <w:tcW w:w="4944"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4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6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945"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312" w:hRule="atLeast"/>
        </w:trPr>
        <w:tc>
          <w:tcPr>
            <w:tcW w:w="232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经济分类科目编码</w:t>
            </w:r>
          </w:p>
        </w:tc>
        <w:tc>
          <w:tcPr>
            <w:tcW w:w="2621"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232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1"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232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1"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4944" w:type="dxa"/>
            <w:gridSpan w:val="5"/>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754.08</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702.45</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51.62</w:t>
            </w: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572.40</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572.40</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253.68</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253.68</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75.76</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75.76</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90.26</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90.26</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27.70</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27.70</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35.84</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35.84</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70.74</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70.74</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51.62</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51.62</w:t>
            </w: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15.26</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15.26</w:t>
            </w: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26.37</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26.37</w:t>
            </w: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0.76</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0.76</w:t>
            </w: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130.06</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130.06</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96.25</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96.25</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323" w:type="dxa"/>
            <w:gridSpan w:val="2"/>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621" w:type="dxa"/>
            <w:gridSpan w:val="3"/>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05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33.81</w:t>
            </w:r>
          </w:p>
        </w:tc>
        <w:tc>
          <w:tcPr>
            <w:tcW w:w="94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33.81</w:t>
            </w:r>
          </w:p>
        </w:tc>
        <w:tc>
          <w:tcPr>
            <w:tcW w:w="961"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884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注：本表反映部门本年度一般公共预算财政拨款基本支出明细情况。本表金额转换为万元时，因四舍五入可能存在尾差。</w:t>
            </w:r>
          </w:p>
        </w:tc>
      </w:tr>
    </w:tbl>
    <w:p>
      <w:pPr>
        <w:tabs>
          <w:tab w:val="left" w:pos="4080"/>
        </w:tabs>
        <w:ind w:firstLine="321" w:firstLineChars="100"/>
        <w:rPr>
          <w:rFonts w:hint="eastAsia" w:ascii="宋体" w:hAnsi="宋体" w:cs="宋体"/>
          <w:b/>
          <w:bCs/>
          <w:sz w:val="32"/>
          <w:szCs w:val="32"/>
          <w:lang w:eastAsia="zh-CN"/>
        </w:rPr>
      </w:pPr>
      <w:r>
        <w:rPr>
          <w:rFonts w:hint="eastAsia" w:ascii="宋体" w:hAnsi="宋体" w:cs="宋体"/>
          <w:b/>
          <w:bCs/>
          <w:sz w:val="32"/>
          <w:szCs w:val="32"/>
          <w:lang w:eastAsia="zh-CN"/>
        </w:rPr>
        <w:tab/>
      </w:r>
    </w:p>
    <w:tbl>
      <w:tblPr>
        <w:tblStyle w:val="10"/>
        <w:tblW w:w="8740" w:type="dxa"/>
        <w:tblInd w:w="0" w:type="dxa"/>
        <w:shd w:val="clear" w:color="auto" w:fill="auto"/>
        <w:tblLayout w:type="fixed"/>
        <w:tblCellMar>
          <w:top w:w="0" w:type="dxa"/>
          <w:left w:w="0" w:type="dxa"/>
          <w:bottom w:w="0" w:type="dxa"/>
          <w:right w:w="0" w:type="dxa"/>
        </w:tblCellMar>
      </w:tblPr>
      <w:tblGrid>
        <w:gridCol w:w="2622"/>
        <w:gridCol w:w="697"/>
        <w:gridCol w:w="697"/>
        <w:gridCol w:w="697"/>
        <w:gridCol w:w="627"/>
        <w:gridCol w:w="767"/>
        <w:gridCol w:w="493"/>
        <w:gridCol w:w="750"/>
        <w:gridCol w:w="1390"/>
      </w:tblGrid>
      <w:tr>
        <w:tblPrEx>
          <w:shd w:val="clear" w:color="auto" w:fill="auto"/>
          <w:tblLayout w:type="fixed"/>
          <w:tblCellMar>
            <w:top w:w="0" w:type="dxa"/>
            <w:left w:w="0" w:type="dxa"/>
            <w:bottom w:w="0" w:type="dxa"/>
            <w:right w:w="0" w:type="dxa"/>
          </w:tblCellMar>
        </w:tblPrEx>
        <w:trPr>
          <w:trHeight w:val="1106" w:hRule="atLeast"/>
        </w:trPr>
        <w:tc>
          <w:tcPr>
            <w:tcW w:w="874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一般公共预算财政拨款“三公”经费及会议费、培训费支出决算表</w:t>
            </w:r>
          </w:p>
        </w:tc>
      </w:tr>
      <w:tr>
        <w:tblPrEx>
          <w:tblLayout w:type="fixed"/>
          <w:tblCellMar>
            <w:top w:w="0" w:type="dxa"/>
            <w:left w:w="0" w:type="dxa"/>
            <w:bottom w:w="0" w:type="dxa"/>
            <w:right w:w="0" w:type="dxa"/>
          </w:tblCellMar>
        </w:tblPrEx>
        <w:trPr>
          <w:trHeight w:val="625" w:hRule="atLeast"/>
        </w:trPr>
        <w:tc>
          <w:tcPr>
            <w:tcW w:w="2622"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69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9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9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2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9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9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公开</w:t>
            </w:r>
            <w:r>
              <w:rPr>
                <w:rFonts w:hint="eastAsia" w:ascii="宋体" w:hAnsi="宋体" w:eastAsia="宋体" w:cs="宋体"/>
                <w:i w:val="0"/>
                <w:color w:val="000000"/>
                <w:kern w:val="0"/>
                <w:sz w:val="20"/>
                <w:szCs w:val="20"/>
                <w:u w:val="none"/>
                <w:lang w:val="en-US" w:eastAsia="zh-CN" w:bidi="ar"/>
              </w:rPr>
              <w:t>07表</w:t>
            </w:r>
          </w:p>
        </w:tc>
      </w:tr>
      <w:tr>
        <w:tblPrEx>
          <w:tblLayout w:type="fixed"/>
          <w:tblCellMar>
            <w:top w:w="0" w:type="dxa"/>
            <w:left w:w="0" w:type="dxa"/>
            <w:bottom w:w="0" w:type="dxa"/>
            <w:right w:w="0" w:type="dxa"/>
          </w:tblCellMar>
        </w:tblPrEx>
        <w:trPr>
          <w:trHeight w:val="1106" w:hRule="atLeast"/>
        </w:trPr>
        <w:tc>
          <w:tcPr>
            <w:tcW w:w="262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编制部门：镇坪县财政局</w:t>
            </w:r>
          </w:p>
        </w:tc>
        <w:tc>
          <w:tcPr>
            <w:tcW w:w="69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9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w:t>
            </w:r>
          </w:p>
        </w:tc>
        <w:tc>
          <w:tcPr>
            <w:tcW w:w="69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2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p>
        </w:tc>
        <w:tc>
          <w:tcPr>
            <w:tcW w:w="76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9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9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970" w:hRule="atLeast"/>
        </w:trPr>
        <w:tc>
          <w:tcPr>
            <w:tcW w:w="26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978"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一般公共预算财政拨款安排的“三公”经费</w:t>
            </w:r>
          </w:p>
        </w:tc>
        <w:tc>
          <w:tcPr>
            <w:tcW w:w="7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1390"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r>
      <w:tr>
        <w:tblPrEx>
          <w:tblLayout w:type="fixed"/>
          <w:tblCellMar>
            <w:top w:w="0" w:type="dxa"/>
            <w:left w:w="0" w:type="dxa"/>
            <w:bottom w:w="0" w:type="dxa"/>
            <w:right w:w="0" w:type="dxa"/>
          </w:tblCellMar>
        </w:tblPrEx>
        <w:trPr>
          <w:trHeight w:val="1135" w:hRule="atLeast"/>
        </w:trPr>
        <w:tc>
          <w:tcPr>
            <w:tcW w:w="26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6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6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887"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7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0"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668" w:hRule="atLeast"/>
        </w:trPr>
        <w:tc>
          <w:tcPr>
            <w:tcW w:w="26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49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750"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0" w:type="dxa"/>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24" w:hRule="atLeast"/>
        </w:trPr>
        <w:tc>
          <w:tcPr>
            <w:tcW w:w="26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2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9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0"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Layout w:type="fixed"/>
          <w:tblCellMar>
            <w:top w:w="0" w:type="dxa"/>
            <w:left w:w="0" w:type="dxa"/>
            <w:bottom w:w="0" w:type="dxa"/>
            <w:right w:w="0" w:type="dxa"/>
          </w:tblCellMar>
        </w:tblPrEx>
        <w:trPr>
          <w:trHeight w:val="917" w:hRule="atLeast"/>
        </w:trPr>
        <w:tc>
          <w:tcPr>
            <w:tcW w:w="26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w:t>
            </w:r>
          </w:p>
        </w:tc>
        <w:tc>
          <w:tcPr>
            <w:tcW w:w="6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w:t>
            </w:r>
          </w:p>
        </w:tc>
        <w:tc>
          <w:tcPr>
            <w:tcW w:w="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48" w:hRule="atLeast"/>
        </w:trPr>
        <w:tc>
          <w:tcPr>
            <w:tcW w:w="2622" w:type="dxa"/>
            <w:tcBorders>
              <w:top w:val="nil"/>
              <w:left w:val="single" w:color="000000" w:sz="4" w:space="0"/>
              <w:bottom w:val="single" w:color="000000" w:sz="8"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97"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6.52</w:t>
            </w:r>
          </w:p>
        </w:tc>
        <w:tc>
          <w:tcPr>
            <w:tcW w:w="697"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6.52</w:t>
            </w:r>
          </w:p>
        </w:tc>
        <w:tc>
          <w:tcPr>
            <w:tcW w:w="627"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7"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3"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w:t>
            </w:r>
          </w:p>
        </w:tc>
      </w:tr>
      <w:tr>
        <w:tblPrEx>
          <w:tblLayout w:type="fixed"/>
          <w:tblCellMar>
            <w:top w:w="0" w:type="dxa"/>
            <w:left w:w="0" w:type="dxa"/>
            <w:bottom w:w="0" w:type="dxa"/>
            <w:right w:w="0" w:type="dxa"/>
          </w:tblCellMar>
        </w:tblPrEx>
        <w:trPr>
          <w:trHeight w:val="1302" w:hRule="atLeast"/>
        </w:trPr>
        <w:tc>
          <w:tcPr>
            <w:tcW w:w="874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注：本表反映部门本年度一般公共预算财政拨款“三公”经费、会议费、培训费的支出预决算情况。本表金额转换为万元时，因四舍五入可能存在尾差。</w:t>
            </w:r>
          </w:p>
        </w:tc>
      </w:tr>
    </w:tbl>
    <w:p>
      <w:pPr>
        <w:tabs>
          <w:tab w:val="left" w:pos="4080"/>
        </w:tabs>
        <w:ind w:firstLine="321" w:firstLineChars="100"/>
        <w:rPr>
          <w:rFonts w:hint="eastAsia" w:ascii="宋体" w:hAnsi="宋体" w:cs="宋体"/>
          <w:b/>
          <w:bCs/>
          <w:sz w:val="32"/>
          <w:szCs w:val="32"/>
          <w:lang w:eastAsia="zh-CN"/>
        </w:rPr>
      </w:pPr>
    </w:p>
    <w:p>
      <w:pPr>
        <w:tabs>
          <w:tab w:val="left" w:pos="4080"/>
        </w:tabs>
        <w:ind w:firstLine="321" w:firstLineChars="100"/>
        <w:rPr>
          <w:rFonts w:hint="eastAsia" w:ascii="宋体" w:hAnsi="宋体" w:eastAsia="宋体" w:cs="宋体"/>
          <w:b/>
          <w:bCs/>
          <w:sz w:val="32"/>
          <w:szCs w:val="32"/>
          <w:lang w:eastAsia="zh-CN"/>
        </w:rPr>
      </w:pPr>
    </w:p>
    <w:p>
      <w:pPr>
        <w:ind w:firstLine="321" w:firstLineChars="100"/>
        <w:rPr>
          <w:rFonts w:hint="eastAsia" w:ascii="宋体" w:hAnsi="宋体" w:cs="宋体"/>
          <w:b/>
          <w:bCs/>
          <w:sz w:val="32"/>
          <w:szCs w:val="32"/>
        </w:rPr>
      </w:pPr>
    </w:p>
    <w:tbl>
      <w:tblPr>
        <w:tblStyle w:val="10"/>
        <w:tblW w:w="8900" w:type="dxa"/>
        <w:tblInd w:w="0" w:type="dxa"/>
        <w:shd w:val="clear" w:color="auto" w:fill="auto"/>
        <w:tblLayout w:type="fixed"/>
        <w:tblCellMar>
          <w:top w:w="0" w:type="dxa"/>
          <w:left w:w="0" w:type="dxa"/>
          <w:bottom w:w="0" w:type="dxa"/>
          <w:right w:w="0" w:type="dxa"/>
        </w:tblCellMar>
      </w:tblPr>
      <w:tblGrid>
        <w:gridCol w:w="1244"/>
        <w:gridCol w:w="1245"/>
        <w:gridCol w:w="1244"/>
        <w:gridCol w:w="1180"/>
        <w:gridCol w:w="553"/>
        <w:gridCol w:w="1069"/>
        <w:gridCol w:w="1179"/>
        <w:gridCol w:w="1186"/>
      </w:tblGrid>
      <w:tr>
        <w:tblPrEx>
          <w:shd w:val="clear" w:color="auto" w:fill="auto"/>
          <w:tblLayout w:type="fixed"/>
          <w:tblCellMar>
            <w:top w:w="0" w:type="dxa"/>
            <w:left w:w="0" w:type="dxa"/>
            <w:bottom w:w="0" w:type="dxa"/>
            <w:right w:w="0" w:type="dxa"/>
          </w:tblCellMar>
        </w:tblPrEx>
        <w:trPr>
          <w:trHeight w:val="90" w:hRule="atLeast"/>
        </w:trPr>
        <w:tc>
          <w:tcPr>
            <w:tcW w:w="890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90" w:hRule="atLeast"/>
        </w:trPr>
        <w:tc>
          <w:tcPr>
            <w:tcW w:w="890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公开08表</w:t>
            </w:r>
          </w:p>
        </w:tc>
      </w:tr>
      <w:tr>
        <w:tblPrEx>
          <w:tblLayout w:type="fixed"/>
          <w:tblCellMar>
            <w:top w:w="0" w:type="dxa"/>
            <w:left w:w="0" w:type="dxa"/>
            <w:bottom w:w="0" w:type="dxa"/>
            <w:right w:w="0" w:type="dxa"/>
          </w:tblCellMar>
        </w:tblPrEx>
        <w:trPr>
          <w:trHeight w:val="90" w:hRule="atLeast"/>
        </w:trPr>
        <w:tc>
          <w:tcPr>
            <w:tcW w:w="890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                                                  金额单位：万元</w:t>
            </w:r>
          </w:p>
        </w:tc>
      </w:tr>
      <w:tr>
        <w:tblPrEx>
          <w:tblLayout w:type="fixed"/>
          <w:tblCellMar>
            <w:top w:w="0" w:type="dxa"/>
            <w:left w:w="0" w:type="dxa"/>
            <w:bottom w:w="0" w:type="dxa"/>
            <w:right w:w="0" w:type="dxa"/>
          </w:tblCellMar>
        </w:tblPrEx>
        <w:trPr>
          <w:trHeight w:val="90" w:hRule="atLeast"/>
        </w:trPr>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年初结转和结余</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本年收入</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本年支出</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年末结转</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和结余</w:t>
            </w: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功能分类科目编码</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小计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基本支出</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项目支出</w:t>
            </w: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890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注：本表反映部门本年度政府性基金预算财政拨款收入、支出及结转和结余情况。本表金额转换为万元时，因四舍五入可能存在尾差。</w:t>
            </w:r>
          </w:p>
        </w:tc>
      </w:tr>
    </w:tbl>
    <w:p>
      <w:pPr>
        <w:rPr>
          <w:rFonts w:ascii="宋体" w:hAnsi="宋体" w:cs="宋体"/>
          <w:szCs w:val="21"/>
        </w:rPr>
      </w:pPr>
    </w:p>
    <w:p>
      <w:pPr>
        <w:rPr>
          <w:rFonts w:ascii="宋体" w:hAnsi="宋体" w:cs="宋体"/>
          <w:szCs w:val="21"/>
        </w:rPr>
      </w:pPr>
    </w:p>
    <w:p>
      <w:pPr>
        <w:rPr>
          <w:rFonts w:ascii="宋体" w:hAnsi="宋体" w:cs="宋体"/>
          <w:szCs w:val="21"/>
        </w:rPr>
      </w:pPr>
    </w:p>
    <w:p>
      <w:pPr>
        <w:ind w:firstLine="1606" w:firstLineChars="500"/>
        <w:rPr>
          <w:rFonts w:hint="eastAsia" w:ascii="宋体" w:hAnsi="宋体" w:cs="宋体"/>
          <w:sz w:val="24"/>
        </w:rPr>
      </w:pPr>
      <w:r>
        <w:rPr>
          <w:rFonts w:hint="eastAsia" w:ascii="宋体" w:hAnsi="宋体" w:cs="宋体"/>
          <w:b/>
          <w:bCs/>
          <w:sz w:val="32"/>
          <w:szCs w:val="32"/>
          <w:lang w:eastAsia="zh-CN"/>
        </w:rPr>
        <w:t>国有资本经营预算财政拨款支出决算表</w:t>
      </w:r>
      <w:r>
        <w:rPr>
          <w:rFonts w:hint="eastAsia" w:ascii="宋体" w:hAnsi="宋体" w:cs="宋体"/>
          <w:sz w:val="24"/>
        </w:rPr>
        <w:t xml:space="preserve">       </w:t>
      </w:r>
    </w:p>
    <w:p>
      <w:pPr>
        <w:ind w:left="6417" w:leftChars="770" w:hanging="4800" w:hangingChars="2000"/>
        <w:rPr>
          <w:rFonts w:ascii="宋体" w:hAnsi="宋体" w:cs="宋体"/>
          <w:b/>
          <w:bCs/>
          <w:szCs w:val="21"/>
        </w:rPr>
      </w:pPr>
      <w:r>
        <w:rPr>
          <w:rFonts w:hint="eastAsia" w:ascii="宋体" w:hAnsi="宋体" w:cs="宋体"/>
          <w:sz w:val="24"/>
          <w:lang w:val="en-US" w:eastAsia="zh-CN"/>
        </w:rPr>
        <w:t xml:space="preserve">                                                  公开09表</w:t>
      </w:r>
      <w:r>
        <w:rPr>
          <w:rFonts w:hint="eastAsia" w:ascii="宋体" w:hAnsi="宋体" w:cs="宋体"/>
          <w:sz w:val="24"/>
        </w:rPr>
        <w:t xml:space="preserve">               </w:t>
      </w:r>
      <w:r>
        <w:rPr>
          <w:rFonts w:hint="eastAsia" w:ascii="宋体" w:hAnsi="宋体" w:cs="宋体"/>
          <w:szCs w:val="21"/>
        </w:rPr>
        <w:t xml:space="preserve">                                      </w:t>
      </w:r>
    </w:p>
    <w:p>
      <w:pPr>
        <w:rPr>
          <w:rFonts w:hint="eastAsia" w:ascii="宋体" w:hAnsi="宋体" w:cs="宋体"/>
          <w:b/>
          <w:bCs/>
          <w:sz w:val="32"/>
          <w:szCs w:val="32"/>
        </w:rPr>
      </w:pPr>
      <w:r>
        <w:rPr>
          <w:rFonts w:hint="eastAsia" w:ascii="宋体" w:hAnsi="宋体" w:cs="宋体"/>
          <w:b/>
          <w:bCs/>
          <w:szCs w:val="21"/>
        </w:rPr>
        <w:t xml:space="preserve">编制部门：   </w:t>
      </w:r>
      <w:r>
        <w:rPr>
          <w:rFonts w:hint="eastAsia" w:ascii="宋体" w:hAnsi="宋体" w:cs="宋体"/>
          <w:b/>
          <w:bCs/>
          <w:szCs w:val="21"/>
          <w:lang w:eastAsia="zh-CN"/>
        </w:rPr>
        <w:t>镇坪县财政局</w:t>
      </w:r>
      <w:r>
        <w:rPr>
          <w:rFonts w:hint="eastAsia" w:ascii="宋体" w:hAnsi="宋体" w:cs="宋体"/>
          <w:b/>
          <w:bCs/>
          <w:szCs w:val="21"/>
        </w:rPr>
        <w:t xml:space="preserve">                      </w:t>
      </w:r>
      <w:r>
        <w:rPr>
          <w:rFonts w:hint="eastAsia" w:ascii="宋体" w:hAnsi="宋体" w:cs="宋体"/>
          <w:b/>
          <w:bCs/>
          <w:szCs w:val="21"/>
          <w:lang w:val="en-US" w:eastAsia="zh-CN"/>
        </w:rPr>
        <w:t>2021年</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10"/>
        <w:tblW w:w="8800" w:type="dxa"/>
        <w:tblInd w:w="0" w:type="dxa"/>
        <w:shd w:val="clear" w:color="auto" w:fill="auto"/>
        <w:tblLayout w:type="fixed"/>
        <w:tblCellMar>
          <w:top w:w="0" w:type="dxa"/>
          <w:left w:w="0" w:type="dxa"/>
          <w:bottom w:w="0" w:type="dxa"/>
          <w:right w:w="0" w:type="dxa"/>
        </w:tblCellMar>
      </w:tblPr>
      <w:tblGrid>
        <w:gridCol w:w="979"/>
        <w:gridCol w:w="2127"/>
        <w:gridCol w:w="1145"/>
        <w:gridCol w:w="1026"/>
        <w:gridCol w:w="3523"/>
      </w:tblGrid>
      <w:tr>
        <w:tblPrEx>
          <w:shd w:val="clear" w:color="auto" w:fill="auto"/>
          <w:tblLayout w:type="fixed"/>
          <w:tblCellMar>
            <w:top w:w="0" w:type="dxa"/>
            <w:left w:w="0" w:type="dxa"/>
            <w:bottom w:w="0" w:type="dxa"/>
            <w:right w:w="0" w:type="dxa"/>
          </w:tblCellMar>
        </w:tblPrEx>
        <w:trPr>
          <w:trHeight w:val="862" w:hRule="atLeast"/>
        </w:trPr>
        <w:tc>
          <w:tcPr>
            <w:tcW w:w="31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69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862" w:hRule="atLeast"/>
        </w:trPr>
        <w:tc>
          <w:tcPr>
            <w:tcW w:w="97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1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5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862" w:hRule="atLeast"/>
        </w:trPr>
        <w:tc>
          <w:tcPr>
            <w:tcW w:w="97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62" w:hRule="atLeast"/>
        </w:trPr>
        <w:tc>
          <w:tcPr>
            <w:tcW w:w="97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62" w:hRule="atLeast"/>
        </w:trPr>
        <w:tc>
          <w:tcPr>
            <w:tcW w:w="31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62" w:hRule="atLeast"/>
        </w:trPr>
        <w:tc>
          <w:tcPr>
            <w:tcW w:w="9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62" w:hRule="atLeast"/>
        </w:trPr>
        <w:tc>
          <w:tcPr>
            <w:tcW w:w="9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62" w:hRule="atLeast"/>
        </w:trPr>
        <w:tc>
          <w:tcPr>
            <w:tcW w:w="9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62" w:hRule="atLeast"/>
        </w:trPr>
        <w:tc>
          <w:tcPr>
            <w:tcW w:w="9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62" w:hRule="atLeast"/>
        </w:trPr>
        <w:tc>
          <w:tcPr>
            <w:tcW w:w="9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62" w:hRule="atLeast"/>
        </w:trPr>
        <w:tc>
          <w:tcPr>
            <w:tcW w:w="979" w:type="dxa"/>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27"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45"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3"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89" w:hRule="atLeast"/>
        </w:trPr>
        <w:tc>
          <w:tcPr>
            <w:tcW w:w="880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注：本表反映部门本年度国有资本经营预算财政拨款支出情况。本表金额转换为万元时，因四舍五入可能存在尾差。</w:t>
            </w:r>
          </w:p>
        </w:tc>
      </w:tr>
    </w:tbl>
    <w:p>
      <w:pPr>
        <w:ind w:firstLine="880" w:firstLineChars="200"/>
        <w:jc w:val="both"/>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t>第三部分 20</w:t>
      </w:r>
      <w:r>
        <w:rPr>
          <w:rFonts w:hint="eastAsia" w:ascii="黑体" w:hAnsi="宋体" w:eastAsia="黑体"/>
          <w:color w:val="000000"/>
          <w:kern w:val="0"/>
          <w:sz w:val="44"/>
          <w:szCs w:val="44"/>
          <w:lang w:val="en-US" w:eastAsia="zh-CN" w:bidi="ar"/>
        </w:rPr>
        <w:t>21</w:t>
      </w:r>
      <w:r>
        <w:rPr>
          <w:rFonts w:hint="eastAsia" w:ascii="黑体" w:hAnsi="宋体" w:eastAsia="黑体"/>
          <w:color w:val="000000"/>
          <w:kern w:val="0"/>
          <w:sz w:val="44"/>
          <w:szCs w:val="44"/>
          <w:lang w:bidi="ar"/>
        </w:rPr>
        <w:t xml:space="preserve"> 年部门决算情况</w:t>
      </w:r>
      <w:r>
        <w:rPr>
          <w:rFonts w:hint="eastAsia" w:ascii="黑体" w:hAnsi="宋体" w:eastAsia="黑体"/>
          <w:color w:val="000000"/>
          <w:kern w:val="0"/>
          <w:sz w:val="44"/>
          <w:szCs w:val="44"/>
          <w:lang w:eastAsia="zh-CN" w:bidi="ar"/>
        </w:rPr>
        <w:t>说明</w:t>
      </w:r>
    </w:p>
    <w:p>
      <w:pPr>
        <w:widowControl/>
        <w:rPr>
          <w:rFonts w:hint="default" w:ascii="黑体" w:hAnsi="宋体" w:eastAsia="黑体"/>
          <w:color w:val="000000"/>
          <w:kern w:val="0"/>
          <w:sz w:val="44"/>
          <w:szCs w:val="44"/>
          <w:lang w:val="en-US" w:eastAsia="zh-CN" w:bidi="ar"/>
        </w:rPr>
      </w:pPr>
      <w:r>
        <w:rPr>
          <w:rFonts w:hint="eastAsia" w:ascii="黑体" w:hAnsi="宋体" w:eastAsia="黑体"/>
          <w:color w:val="000000"/>
          <w:kern w:val="0"/>
          <w:sz w:val="44"/>
          <w:szCs w:val="44"/>
          <w:lang w:val="en-US" w:eastAsia="zh-CN" w:bidi="ar"/>
        </w:rPr>
        <w:t xml:space="preserve">                  </w:t>
      </w:r>
    </w:p>
    <w:p>
      <w:pPr>
        <w:widowControl/>
        <w:numPr>
          <w:ilvl w:val="0"/>
          <w:numId w:val="2"/>
        </w:numPr>
        <w:ind w:firstLine="640" w:firstLineChars="200"/>
        <w:jc w:val="left"/>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.2021</w:t>
      </w:r>
      <w:r>
        <w:rPr>
          <w:rFonts w:hint="eastAsia" w:ascii="仿宋_GB2312" w:eastAsia="仿宋_GB2312"/>
          <w:sz w:val="32"/>
          <w:szCs w:val="32"/>
        </w:rPr>
        <w:t>年收入总额</w:t>
      </w:r>
      <w:r>
        <w:rPr>
          <w:rFonts w:hint="eastAsia" w:ascii="仿宋_GB2312" w:eastAsia="仿宋_GB2312"/>
          <w:sz w:val="32"/>
          <w:szCs w:val="32"/>
          <w:lang w:val="en-US" w:eastAsia="zh-CN"/>
        </w:rPr>
        <w:t>1015.42</w:t>
      </w:r>
      <w:r>
        <w:rPr>
          <w:rFonts w:hint="eastAsia" w:ascii="仿宋_GB2312" w:eastAsia="仿宋_GB2312"/>
          <w:sz w:val="32"/>
          <w:szCs w:val="32"/>
        </w:rPr>
        <w:t>万元，较上年</w:t>
      </w:r>
      <w:r>
        <w:rPr>
          <w:rFonts w:hint="eastAsia" w:ascii="仿宋_GB2312" w:hAnsi="仿宋" w:eastAsia="仿宋_GB2312"/>
          <w:sz w:val="32"/>
          <w:szCs w:val="32"/>
          <w:lang w:eastAsia="zh-CN"/>
        </w:rPr>
        <w:t>减少</w:t>
      </w:r>
      <w:r>
        <w:rPr>
          <w:rFonts w:hint="eastAsia" w:ascii="仿宋_GB2312" w:eastAsia="仿宋_GB2312"/>
          <w:sz w:val="32"/>
          <w:szCs w:val="32"/>
          <w:lang w:val="en-US" w:eastAsia="zh-CN"/>
        </w:rPr>
        <w:t>78.41</w:t>
      </w:r>
      <w:r>
        <w:rPr>
          <w:rFonts w:hint="eastAsia" w:ascii="仿宋_GB2312" w:eastAsia="仿宋_GB2312"/>
          <w:sz w:val="32"/>
          <w:szCs w:val="32"/>
        </w:rPr>
        <w:t>万元，</w:t>
      </w:r>
      <w:r>
        <w:rPr>
          <w:rFonts w:hint="eastAsia" w:ascii="仿宋_GB2312" w:hAnsi="仿宋" w:eastAsia="仿宋_GB2312"/>
          <w:sz w:val="32"/>
          <w:szCs w:val="32"/>
          <w:lang w:eastAsia="zh-CN"/>
        </w:rPr>
        <w:t>降幅</w:t>
      </w:r>
      <w:r>
        <w:rPr>
          <w:rFonts w:hint="eastAsia" w:ascii="仿宋_GB2312" w:hAnsi="仿宋" w:eastAsia="仿宋_GB2312"/>
          <w:sz w:val="32"/>
          <w:szCs w:val="32"/>
          <w:lang w:val="en-US" w:eastAsia="zh-CN"/>
        </w:rPr>
        <w:t>7.17</w:t>
      </w:r>
      <w:r>
        <w:rPr>
          <w:rFonts w:hint="eastAsia" w:ascii="仿宋_GB2312" w:eastAsia="仿宋_GB2312"/>
          <w:sz w:val="32"/>
          <w:szCs w:val="32"/>
        </w:rPr>
        <w:t>%。</w:t>
      </w:r>
      <w:r>
        <w:rPr>
          <w:rFonts w:hint="eastAsia" w:ascii="仿宋_GB2312" w:hAnsi="仿宋" w:eastAsia="仿宋_GB2312"/>
          <w:sz w:val="32"/>
          <w:szCs w:val="32"/>
          <w:lang w:eastAsia="zh-CN"/>
        </w:rPr>
        <w:t>减少</w:t>
      </w:r>
      <w:r>
        <w:rPr>
          <w:rFonts w:hint="eastAsia" w:ascii="仿宋_GB2312" w:eastAsia="仿宋_GB2312"/>
          <w:sz w:val="32"/>
          <w:szCs w:val="32"/>
        </w:rPr>
        <w:t>的原因主要是</w:t>
      </w:r>
      <w:r>
        <w:rPr>
          <w:rFonts w:hint="eastAsia" w:ascii="仿宋_GB2312" w:eastAsia="仿宋_GB2312"/>
          <w:sz w:val="32"/>
          <w:szCs w:val="32"/>
          <w:lang w:eastAsia="zh-CN"/>
        </w:rPr>
        <w:t>本年度财政云信息化建设投入减少。</w:t>
      </w:r>
    </w:p>
    <w:p>
      <w:pPr>
        <w:spacing w:line="520" w:lineRule="exact"/>
        <w:ind w:firstLine="640" w:firstLineChars="200"/>
        <w:rPr>
          <w:rFonts w:hint="eastAsia" w:ascii="仿宋_GB2312"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eastAsia="仿宋_GB2312"/>
          <w:sz w:val="32"/>
          <w:szCs w:val="32"/>
        </w:rPr>
        <w:t>支出总额</w:t>
      </w:r>
      <w:r>
        <w:rPr>
          <w:rFonts w:hint="eastAsia" w:ascii="仿宋_GB2312" w:eastAsia="仿宋_GB2312"/>
          <w:sz w:val="32"/>
          <w:szCs w:val="32"/>
          <w:lang w:val="en-US" w:eastAsia="zh-CN"/>
        </w:rPr>
        <w:t>980.51</w:t>
      </w:r>
      <w:r>
        <w:rPr>
          <w:rFonts w:hint="eastAsia" w:ascii="仿宋_GB2312" w:eastAsia="仿宋_GB2312"/>
          <w:sz w:val="32"/>
          <w:szCs w:val="32"/>
        </w:rPr>
        <w:t>万元，较上年</w:t>
      </w:r>
      <w:r>
        <w:rPr>
          <w:rFonts w:hint="eastAsia" w:ascii="仿宋_GB2312" w:hAnsi="仿宋" w:eastAsia="仿宋_GB2312"/>
          <w:sz w:val="32"/>
          <w:szCs w:val="32"/>
          <w:lang w:eastAsia="zh-CN"/>
        </w:rPr>
        <w:t>减少</w:t>
      </w:r>
      <w:r>
        <w:rPr>
          <w:rFonts w:hint="eastAsia" w:ascii="仿宋_GB2312" w:eastAsia="仿宋_GB2312"/>
          <w:sz w:val="32"/>
          <w:szCs w:val="32"/>
          <w:lang w:val="en-US" w:eastAsia="zh-CN"/>
        </w:rPr>
        <w:t>115.61</w:t>
      </w:r>
      <w:r>
        <w:rPr>
          <w:rFonts w:hint="eastAsia" w:ascii="仿宋_GB2312" w:eastAsia="仿宋_GB2312"/>
          <w:sz w:val="32"/>
          <w:szCs w:val="32"/>
          <w:lang w:eastAsia="zh-CN"/>
        </w:rPr>
        <w:t>万元</w:t>
      </w:r>
      <w:r>
        <w:rPr>
          <w:rFonts w:hint="eastAsia" w:ascii="仿宋_GB2312" w:eastAsia="仿宋_GB2312"/>
          <w:sz w:val="32"/>
          <w:szCs w:val="32"/>
        </w:rPr>
        <w:t>，</w:t>
      </w:r>
      <w:r>
        <w:rPr>
          <w:rFonts w:hint="eastAsia" w:ascii="仿宋_GB2312" w:hAnsi="仿宋" w:eastAsia="仿宋_GB2312"/>
          <w:sz w:val="32"/>
          <w:szCs w:val="32"/>
          <w:lang w:eastAsia="zh-CN"/>
        </w:rPr>
        <w:t>降幅</w:t>
      </w:r>
      <w:r>
        <w:rPr>
          <w:rFonts w:hint="eastAsia" w:ascii="仿宋_GB2312" w:eastAsia="仿宋_GB2312"/>
          <w:sz w:val="32"/>
          <w:szCs w:val="32"/>
          <w:lang w:val="en-US" w:eastAsia="zh-CN"/>
        </w:rPr>
        <w:t>10.55</w:t>
      </w:r>
      <w:r>
        <w:rPr>
          <w:rFonts w:hint="eastAsia" w:ascii="仿宋_GB2312" w:eastAsia="仿宋_GB2312"/>
          <w:sz w:val="32"/>
          <w:szCs w:val="32"/>
        </w:rPr>
        <w:t>%，</w:t>
      </w:r>
      <w:r>
        <w:rPr>
          <w:rFonts w:hint="eastAsia" w:ascii="仿宋_GB2312" w:hAnsi="仿宋" w:eastAsia="仿宋_GB2312"/>
          <w:sz w:val="32"/>
          <w:szCs w:val="32"/>
          <w:lang w:eastAsia="zh-CN"/>
        </w:rPr>
        <w:t>减少</w:t>
      </w:r>
      <w:r>
        <w:rPr>
          <w:rFonts w:hint="eastAsia" w:ascii="仿宋_GB2312" w:eastAsia="仿宋_GB2312"/>
          <w:sz w:val="32"/>
          <w:szCs w:val="32"/>
        </w:rPr>
        <w:t>的原因主要是</w:t>
      </w:r>
      <w:r>
        <w:rPr>
          <w:rFonts w:hint="eastAsia" w:ascii="仿宋_GB2312" w:eastAsia="仿宋_GB2312"/>
          <w:sz w:val="32"/>
          <w:szCs w:val="32"/>
          <w:lang w:eastAsia="zh-CN"/>
        </w:rPr>
        <w:t>本年度财政云信息化建设支出减少。</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4832350" cy="2637790"/>
            <wp:effectExtent l="4445" t="4445" r="20955" b="571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ind w:firstLine="640" w:firstLineChars="200"/>
        <w:jc w:val="left"/>
        <w:rPr>
          <w:rFonts w:hint="eastAsia" w:ascii="仿宋_GB2312" w:hAnsi="仿宋" w:eastAsia="仿宋_GB2312"/>
          <w:sz w:val="32"/>
          <w:szCs w:val="32"/>
          <w:lang w:eastAsia="zh-CN"/>
        </w:rPr>
      </w:pPr>
    </w:p>
    <w:p>
      <w:pPr>
        <w:widowControl/>
        <w:numPr>
          <w:ilvl w:val="0"/>
          <w:numId w:val="2"/>
        </w:numPr>
        <w:ind w:left="0" w:leftChars="0" w:firstLine="640" w:firstLineChars="200"/>
        <w:jc w:val="left"/>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bidi="ar"/>
        </w:rPr>
        <w:t>收入决算情况</w:t>
      </w:r>
      <w:r>
        <w:rPr>
          <w:rFonts w:hint="eastAsia" w:ascii="黑体" w:hAnsi="黑体" w:eastAsia="黑体"/>
          <w:color w:val="000000"/>
          <w:kern w:val="0"/>
          <w:sz w:val="32"/>
          <w:szCs w:val="32"/>
          <w:lang w:eastAsia="zh-CN" w:bidi="ar"/>
        </w:rPr>
        <w:t>说明</w:t>
      </w:r>
    </w:p>
    <w:p>
      <w:pPr>
        <w:widowControl/>
        <w:numPr>
          <w:ilvl w:val="0"/>
          <w:numId w:val="0"/>
        </w:numPr>
        <w:ind w:firstLine="640" w:firstLineChars="200"/>
        <w:jc w:val="left"/>
      </w:pPr>
      <w:r>
        <w:rPr>
          <w:rFonts w:hint="eastAsia"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年收入合计</w:t>
      </w:r>
      <w:r>
        <w:rPr>
          <w:rFonts w:hint="eastAsia" w:ascii="仿宋_GB2312" w:eastAsia="仿宋_GB2312"/>
          <w:sz w:val="32"/>
          <w:szCs w:val="32"/>
          <w:lang w:val="en-US" w:eastAsia="zh-CN"/>
        </w:rPr>
        <w:t>1015.42</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其中一般公共预算财政拨款收入</w:t>
      </w:r>
      <w:r>
        <w:rPr>
          <w:rFonts w:hint="eastAsia" w:ascii="仿宋_GB2312" w:hAnsi="宋体" w:eastAsia="仿宋_GB2312" w:cs="仿宋_GB2312"/>
          <w:color w:val="000000"/>
          <w:kern w:val="0"/>
          <w:sz w:val="32"/>
          <w:szCs w:val="32"/>
          <w:lang w:val="en-US" w:eastAsia="zh-CN" w:bidi="ar"/>
        </w:rPr>
        <w:t>1015.42万元</w:t>
      </w:r>
      <w:r>
        <w:rPr>
          <w:rFonts w:hint="eastAsia" w:ascii="仿宋_GB2312" w:eastAsia="仿宋_GB2312"/>
          <w:sz w:val="32"/>
          <w:szCs w:val="32"/>
          <w:lang w:eastAsia="zh-CN"/>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default" w:ascii="黑体" w:hAnsi="黑体" w:eastAsia="黑体"/>
          <w:color w:val="000000"/>
          <w:kern w:val="0"/>
          <w:sz w:val="32"/>
          <w:szCs w:val="32"/>
          <w:lang w:val="en-US" w:eastAsia="zh-CN" w:bidi="ar"/>
        </w:rPr>
      </w:pPr>
      <w:r>
        <w:rPr>
          <w:rFonts w:hint="eastAsia"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年支出合计</w:t>
      </w:r>
      <w:r>
        <w:rPr>
          <w:rFonts w:hint="eastAsia" w:ascii="仿宋_GB2312" w:eastAsia="仿宋_GB2312"/>
          <w:sz w:val="32"/>
          <w:szCs w:val="32"/>
          <w:lang w:val="en-US" w:eastAsia="zh-CN"/>
        </w:rPr>
        <w:t>980.51</w:t>
      </w:r>
      <w:r>
        <w:rPr>
          <w:rFonts w:ascii="仿宋_GB2312" w:hAnsi="宋体" w:eastAsia="仿宋_GB2312" w:cs="仿宋_GB2312"/>
          <w:color w:val="000000"/>
          <w:kern w:val="0"/>
          <w:sz w:val="32"/>
          <w:szCs w:val="32"/>
          <w:lang w:bidi="ar"/>
        </w:rPr>
        <w:t>万元，其中：基本支出</w:t>
      </w:r>
      <w:r>
        <w:rPr>
          <w:rFonts w:hint="eastAsia" w:ascii="仿宋_GB2312" w:eastAsia="仿宋_GB2312"/>
          <w:sz w:val="32"/>
          <w:szCs w:val="32"/>
          <w:lang w:val="en-US" w:eastAsia="zh-CN"/>
        </w:rPr>
        <w:t>754.08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76.91</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，主要是为保障机构正常运转，完成日常工作任务而发生的各项支出，包括人员经费和公用经费；</w:t>
      </w:r>
      <w:r>
        <w:rPr>
          <w:rFonts w:ascii="仿宋_GB2312" w:hAnsi="宋体" w:eastAsia="仿宋_GB2312" w:cs="仿宋_GB2312"/>
          <w:color w:val="000000"/>
          <w:kern w:val="0"/>
          <w:sz w:val="32"/>
          <w:szCs w:val="32"/>
          <w:lang w:bidi="ar"/>
        </w:rPr>
        <w:t>项目支出</w:t>
      </w:r>
      <w:r>
        <w:rPr>
          <w:rFonts w:hint="eastAsia" w:ascii="仿宋_GB2312" w:eastAsia="仿宋_GB2312"/>
          <w:sz w:val="32"/>
          <w:szCs w:val="32"/>
          <w:lang w:val="en-US" w:eastAsia="zh-CN"/>
        </w:rPr>
        <w:t>226.43</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23.09</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，主要是为完成特定的工作任务，在基本预算支出之外发生的支出。</w:t>
      </w:r>
      <w:r>
        <w:drawing>
          <wp:inline distT="0" distB="0" distL="114300" distR="114300">
            <wp:extent cx="5584190" cy="2611120"/>
            <wp:effectExtent l="4445" t="4445" r="12065" b="1333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eastAsia="zh-CN"/>
        </w:rPr>
        <w:t>一般公共预算拨款</w:t>
      </w:r>
      <w:r>
        <w:rPr>
          <w:rFonts w:hint="eastAsia" w:ascii="仿宋_GB2312" w:eastAsia="仿宋_GB2312"/>
          <w:sz w:val="32"/>
          <w:szCs w:val="32"/>
        </w:rPr>
        <w:t>收入</w:t>
      </w:r>
      <w:r>
        <w:rPr>
          <w:rFonts w:hint="eastAsia" w:ascii="仿宋_GB2312" w:eastAsia="仿宋_GB2312"/>
          <w:sz w:val="32"/>
          <w:szCs w:val="32"/>
          <w:lang w:val="en-US" w:eastAsia="zh-CN"/>
        </w:rPr>
        <w:t>1015.42</w:t>
      </w:r>
      <w:r>
        <w:rPr>
          <w:rFonts w:hint="eastAsia" w:ascii="仿宋_GB2312" w:eastAsia="仿宋_GB2312"/>
          <w:sz w:val="32"/>
          <w:szCs w:val="32"/>
        </w:rPr>
        <w:t>万元，较上年</w:t>
      </w:r>
      <w:r>
        <w:rPr>
          <w:rFonts w:hint="eastAsia" w:ascii="仿宋_GB2312" w:hAnsi="仿宋" w:eastAsia="仿宋_GB2312"/>
          <w:sz w:val="32"/>
          <w:szCs w:val="32"/>
          <w:lang w:eastAsia="zh-CN"/>
        </w:rPr>
        <w:t>减少</w:t>
      </w:r>
      <w:r>
        <w:rPr>
          <w:rFonts w:hint="eastAsia" w:ascii="仿宋_GB2312" w:eastAsia="仿宋_GB2312"/>
          <w:sz w:val="32"/>
          <w:szCs w:val="32"/>
          <w:lang w:val="en-US" w:eastAsia="zh-CN"/>
        </w:rPr>
        <w:t>62.38</w:t>
      </w:r>
      <w:r>
        <w:rPr>
          <w:rFonts w:hint="eastAsia" w:ascii="仿宋_GB2312" w:eastAsia="仿宋_GB2312"/>
          <w:sz w:val="32"/>
          <w:szCs w:val="32"/>
        </w:rPr>
        <w:t>万元，</w:t>
      </w:r>
      <w:r>
        <w:rPr>
          <w:rFonts w:hint="eastAsia" w:ascii="仿宋_GB2312" w:hAnsi="仿宋" w:eastAsia="仿宋_GB2312"/>
          <w:sz w:val="32"/>
          <w:szCs w:val="32"/>
          <w:lang w:eastAsia="zh-CN"/>
        </w:rPr>
        <w:t>降幅</w:t>
      </w:r>
      <w:r>
        <w:rPr>
          <w:rFonts w:hint="eastAsia" w:ascii="仿宋_GB2312" w:hAnsi="仿宋" w:eastAsia="仿宋_GB2312"/>
          <w:sz w:val="32"/>
          <w:szCs w:val="32"/>
          <w:lang w:val="en-US" w:eastAsia="zh-CN"/>
        </w:rPr>
        <w:t>5.79</w:t>
      </w:r>
      <w:r>
        <w:rPr>
          <w:rFonts w:hint="eastAsia" w:ascii="仿宋_GB2312" w:eastAsia="仿宋_GB2312"/>
          <w:sz w:val="32"/>
          <w:szCs w:val="32"/>
        </w:rPr>
        <w:t>%</w:t>
      </w:r>
      <w:r>
        <w:rPr>
          <w:rFonts w:hint="eastAsia" w:ascii="仿宋_GB2312" w:eastAsia="仿宋_GB2312"/>
          <w:sz w:val="32"/>
          <w:szCs w:val="32"/>
          <w:lang w:eastAsia="zh-CN"/>
        </w:rPr>
        <w:t>，主要</w:t>
      </w:r>
      <w:r>
        <w:rPr>
          <w:rFonts w:hint="eastAsia" w:ascii="仿宋_GB2312" w:eastAsia="仿宋_GB2312"/>
          <w:sz w:val="32"/>
          <w:szCs w:val="32"/>
        </w:rPr>
        <w:t>是</w:t>
      </w:r>
      <w:r>
        <w:rPr>
          <w:rFonts w:hint="eastAsia" w:ascii="仿宋_GB2312" w:eastAsia="仿宋_GB2312"/>
          <w:sz w:val="32"/>
          <w:szCs w:val="32"/>
          <w:lang w:eastAsia="zh-CN"/>
        </w:rPr>
        <w:t>本年度财政云信息化建设投入减少。</w:t>
      </w:r>
    </w:p>
    <w:p>
      <w:pPr>
        <w:spacing w:line="520" w:lineRule="exact"/>
        <w:ind w:firstLine="640" w:firstLineChars="200"/>
        <w:rPr>
          <w:rFonts w:hint="default" w:ascii="仿宋_GB2312" w:eastAsia="仿宋_GB2312"/>
          <w:sz w:val="32"/>
          <w:szCs w:val="32"/>
          <w:lang w:val="en-US"/>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eastAsia="仿宋_GB2312"/>
          <w:sz w:val="32"/>
          <w:szCs w:val="32"/>
          <w:lang w:eastAsia="zh-CN"/>
        </w:rPr>
        <w:t>一般公共预算拨款支出</w:t>
      </w:r>
      <w:r>
        <w:rPr>
          <w:rFonts w:hint="eastAsia" w:ascii="仿宋_GB2312" w:eastAsia="仿宋_GB2312"/>
          <w:sz w:val="32"/>
          <w:szCs w:val="32"/>
          <w:lang w:val="en-US" w:eastAsia="zh-CN"/>
        </w:rPr>
        <w:t>980.51</w:t>
      </w:r>
      <w:r>
        <w:rPr>
          <w:rFonts w:hint="eastAsia" w:ascii="仿宋_GB2312" w:eastAsia="仿宋_GB2312"/>
          <w:sz w:val="32"/>
          <w:szCs w:val="32"/>
        </w:rPr>
        <w:t>万元，较上年</w:t>
      </w:r>
      <w:r>
        <w:rPr>
          <w:rFonts w:hint="eastAsia" w:ascii="仿宋_GB2312" w:hAnsi="仿宋" w:eastAsia="仿宋_GB2312"/>
          <w:sz w:val="32"/>
          <w:szCs w:val="32"/>
          <w:lang w:eastAsia="zh-CN"/>
        </w:rPr>
        <w:t>减少</w:t>
      </w:r>
      <w:r>
        <w:rPr>
          <w:rFonts w:hint="eastAsia" w:ascii="仿宋_GB2312" w:eastAsia="仿宋_GB2312"/>
          <w:sz w:val="32"/>
          <w:szCs w:val="32"/>
          <w:lang w:val="en-US" w:eastAsia="zh-CN"/>
        </w:rPr>
        <w:t>96.31</w:t>
      </w:r>
      <w:r>
        <w:rPr>
          <w:rFonts w:hint="eastAsia" w:ascii="仿宋_GB2312" w:eastAsia="仿宋_GB2312"/>
          <w:sz w:val="32"/>
          <w:szCs w:val="32"/>
          <w:lang w:eastAsia="zh-CN"/>
        </w:rPr>
        <w:t>万元</w:t>
      </w:r>
      <w:r>
        <w:rPr>
          <w:rFonts w:hint="eastAsia" w:ascii="仿宋_GB2312" w:eastAsia="仿宋_GB2312"/>
          <w:sz w:val="32"/>
          <w:szCs w:val="32"/>
        </w:rPr>
        <w:t>，</w:t>
      </w:r>
      <w:r>
        <w:rPr>
          <w:rFonts w:hint="eastAsia" w:ascii="仿宋_GB2312" w:hAnsi="仿宋" w:eastAsia="仿宋_GB2312"/>
          <w:sz w:val="32"/>
          <w:szCs w:val="32"/>
          <w:lang w:eastAsia="zh-CN"/>
        </w:rPr>
        <w:t>降幅</w:t>
      </w:r>
      <w:r>
        <w:rPr>
          <w:rFonts w:hint="eastAsia" w:ascii="仿宋_GB2312" w:eastAsia="仿宋_GB2312"/>
          <w:sz w:val="32"/>
          <w:szCs w:val="32"/>
          <w:lang w:val="en-US" w:eastAsia="zh-CN"/>
        </w:rPr>
        <w:t>8.94</w:t>
      </w:r>
      <w:r>
        <w:rPr>
          <w:rFonts w:hint="eastAsia" w:ascii="仿宋_GB2312" w:eastAsia="仿宋_GB2312"/>
          <w:sz w:val="32"/>
          <w:szCs w:val="32"/>
        </w:rPr>
        <w:t>%，</w:t>
      </w:r>
      <w:r>
        <w:rPr>
          <w:rFonts w:hint="eastAsia" w:ascii="仿宋_GB2312" w:eastAsia="仿宋_GB2312"/>
          <w:sz w:val="32"/>
          <w:szCs w:val="32"/>
          <w:lang w:eastAsia="zh-CN"/>
        </w:rPr>
        <w:t>减少</w:t>
      </w:r>
      <w:r>
        <w:rPr>
          <w:rFonts w:hint="eastAsia" w:ascii="仿宋_GB2312" w:eastAsia="仿宋_GB2312"/>
          <w:sz w:val="32"/>
          <w:szCs w:val="32"/>
        </w:rPr>
        <w:t>的主要</w:t>
      </w:r>
      <w:r>
        <w:rPr>
          <w:rFonts w:hint="eastAsia" w:ascii="仿宋_GB2312" w:eastAsia="仿宋_GB2312"/>
          <w:sz w:val="32"/>
          <w:szCs w:val="32"/>
          <w:lang w:eastAsia="zh-CN"/>
        </w:rPr>
        <w:t>原因</w:t>
      </w:r>
      <w:r>
        <w:rPr>
          <w:rFonts w:hint="eastAsia" w:ascii="仿宋_GB2312" w:eastAsia="仿宋_GB2312"/>
          <w:sz w:val="32"/>
          <w:szCs w:val="32"/>
        </w:rPr>
        <w:t>是</w:t>
      </w:r>
      <w:r>
        <w:rPr>
          <w:rFonts w:hint="eastAsia" w:ascii="仿宋_GB2312" w:eastAsia="仿宋_GB2312"/>
          <w:sz w:val="32"/>
          <w:szCs w:val="32"/>
          <w:lang w:eastAsia="zh-CN"/>
        </w:rPr>
        <w:t>本年度财政云信息化建设支出减少。</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lang w:eastAsia="zh-CN"/>
        </w:rPr>
        <w:drawing>
          <wp:inline distT="0" distB="0" distL="114300" distR="114300">
            <wp:extent cx="4689475" cy="2362200"/>
            <wp:effectExtent l="4445" t="4445" r="11430"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年财政拨款支出</w:t>
      </w:r>
      <w:r>
        <w:rPr>
          <w:rFonts w:hint="eastAsia" w:ascii="仿宋_GB2312" w:eastAsia="仿宋_GB2312"/>
          <w:sz w:val="32"/>
          <w:szCs w:val="32"/>
          <w:lang w:val="en-US" w:eastAsia="zh-CN"/>
        </w:rPr>
        <w:t>980.51</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eastAsia="zh-CN" w:bidi="ar"/>
        </w:rPr>
        <w:t>增加</w:t>
      </w:r>
      <w:r>
        <w:rPr>
          <w:rFonts w:hint="eastAsia" w:ascii="仿宋_GB2312" w:hAnsi="宋体" w:eastAsia="仿宋_GB2312" w:cs="仿宋_GB2312"/>
          <w:color w:val="000000"/>
          <w:kern w:val="0"/>
          <w:sz w:val="32"/>
          <w:szCs w:val="32"/>
          <w:lang w:val="en-US" w:eastAsia="zh-CN" w:bidi="ar"/>
        </w:rPr>
        <w:t>130.25</w:t>
      </w:r>
      <w:r>
        <w:rPr>
          <w:rFonts w:ascii="仿宋_GB2312" w:hAnsi="宋体" w:eastAsia="仿宋_GB2312" w:cs="仿宋_GB2312"/>
          <w:color w:val="000000"/>
          <w:kern w:val="0"/>
          <w:sz w:val="32"/>
          <w:szCs w:val="32"/>
          <w:lang w:bidi="ar"/>
        </w:rPr>
        <w:t>，</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13.76</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rPr>
        <w:t>的主要</w:t>
      </w:r>
      <w:r>
        <w:rPr>
          <w:rFonts w:hint="eastAsia" w:ascii="仿宋_GB2312" w:eastAsia="仿宋_GB2312"/>
          <w:sz w:val="32"/>
          <w:szCs w:val="32"/>
          <w:lang w:eastAsia="zh-CN"/>
        </w:rPr>
        <w:t>原因一</w:t>
      </w:r>
      <w:r>
        <w:rPr>
          <w:rFonts w:hint="eastAsia" w:ascii="仿宋_GB2312" w:eastAsia="仿宋_GB2312"/>
          <w:sz w:val="32"/>
          <w:szCs w:val="32"/>
        </w:rPr>
        <w:t>是</w:t>
      </w:r>
      <w:r>
        <w:rPr>
          <w:rFonts w:hint="eastAsia" w:ascii="仿宋_GB2312" w:eastAsia="仿宋_GB2312"/>
          <w:sz w:val="32"/>
          <w:szCs w:val="32"/>
          <w:lang w:eastAsia="zh-CN"/>
        </w:rPr>
        <w:t>本年度财政云信息化建设支出增加；二是干部职工年度正常增资。</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年财政拨款支出年初预算为</w:t>
      </w:r>
      <w:r>
        <w:rPr>
          <w:rFonts w:hint="eastAsia" w:ascii="仿宋_GB2312" w:hAnsi="宋体" w:eastAsia="仿宋_GB2312" w:cs="仿宋_GB2312"/>
          <w:color w:val="000000"/>
          <w:kern w:val="0"/>
          <w:sz w:val="32"/>
          <w:szCs w:val="32"/>
          <w:lang w:val="en-US" w:eastAsia="zh-CN" w:bidi="ar"/>
        </w:rPr>
        <w:t>798.12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980.51</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122.85</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rPr>
          <w:rFonts w:hint="default" w:ascii="仿宋_GB2312" w:hAnsi="宋体" w:eastAsia="仿宋_GB2312" w:cs="仿宋_GB2312"/>
          <w:b/>
          <w:color w:val="000000"/>
          <w:kern w:val="0"/>
          <w:sz w:val="32"/>
          <w:szCs w:val="32"/>
          <w:lang w:val="en-US" w:eastAsia="zh-CN" w:bidi="ar"/>
        </w:rPr>
      </w:pPr>
      <w:r>
        <w:rPr>
          <w:rFonts w:hint="eastAsia" w:ascii="仿宋_GB2312" w:hAnsi="宋体" w:eastAsia="仿宋_GB2312" w:cs="仿宋_GB2312"/>
          <w:b/>
          <w:color w:val="000000"/>
          <w:kern w:val="0"/>
          <w:sz w:val="32"/>
          <w:szCs w:val="32"/>
          <w:lang w:eastAsia="zh-CN" w:bidi="ar"/>
        </w:rPr>
        <w:t>一般公共服务支出——财政事务</w:t>
      </w:r>
      <w:r>
        <w:rPr>
          <w:rFonts w:hint="eastAsia" w:ascii="仿宋_GB2312" w:hAnsi="宋体" w:eastAsia="仿宋_GB2312" w:cs="仿宋_GB2312"/>
          <w:b/>
          <w:color w:val="000000"/>
          <w:kern w:val="0"/>
          <w:sz w:val="32"/>
          <w:szCs w:val="32"/>
          <w:lang w:val="en-US" w:eastAsia="zh-CN" w:bidi="ar"/>
        </w:rPr>
        <w:t>941.09万元、农林水支出—其他扶贫39.42万元。</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b w:val="0"/>
          <w:bCs/>
          <w:color w:val="000000"/>
          <w:kern w:val="0"/>
          <w:sz w:val="32"/>
          <w:szCs w:val="32"/>
          <w:lang w:eastAsia="zh-CN" w:bidi="ar"/>
        </w:rPr>
        <w:t>年预算数为</w:t>
      </w:r>
      <w:r>
        <w:rPr>
          <w:rFonts w:hint="eastAsia" w:ascii="仿宋_GB2312" w:hAnsi="宋体" w:eastAsia="仿宋_GB2312" w:cs="仿宋_GB2312"/>
          <w:color w:val="000000"/>
          <w:kern w:val="0"/>
          <w:sz w:val="32"/>
          <w:szCs w:val="32"/>
          <w:lang w:val="en-US" w:eastAsia="zh-CN" w:bidi="ar"/>
        </w:rPr>
        <w:t>798.12</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支出决算数为980.51万元，完成全年预算数的122.85%。</w:t>
      </w:r>
      <w:r>
        <w:rPr>
          <w:rFonts w:hint="eastAsia" w:ascii="仿宋_GB2312" w:hAnsi="宋体" w:eastAsia="仿宋_GB2312" w:cs="仿宋_GB2312"/>
          <w:color w:val="000000"/>
          <w:kern w:val="0"/>
          <w:sz w:val="32"/>
          <w:szCs w:val="32"/>
          <w:lang w:eastAsia="zh-CN" w:bidi="ar"/>
        </w:rPr>
        <w:t>调增年初</w:t>
      </w:r>
      <w:r>
        <w:rPr>
          <w:rFonts w:ascii="仿宋_GB2312" w:hAnsi="宋体" w:eastAsia="仿宋_GB2312" w:cs="仿宋_GB2312"/>
          <w:color w:val="000000"/>
          <w:kern w:val="0"/>
          <w:sz w:val="32"/>
          <w:szCs w:val="32"/>
          <w:lang w:bidi="ar"/>
        </w:rPr>
        <w:t>预算数的主要原因</w:t>
      </w:r>
      <w:r>
        <w:rPr>
          <w:rFonts w:hint="eastAsia" w:ascii="仿宋_GB2312" w:eastAsia="仿宋_GB2312"/>
          <w:sz w:val="32"/>
          <w:szCs w:val="32"/>
          <w:lang w:eastAsia="zh-CN"/>
        </w:rPr>
        <w:t>是人员增加及调资增资；二是承担业务活动增加，基层财政所改革、信息化建设等专项业务费增加。</w:t>
      </w:r>
    </w:p>
    <w:p>
      <w:pPr>
        <w:numPr>
          <w:ilvl w:val="0"/>
          <w:numId w:val="3"/>
        </w:numPr>
        <w:spacing w:line="360" w:lineRule="auto"/>
        <w:ind w:firstLine="640" w:firstLineChars="200"/>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numPr>
          <w:ilvl w:val="0"/>
          <w:numId w:val="0"/>
        </w:numPr>
        <w:spacing w:line="360" w:lineRule="auto"/>
        <w:ind w:firstLine="620" w:firstLineChars="200"/>
        <w:rPr>
          <w:rFonts w:ascii="仿宋_GB2312" w:hAnsi="仿宋_GB2312" w:eastAsia="仿宋_GB2312" w:cs="仿宋_GB2312"/>
          <w:b w:val="0"/>
          <w:bCs w:val="0"/>
          <w:color w:val="000000"/>
          <w:kern w:val="0"/>
          <w:sz w:val="31"/>
          <w:szCs w:val="31"/>
          <w:lang w:bidi="ar"/>
        </w:rPr>
      </w:pPr>
      <w:r>
        <w:rPr>
          <w:rFonts w:ascii="仿宋_GB2312" w:hAnsi="仿宋_GB2312" w:eastAsia="仿宋_GB2312" w:cs="仿宋_GB2312"/>
          <w:color w:val="000000"/>
          <w:kern w:val="0"/>
          <w:sz w:val="31"/>
          <w:szCs w:val="31"/>
          <w:lang w:bidi="ar"/>
        </w:rPr>
        <w:t>20</w:t>
      </w:r>
      <w:r>
        <w:rPr>
          <w:rFonts w:hint="eastAsia" w:ascii="仿宋_GB2312" w:hAnsi="仿宋_GB2312" w:eastAsia="仿宋_GB2312" w:cs="仿宋_GB2312"/>
          <w:color w:val="000000"/>
          <w:kern w:val="0"/>
          <w:sz w:val="31"/>
          <w:szCs w:val="31"/>
          <w:lang w:val="en-US" w:eastAsia="zh-CN" w:bidi="ar"/>
        </w:rPr>
        <w:t>21</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754.08</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702.45</w:t>
      </w:r>
      <w:r>
        <w:rPr>
          <w:rFonts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eastAsia="zh-CN" w:bidi="ar"/>
        </w:rPr>
        <w:t>、</w:t>
      </w:r>
      <w:r>
        <w:rPr>
          <w:rFonts w:ascii="仿宋_GB2312" w:hAnsi="仿宋_GB2312" w:eastAsia="仿宋_GB2312" w:cs="仿宋_GB2312"/>
          <w:color w:val="000000"/>
          <w:kern w:val="0"/>
          <w:sz w:val="31"/>
          <w:szCs w:val="31"/>
          <w:lang w:bidi="ar"/>
        </w:rPr>
        <w:t>公用经费支出</w:t>
      </w:r>
      <w:r>
        <w:rPr>
          <w:rFonts w:hint="eastAsia" w:ascii="仿宋_GB2312" w:hAnsi="仿宋_GB2312" w:eastAsia="仿宋_GB2312" w:cs="仿宋_GB2312"/>
          <w:color w:val="000000"/>
          <w:kern w:val="0"/>
          <w:sz w:val="31"/>
          <w:szCs w:val="31"/>
          <w:lang w:val="en-US" w:eastAsia="zh-CN" w:bidi="ar"/>
        </w:rPr>
        <w:t>51.62</w:t>
      </w:r>
      <w:r>
        <w:rPr>
          <w:rFonts w:ascii="仿宋_GB2312" w:hAnsi="仿宋_GB2312" w:eastAsia="仿宋_GB2312" w:cs="仿宋_GB2312"/>
          <w:color w:val="000000"/>
          <w:kern w:val="0"/>
          <w:sz w:val="31"/>
          <w:szCs w:val="31"/>
          <w:lang w:bidi="ar"/>
        </w:rPr>
        <w:t>万元</w:t>
      </w:r>
      <w:r>
        <w:rPr>
          <w:rFonts w:ascii="仿宋_GB2312" w:hAnsi="仿宋_GB2312" w:eastAsia="仿宋_GB2312" w:cs="仿宋_GB2312"/>
          <w:b w:val="0"/>
          <w:bCs w:val="0"/>
          <w:color w:val="000000"/>
          <w:kern w:val="0"/>
          <w:sz w:val="31"/>
          <w:szCs w:val="31"/>
          <w:lang w:bidi="ar"/>
        </w:rPr>
        <w:t>。</w:t>
      </w:r>
    </w:p>
    <w:p>
      <w:pPr>
        <w:widowControl/>
        <w:ind w:firstLine="643" w:firstLineChars="200"/>
        <w:jc w:val="left"/>
        <w:rPr>
          <w:rFonts w:hint="eastAsia" w:ascii="仿宋_GB2312" w:hAnsi="宋体" w:eastAsia="仿宋_GB2312" w:cs="仿宋_GB2312"/>
          <w:color w:val="000000"/>
          <w:kern w:val="0"/>
          <w:sz w:val="32"/>
          <w:szCs w:val="32"/>
          <w:lang w:eastAsia="zh-CN"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702.45</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val="en-US" w:eastAsia="zh-CN" w:bidi="ar"/>
        </w:rPr>
        <w:t>253.68</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widowControl/>
        <w:jc w:val="lef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75.76万元、职业年金缴费10.08万元、绩效工资90.26万元，</w:t>
      </w:r>
      <w:r>
        <w:rPr>
          <w:rFonts w:hint="eastAsia" w:ascii="仿宋_GB2312" w:hAnsi="宋体" w:eastAsia="仿宋_GB2312" w:cs="仿宋_GB2312"/>
          <w:color w:val="000000"/>
          <w:kern w:val="0"/>
          <w:sz w:val="32"/>
          <w:szCs w:val="32"/>
          <w:lang w:eastAsia="zh-CN" w:bidi="ar"/>
        </w:rPr>
        <w:t>机关事业单位基本养老保险缴费</w:t>
      </w:r>
      <w:r>
        <w:rPr>
          <w:rFonts w:hint="eastAsia" w:ascii="仿宋_GB2312" w:hAnsi="宋体" w:eastAsia="仿宋_GB2312" w:cs="仿宋_GB2312"/>
          <w:color w:val="000000"/>
          <w:kern w:val="0"/>
          <w:sz w:val="32"/>
          <w:szCs w:val="32"/>
          <w:lang w:val="en-US" w:eastAsia="zh-CN" w:bidi="ar"/>
        </w:rPr>
        <w:t>27.70</w:t>
      </w:r>
      <w:r>
        <w:rPr>
          <w:rFonts w:hint="eastAsia" w:ascii="仿宋_GB2312" w:hAnsi="宋体" w:eastAsia="仿宋_GB2312" w:cs="仿宋_GB2312"/>
          <w:color w:val="000000"/>
          <w:kern w:val="0"/>
          <w:sz w:val="32"/>
          <w:szCs w:val="32"/>
          <w:lang w:eastAsia="zh-CN" w:bidi="ar"/>
        </w:rPr>
        <w:t>万元、职工基本医疗保险缴费</w:t>
      </w:r>
      <w:r>
        <w:rPr>
          <w:rFonts w:hint="eastAsia" w:ascii="仿宋_GB2312" w:hAnsi="宋体" w:eastAsia="仿宋_GB2312" w:cs="仿宋_GB2312"/>
          <w:color w:val="000000"/>
          <w:kern w:val="0"/>
          <w:sz w:val="32"/>
          <w:szCs w:val="32"/>
          <w:lang w:val="en-US" w:eastAsia="zh-CN" w:bidi="ar"/>
        </w:rPr>
        <w:t>35.84</w:t>
      </w:r>
      <w:r>
        <w:rPr>
          <w:rFonts w:hint="eastAsia" w:ascii="仿宋_GB2312" w:hAnsi="宋体" w:eastAsia="仿宋_GB2312" w:cs="仿宋_GB2312"/>
          <w:color w:val="000000"/>
          <w:kern w:val="0"/>
          <w:sz w:val="32"/>
          <w:szCs w:val="32"/>
          <w:lang w:eastAsia="zh-CN" w:bidi="ar"/>
        </w:rPr>
        <w:t>万元、公务员医疗补助缴费：</w:t>
      </w:r>
      <w:r>
        <w:rPr>
          <w:rFonts w:hint="eastAsia" w:ascii="仿宋_GB2312" w:hAnsi="宋体" w:eastAsia="仿宋_GB2312" w:cs="仿宋_GB2312"/>
          <w:color w:val="000000"/>
          <w:kern w:val="0"/>
          <w:sz w:val="32"/>
          <w:szCs w:val="32"/>
          <w:lang w:val="en-US" w:eastAsia="zh-CN" w:bidi="ar"/>
        </w:rPr>
        <w:t>0.90万元；</w:t>
      </w:r>
      <w:r>
        <w:rPr>
          <w:rFonts w:hint="eastAsia" w:ascii="仿宋_GB2312" w:hAnsi="宋体" w:eastAsia="仿宋_GB2312" w:cs="仿宋_GB2312"/>
          <w:color w:val="000000"/>
          <w:kern w:val="0"/>
          <w:sz w:val="32"/>
          <w:szCs w:val="32"/>
          <w:lang w:eastAsia="zh-CN" w:bidi="ar"/>
        </w:rPr>
        <w:t>其他社会保障缴费</w:t>
      </w:r>
      <w:r>
        <w:rPr>
          <w:rFonts w:hint="eastAsia" w:ascii="仿宋_GB2312" w:hAnsi="宋体" w:eastAsia="仿宋_GB2312" w:cs="仿宋_GB2312"/>
          <w:color w:val="000000"/>
          <w:kern w:val="0"/>
          <w:sz w:val="32"/>
          <w:szCs w:val="32"/>
          <w:lang w:val="en-US" w:eastAsia="zh-CN" w:bidi="ar"/>
        </w:rPr>
        <w:t>2.74万元、</w:t>
      </w:r>
      <w:r>
        <w:rPr>
          <w:rFonts w:hint="eastAsia" w:ascii="仿宋_GB2312" w:hAnsi="宋体" w:eastAsia="仿宋_GB2312" w:cs="仿宋_GB2312"/>
          <w:color w:val="000000"/>
          <w:kern w:val="0"/>
          <w:sz w:val="32"/>
          <w:szCs w:val="32"/>
          <w:lang w:eastAsia="zh-CN" w:bidi="ar"/>
        </w:rPr>
        <w:t>住房公积金</w:t>
      </w:r>
      <w:r>
        <w:rPr>
          <w:rFonts w:hint="eastAsia" w:ascii="仿宋_GB2312" w:hAnsi="宋体" w:eastAsia="仿宋_GB2312" w:cs="仿宋_GB2312"/>
          <w:color w:val="000000"/>
          <w:kern w:val="0"/>
          <w:sz w:val="32"/>
          <w:szCs w:val="32"/>
          <w:lang w:val="en-US" w:eastAsia="zh-CN" w:bidi="ar"/>
        </w:rPr>
        <w:t>70.74</w:t>
      </w:r>
      <w:r>
        <w:rPr>
          <w:rFonts w:hint="eastAsia" w:ascii="仿宋_GB2312" w:hAnsi="宋体" w:eastAsia="仿宋_GB2312" w:cs="仿宋_GB2312"/>
          <w:color w:val="000000"/>
          <w:kern w:val="0"/>
          <w:sz w:val="32"/>
          <w:szCs w:val="32"/>
          <w:lang w:eastAsia="zh-CN" w:bidi="ar"/>
        </w:rPr>
        <w:t>万元、其他工资福利支出</w:t>
      </w:r>
      <w:r>
        <w:rPr>
          <w:rFonts w:hint="eastAsia" w:ascii="仿宋_GB2312" w:hAnsi="宋体" w:eastAsia="仿宋_GB2312" w:cs="仿宋_GB2312"/>
          <w:color w:val="000000"/>
          <w:kern w:val="0"/>
          <w:sz w:val="32"/>
          <w:szCs w:val="32"/>
          <w:lang w:val="en-US" w:eastAsia="zh-CN" w:bidi="ar"/>
        </w:rPr>
        <w:t>4.70万元</w:t>
      </w:r>
      <w:r>
        <w:rPr>
          <w:rFonts w:hint="eastAsia" w:ascii="仿宋_GB2312" w:hAnsi="宋体" w:eastAsia="仿宋_GB2312" w:cs="仿宋_GB2312"/>
          <w:color w:val="000000"/>
          <w:kern w:val="0"/>
          <w:sz w:val="32"/>
          <w:szCs w:val="32"/>
          <w:lang w:eastAsia="zh-CN" w:bidi="ar"/>
        </w:rPr>
        <w:t>。</w:t>
      </w:r>
    </w:p>
    <w:p>
      <w:pPr>
        <w:widowControl/>
        <w:ind w:firstLine="643" w:firstLineChars="200"/>
        <w:jc w:val="left"/>
        <w:rPr>
          <w:rFonts w:hint="default"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51.62</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eastAsia="zh-CN" w:bidi="ar"/>
        </w:rPr>
        <w:t>：办公费</w:t>
      </w:r>
      <w:r>
        <w:rPr>
          <w:rFonts w:hint="eastAsia" w:ascii="仿宋_GB2312" w:hAnsi="宋体" w:eastAsia="仿宋_GB2312" w:cs="仿宋_GB2312"/>
          <w:color w:val="000000"/>
          <w:kern w:val="0"/>
          <w:sz w:val="32"/>
          <w:szCs w:val="32"/>
          <w:lang w:eastAsia="zh-CN" w:bidi="ar"/>
        </w:rPr>
        <w:tab/>
      </w:r>
      <w:r>
        <w:rPr>
          <w:rFonts w:hint="eastAsia" w:ascii="仿宋_GB2312" w:hAnsi="宋体" w:eastAsia="仿宋_GB2312" w:cs="仿宋_GB2312"/>
          <w:color w:val="000000"/>
          <w:kern w:val="0"/>
          <w:sz w:val="32"/>
          <w:szCs w:val="32"/>
          <w:lang w:val="en-US" w:eastAsia="zh-CN" w:bidi="ar"/>
        </w:rPr>
        <w:t>15.26</w:t>
      </w:r>
      <w:r>
        <w:rPr>
          <w:rFonts w:hint="eastAsia" w:ascii="仿宋_GB2312" w:hAnsi="宋体" w:eastAsia="仿宋_GB2312" w:cs="仿宋_GB2312"/>
          <w:color w:val="000000"/>
          <w:kern w:val="0"/>
          <w:sz w:val="32"/>
          <w:szCs w:val="32"/>
          <w:lang w:eastAsia="zh-CN" w:bidi="ar"/>
        </w:rPr>
        <w:t>万元、印刷费</w:t>
      </w:r>
      <w:r>
        <w:rPr>
          <w:rFonts w:hint="eastAsia" w:ascii="仿宋_GB2312" w:hAnsi="宋体" w:eastAsia="仿宋_GB2312" w:cs="仿宋_GB2312"/>
          <w:color w:val="000000"/>
          <w:kern w:val="0"/>
          <w:sz w:val="32"/>
          <w:szCs w:val="32"/>
          <w:lang w:val="en-US" w:eastAsia="zh-CN" w:bidi="ar"/>
        </w:rPr>
        <w:t>3.50</w:t>
      </w:r>
      <w:r>
        <w:rPr>
          <w:rFonts w:hint="eastAsia" w:ascii="仿宋_GB2312" w:hAnsi="宋体" w:eastAsia="仿宋_GB2312" w:cs="仿宋_GB2312"/>
          <w:color w:val="000000"/>
          <w:kern w:val="0"/>
          <w:sz w:val="32"/>
          <w:szCs w:val="32"/>
          <w:lang w:eastAsia="zh-CN" w:bidi="ar"/>
        </w:rPr>
        <w:t>万元、水费</w:t>
      </w:r>
      <w:r>
        <w:rPr>
          <w:rFonts w:hint="eastAsia" w:ascii="仿宋_GB2312" w:hAnsi="宋体" w:eastAsia="仿宋_GB2312" w:cs="仿宋_GB2312"/>
          <w:color w:val="000000"/>
          <w:kern w:val="0"/>
          <w:sz w:val="32"/>
          <w:szCs w:val="32"/>
          <w:lang w:val="en-US" w:eastAsia="zh-CN" w:bidi="ar"/>
        </w:rPr>
        <w:t>0.20</w:t>
      </w:r>
      <w:r>
        <w:rPr>
          <w:rFonts w:hint="eastAsia" w:ascii="仿宋_GB2312" w:hAnsi="宋体" w:eastAsia="仿宋_GB2312" w:cs="仿宋_GB2312"/>
          <w:color w:val="000000"/>
          <w:kern w:val="0"/>
          <w:sz w:val="32"/>
          <w:szCs w:val="32"/>
          <w:lang w:eastAsia="zh-CN" w:bidi="ar"/>
        </w:rPr>
        <w:t>万元、电费</w:t>
      </w:r>
      <w:r>
        <w:rPr>
          <w:rFonts w:hint="eastAsia" w:ascii="仿宋_GB2312" w:hAnsi="宋体" w:eastAsia="仿宋_GB2312" w:cs="仿宋_GB2312"/>
          <w:color w:val="000000"/>
          <w:kern w:val="0"/>
          <w:sz w:val="32"/>
          <w:szCs w:val="32"/>
          <w:lang w:eastAsia="zh-CN" w:bidi="ar"/>
        </w:rPr>
        <w:tab/>
      </w:r>
      <w:r>
        <w:rPr>
          <w:rFonts w:hint="eastAsia" w:ascii="仿宋_GB2312" w:hAnsi="宋体" w:eastAsia="仿宋_GB2312" w:cs="仿宋_GB2312"/>
          <w:color w:val="000000"/>
          <w:kern w:val="0"/>
          <w:sz w:val="32"/>
          <w:szCs w:val="32"/>
          <w:lang w:val="en-US" w:eastAsia="zh-CN" w:bidi="ar"/>
        </w:rPr>
        <w:t>1.08</w:t>
      </w:r>
      <w:r>
        <w:rPr>
          <w:rFonts w:hint="eastAsia" w:ascii="仿宋_GB2312" w:hAnsi="宋体" w:eastAsia="仿宋_GB2312" w:cs="仿宋_GB2312"/>
          <w:color w:val="000000"/>
          <w:kern w:val="0"/>
          <w:sz w:val="32"/>
          <w:szCs w:val="32"/>
          <w:lang w:eastAsia="zh-CN" w:bidi="ar"/>
        </w:rPr>
        <w:t>万元、差旅费</w:t>
      </w:r>
      <w:r>
        <w:rPr>
          <w:rFonts w:hint="eastAsia" w:ascii="仿宋_GB2312" w:hAnsi="宋体" w:eastAsia="仿宋_GB2312" w:cs="仿宋_GB2312"/>
          <w:color w:val="000000"/>
          <w:kern w:val="0"/>
          <w:sz w:val="32"/>
          <w:szCs w:val="32"/>
          <w:lang w:val="en-US" w:eastAsia="zh-CN" w:bidi="ar"/>
        </w:rPr>
        <w:t>3.45</w:t>
      </w:r>
      <w:r>
        <w:rPr>
          <w:rFonts w:hint="eastAsia" w:ascii="仿宋_GB2312" w:hAnsi="宋体" w:eastAsia="仿宋_GB2312" w:cs="仿宋_GB2312"/>
          <w:color w:val="000000"/>
          <w:kern w:val="0"/>
          <w:sz w:val="32"/>
          <w:szCs w:val="32"/>
          <w:lang w:eastAsia="zh-CN" w:bidi="ar"/>
        </w:rPr>
        <w:t>万元、劳务费</w:t>
      </w:r>
      <w:r>
        <w:rPr>
          <w:rFonts w:hint="eastAsia" w:ascii="仿宋_GB2312" w:hAnsi="宋体" w:eastAsia="仿宋_GB2312" w:cs="仿宋_GB2312"/>
          <w:color w:val="000000"/>
          <w:kern w:val="0"/>
          <w:sz w:val="32"/>
          <w:szCs w:val="32"/>
          <w:lang w:val="en-US" w:eastAsia="zh-CN" w:bidi="ar"/>
        </w:rPr>
        <w:t>26.37万元、培训费1.00万元；其他商品和服务支出0.76万元。</w:t>
      </w:r>
    </w:p>
    <w:p>
      <w:pPr>
        <w:widowControl/>
        <w:ind w:firstLine="643"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bCs/>
          <w:color w:val="000000"/>
          <w:kern w:val="0"/>
          <w:sz w:val="32"/>
          <w:szCs w:val="32"/>
          <w:lang w:eastAsia="zh-CN" w:bidi="ar"/>
        </w:rPr>
        <w:t>对个人和家庭的补助</w:t>
      </w:r>
      <w:r>
        <w:rPr>
          <w:rFonts w:hint="eastAsia" w:ascii="仿宋_GB2312" w:hAnsi="宋体" w:eastAsia="仿宋_GB2312" w:cs="仿宋_GB2312"/>
          <w:b/>
          <w:bCs/>
          <w:color w:val="000000"/>
          <w:kern w:val="0"/>
          <w:sz w:val="32"/>
          <w:szCs w:val="32"/>
          <w:lang w:val="en-US" w:eastAsia="zh-CN" w:bidi="ar"/>
        </w:rPr>
        <w:t>130.06</w:t>
      </w:r>
      <w:r>
        <w:rPr>
          <w:rFonts w:hint="eastAsia" w:ascii="仿宋_GB2312" w:hAnsi="宋体" w:eastAsia="仿宋_GB2312" w:cs="仿宋_GB2312"/>
          <w:b/>
          <w:bCs/>
          <w:color w:val="000000"/>
          <w:kern w:val="0"/>
          <w:sz w:val="32"/>
          <w:szCs w:val="32"/>
          <w:lang w:eastAsia="zh-CN" w:bidi="ar"/>
        </w:rPr>
        <w:t>万元</w:t>
      </w:r>
      <w:r>
        <w:rPr>
          <w:rFonts w:hint="eastAsia" w:ascii="仿宋_GB2312" w:hAnsi="宋体" w:eastAsia="仿宋_GB2312" w:cs="仿宋_GB2312"/>
          <w:color w:val="000000"/>
          <w:kern w:val="0"/>
          <w:sz w:val="32"/>
          <w:szCs w:val="32"/>
          <w:lang w:eastAsia="zh-CN" w:bidi="ar"/>
        </w:rPr>
        <w:t>，主要包括：生活补助</w:t>
      </w:r>
      <w:r>
        <w:rPr>
          <w:rFonts w:hint="eastAsia" w:ascii="仿宋_GB2312" w:hAnsi="宋体" w:eastAsia="仿宋_GB2312" w:cs="仿宋_GB2312"/>
          <w:color w:val="000000"/>
          <w:kern w:val="0"/>
          <w:sz w:val="32"/>
          <w:szCs w:val="32"/>
          <w:lang w:val="en-US" w:eastAsia="zh-CN" w:bidi="ar"/>
        </w:rPr>
        <w:t>96.25</w:t>
      </w:r>
      <w:r>
        <w:rPr>
          <w:rFonts w:hint="eastAsia" w:ascii="仿宋_GB2312" w:hAnsi="宋体" w:eastAsia="仿宋_GB2312" w:cs="仿宋_GB2312"/>
          <w:color w:val="000000"/>
          <w:kern w:val="0"/>
          <w:sz w:val="32"/>
          <w:szCs w:val="32"/>
          <w:lang w:eastAsia="zh-CN" w:bidi="ar"/>
        </w:rPr>
        <w:t>万元、奖励金</w:t>
      </w:r>
      <w:r>
        <w:rPr>
          <w:rFonts w:hint="eastAsia" w:ascii="仿宋_GB2312" w:hAnsi="宋体" w:eastAsia="仿宋_GB2312" w:cs="仿宋_GB2312"/>
          <w:color w:val="000000"/>
          <w:kern w:val="0"/>
          <w:sz w:val="32"/>
          <w:szCs w:val="32"/>
          <w:lang w:val="en-US" w:eastAsia="zh-CN" w:bidi="ar"/>
        </w:rPr>
        <w:t>33.81万元</w:t>
      </w:r>
      <w:r>
        <w:rPr>
          <w:rFonts w:hint="eastAsia" w:ascii="仿宋_GB2312" w:hAnsi="宋体" w:eastAsia="仿宋_GB2312" w:cs="仿宋_GB2312"/>
          <w:color w:val="000000"/>
          <w:kern w:val="0"/>
          <w:sz w:val="32"/>
          <w:szCs w:val="32"/>
          <w:lang w:eastAsia="zh-CN"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年“三公”经费财政拨款支出预算为</w:t>
      </w:r>
      <w:r>
        <w:rPr>
          <w:rFonts w:hint="eastAsia" w:ascii="仿宋_GB2312" w:hAnsi="宋体" w:eastAsia="仿宋_GB2312" w:cs="仿宋_GB2312"/>
          <w:color w:val="000000"/>
          <w:kern w:val="0"/>
          <w:sz w:val="32"/>
          <w:szCs w:val="32"/>
          <w:lang w:val="en-US" w:eastAsia="zh-CN" w:bidi="ar"/>
        </w:rPr>
        <w:t>6.65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6.52</w:t>
      </w:r>
      <w:r>
        <w:rPr>
          <w:rFonts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highlight w:val="none"/>
          <w:lang w:bidi="ar"/>
        </w:rPr>
        <w:t>，完成预算的</w:t>
      </w:r>
      <w:r>
        <w:rPr>
          <w:rFonts w:hint="eastAsia" w:ascii="仿宋_GB2312" w:hAnsi="宋体" w:eastAsia="仿宋_GB2312" w:cs="仿宋_GB2312"/>
          <w:color w:val="000000"/>
          <w:kern w:val="0"/>
          <w:sz w:val="32"/>
          <w:szCs w:val="32"/>
          <w:highlight w:val="none"/>
          <w:lang w:val="en-US" w:eastAsia="zh-CN" w:bidi="ar"/>
        </w:rPr>
        <w:t>98.05</w:t>
      </w:r>
      <w:r>
        <w:rPr>
          <w:rFonts w:ascii="仿宋_GB2312" w:hAnsi="宋体" w:eastAsia="仿宋_GB2312" w:cs="仿宋_GB2312"/>
          <w:color w:val="000000"/>
          <w:kern w:val="0"/>
          <w:sz w:val="32"/>
          <w:szCs w:val="32"/>
          <w:highlight w:val="none"/>
          <w:lang w:bidi="ar"/>
        </w:rPr>
        <w:t>%。</w:t>
      </w:r>
    </w:p>
    <w:p>
      <w:pPr>
        <w:numPr>
          <w:ilvl w:val="0"/>
          <w:numId w:val="0"/>
        </w:numPr>
        <w:spacing w:line="360" w:lineRule="auto"/>
        <w:ind w:firstLine="643" w:firstLineChars="200"/>
        <w:rPr>
          <w:rFonts w:ascii="仿宋_GB2312" w:hAnsi="仿宋_GB2312" w:eastAsia="仿宋_GB2312" w:cs="仿宋_GB2312"/>
          <w:sz w:val="32"/>
          <w:szCs w:val="32"/>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6.52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本单位历年没有安排因公出国（境）的预算，年度也无实际支出</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公车改革后，我单位已无公车，</w:t>
      </w:r>
      <w:r>
        <w:rPr>
          <w:rFonts w:hint="eastAsia" w:ascii="仿宋_GB2312" w:hAnsi="仿宋" w:eastAsia="仿宋_GB2312"/>
          <w:sz w:val="32"/>
          <w:szCs w:val="32"/>
          <w:lang w:val="en-US" w:eastAsia="zh-CN"/>
        </w:rPr>
        <w:t>2021年也无公车运行维护费</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b w:val="0"/>
          <w:bCs w:val="0"/>
          <w:color w:val="000000"/>
          <w:kern w:val="0"/>
          <w:sz w:val="32"/>
          <w:szCs w:val="32"/>
          <w:lang w:eastAsia="zh-CN"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年公务接待</w:t>
      </w:r>
      <w:r>
        <w:rPr>
          <w:rFonts w:hint="eastAsia" w:ascii="仿宋_GB2312" w:hAnsi="仿宋" w:eastAsia="仿宋_GB2312"/>
          <w:sz w:val="32"/>
          <w:szCs w:val="32"/>
          <w:lang w:val="en-US" w:eastAsia="zh-CN"/>
        </w:rPr>
        <w:t>80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937</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年初</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6.65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6.52</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highlight w:val="none"/>
          <w:lang w:val="en-US" w:eastAsia="zh-CN" w:bidi="ar"/>
        </w:rPr>
        <w:t>98.05</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0.13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我单位规范公务接待费审批流程，严</w:t>
      </w:r>
      <w:r>
        <w:rPr>
          <w:rFonts w:hint="eastAsia" w:ascii="仿宋_GB2312" w:hAnsi="宋体" w:eastAsia="仿宋_GB2312" w:cs="仿宋_GB2312"/>
          <w:b w:val="0"/>
          <w:bCs w:val="0"/>
          <w:color w:val="000000"/>
          <w:kern w:val="0"/>
          <w:sz w:val="32"/>
          <w:szCs w:val="32"/>
          <w:lang w:eastAsia="zh-CN" w:bidi="ar"/>
        </w:rPr>
        <w:t>格控制公务接待费支出范围。</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hint="default" w:ascii="仿宋_GB2312" w:hAnsi="宋体" w:eastAsia="仿宋_GB2312" w:cs="仿宋_GB2312"/>
          <w:color w:val="000000"/>
          <w:kern w:val="0"/>
          <w:sz w:val="32"/>
          <w:szCs w:val="32"/>
          <w:lang w:val="en-US"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5.75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5.75</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。主要是组织财政业务培训和财政云信息技术推广培训。</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，并已公开空表。</w:t>
      </w:r>
    </w:p>
    <w:p>
      <w:pPr>
        <w:widowControl/>
        <w:ind w:firstLine="643" w:firstLineChars="200"/>
        <w:jc w:val="left"/>
        <w:rPr>
          <w:rFonts w:hint="eastAsia" w:ascii="黑体" w:hAnsi="黑体" w:eastAsia="黑体" w:cs="黑体"/>
          <w:sz w:val="32"/>
          <w:szCs w:val="32"/>
        </w:rPr>
      </w:pPr>
      <w:r>
        <w:rPr>
          <w:rFonts w:hint="eastAsia" w:ascii="黑体" w:hAnsi="黑体" w:eastAsia="黑体" w:cs="黑体"/>
          <w:b/>
          <w:color w:val="000000"/>
          <w:kern w:val="0"/>
          <w:sz w:val="32"/>
          <w:szCs w:val="32"/>
          <w:lang w:eastAsia="zh-CN" w:bidi="ar"/>
        </w:rPr>
        <w:t>十</w:t>
      </w:r>
      <w:r>
        <w:rPr>
          <w:rFonts w:hint="eastAsia" w:ascii="黑体" w:hAnsi="黑体" w:eastAsia="黑体" w:cs="黑体"/>
          <w:b w:val="0"/>
          <w:bCs/>
          <w:color w:val="000000"/>
          <w:kern w:val="0"/>
          <w:sz w:val="32"/>
          <w:szCs w:val="32"/>
          <w:lang w:eastAsia="zh-CN" w:bidi="ar"/>
        </w:rPr>
        <w:t>、</w:t>
      </w:r>
      <w:r>
        <w:rPr>
          <w:rFonts w:hint="eastAsia" w:ascii="黑体" w:hAnsi="黑体" w:eastAsia="黑体" w:cs="黑体"/>
          <w:b w:val="0"/>
          <w:bCs/>
          <w:color w:val="000000"/>
          <w:kern w:val="0"/>
          <w:sz w:val="32"/>
          <w:szCs w:val="32"/>
          <w:lang w:bidi="ar"/>
        </w:rPr>
        <w:t>机关运行经费支出情况</w:t>
      </w:r>
      <w:r>
        <w:rPr>
          <w:rFonts w:hint="eastAsia" w:ascii="黑体" w:hAnsi="黑体" w:eastAsia="黑体" w:cs="黑体"/>
          <w:b w:val="0"/>
          <w:bCs/>
          <w:color w:val="000000"/>
          <w:kern w:val="0"/>
          <w:sz w:val="32"/>
          <w:szCs w:val="32"/>
          <w:lang w:eastAsia="zh-CN" w:bidi="ar"/>
        </w:rPr>
        <w:t>说明</w:t>
      </w:r>
      <w:r>
        <w:rPr>
          <w:rFonts w:hint="eastAsia" w:ascii="黑体" w:hAnsi="黑体" w:eastAsia="黑体" w:cs="黑体"/>
          <w:b w:val="0"/>
          <w:bCs/>
          <w:color w:val="000000"/>
          <w:kern w:val="0"/>
          <w:sz w:val="32"/>
          <w:szCs w:val="32"/>
          <w:lang w:bidi="ar"/>
        </w:rPr>
        <w:t xml:space="preserve">。 </w:t>
      </w:r>
    </w:p>
    <w:p>
      <w:pPr>
        <w:widowControl/>
        <w:ind w:firstLine="620" w:firstLineChars="200"/>
        <w:jc w:val="left"/>
        <w:rPr>
          <w:rFonts w:hint="eastAsia" w:ascii="仿宋_GB2312" w:eastAsia="仿宋_GB2312"/>
          <w:sz w:val="32"/>
          <w:szCs w:val="32"/>
          <w:lang w:eastAsia="zh-CN"/>
        </w:rPr>
      </w:pPr>
      <w:r>
        <w:rPr>
          <w:rFonts w:ascii="仿宋_GB2312" w:hAnsi="仿宋_GB2312" w:eastAsia="仿宋_GB2312" w:cs="仿宋_GB2312"/>
          <w:color w:val="000000"/>
          <w:kern w:val="0"/>
          <w:sz w:val="31"/>
          <w:szCs w:val="31"/>
          <w:lang w:bidi="ar"/>
        </w:rPr>
        <w:t>20</w:t>
      </w:r>
      <w:r>
        <w:rPr>
          <w:rFonts w:hint="eastAsia" w:ascii="仿宋_GB2312" w:hAnsi="仿宋_GB2312" w:eastAsia="仿宋_GB2312" w:cs="仿宋_GB2312"/>
          <w:color w:val="000000"/>
          <w:kern w:val="0"/>
          <w:sz w:val="31"/>
          <w:szCs w:val="31"/>
          <w:lang w:val="en-US" w:eastAsia="zh-CN" w:bidi="ar"/>
        </w:rPr>
        <w:t>21</w:t>
      </w:r>
      <w:r>
        <w:rPr>
          <w:rFonts w:ascii="仿宋_GB2312" w:hAnsi="仿宋_GB2312" w:eastAsia="仿宋_GB2312" w:cs="仿宋_GB2312"/>
          <w:color w:val="000000"/>
          <w:kern w:val="0"/>
          <w:sz w:val="31"/>
          <w:szCs w:val="31"/>
          <w:lang w:bidi="ar"/>
        </w:rPr>
        <w:t>年机关运行经费</w:t>
      </w:r>
      <w:r>
        <w:rPr>
          <w:rFonts w:ascii="仿宋_GB2312" w:hAnsi="宋体" w:eastAsia="仿宋_GB2312" w:cs="仿宋_GB2312"/>
          <w:color w:val="000000"/>
          <w:kern w:val="0"/>
          <w:sz w:val="32"/>
          <w:szCs w:val="32"/>
          <w:lang w:bidi="ar"/>
        </w:rPr>
        <w:t>预算为</w:t>
      </w:r>
      <w:r>
        <w:rPr>
          <w:rFonts w:hint="eastAsia" w:ascii="仿宋_GB2312" w:hAnsi="仿宋_GB2312" w:eastAsia="仿宋_GB2312" w:cs="仿宋_GB2312"/>
          <w:color w:val="000000"/>
          <w:kern w:val="0"/>
          <w:sz w:val="31"/>
          <w:szCs w:val="31"/>
          <w:lang w:val="en-US" w:eastAsia="zh-CN" w:bidi="ar"/>
        </w:rPr>
        <w:t>35.10</w:t>
      </w:r>
      <w:r>
        <w:rPr>
          <w:rFonts w:ascii="仿宋_GB2312" w:hAnsi="宋体" w:eastAsia="仿宋_GB2312" w:cs="仿宋_GB2312"/>
          <w:color w:val="000000"/>
          <w:kern w:val="0"/>
          <w:sz w:val="32"/>
          <w:szCs w:val="32"/>
          <w:lang w:bidi="ar"/>
        </w:rPr>
        <w:t>万元，支出决算为</w:t>
      </w:r>
      <w:r>
        <w:rPr>
          <w:rFonts w:hint="eastAsia" w:ascii="仿宋_GB2312" w:hAnsi="仿宋_GB2312" w:eastAsia="仿宋_GB2312" w:cs="仿宋_GB2312"/>
          <w:color w:val="000000"/>
          <w:kern w:val="0"/>
          <w:sz w:val="31"/>
          <w:szCs w:val="31"/>
          <w:lang w:val="en-US" w:eastAsia="zh-CN" w:bidi="ar"/>
        </w:rPr>
        <w:t>51.62</w:t>
      </w:r>
      <w:r>
        <w:rPr>
          <w:rFonts w:ascii="仿宋_GB2312" w:hAnsi="宋体" w:eastAsia="仿宋_GB2312" w:cs="仿宋_GB2312"/>
          <w:color w:val="000000"/>
          <w:kern w:val="0"/>
          <w:sz w:val="32"/>
          <w:szCs w:val="32"/>
          <w:lang w:bidi="ar"/>
        </w:rPr>
        <w:t>万元。决算数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16.52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w:t>
      </w:r>
      <w:r>
        <w:rPr>
          <w:rFonts w:hint="eastAsia" w:ascii="仿宋_GB2312" w:hAnsi="宋体" w:eastAsia="仿宋_GB2312" w:cs="仿宋_GB2312"/>
          <w:color w:val="000000"/>
          <w:kern w:val="0"/>
          <w:sz w:val="32"/>
          <w:szCs w:val="32"/>
          <w:lang w:eastAsia="zh-CN" w:bidi="ar"/>
        </w:rPr>
        <w:t>一是追加基层财政所改革费用支出</w:t>
      </w:r>
      <w:r>
        <w:rPr>
          <w:rFonts w:hint="eastAsia" w:ascii="仿宋_GB2312" w:eastAsia="仿宋_GB2312"/>
          <w:sz w:val="32"/>
          <w:szCs w:val="32"/>
          <w:lang w:eastAsia="zh-CN"/>
        </w:rPr>
        <w:t>；二是信息化建设等项目支出的增加。</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十一、</w:t>
      </w:r>
      <w:r>
        <w:rPr>
          <w:rFonts w:hint="eastAsia" w:ascii="黑体" w:hAnsi="黑体" w:eastAsia="黑体"/>
          <w:color w:val="000000"/>
          <w:kern w:val="0"/>
          <w:sz w:val="32"/>
          <w:szCs w:val="32"/>
        </w:rPr>
        <w:t>政府采购支出情况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rPr>
        <w:t>政府采购支出总额共</w:t>
      </w:r>
      <w:r>
        <w:rPr>
          <w:rFonts w:hint="eastAsia" w:ascii="仿宋_GB2312" w:hAnsi="仿宋_GB2312" w:eastAsia="仿宋_GB2312" w:cs="仿宋_GB2312"/>
          <w:sz w:val="32"/>
          <w:szCs w:val="32"/>
          <w:lang w:val="en-US" w:eastAsia="zh-CN"/>
        </w:rPr>
        <w:t>43.58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政府采购货物类支出</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37.98</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eastAsia="zh-CN"/>
        </w:rPr>
        <w:t>授予中小企业合同金额的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；货物采购授予中小企业合同金额占货物支出的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；工程采购授予中小企业合同金额占工程支出的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；服务采购授予中小企业合同金额占服务支出的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十二、</w:t>
      </w:r>
      <w:r>
        <w:rPr>
          <w:rFonts w:hint="eastAsia" w:ascii="黑体" w:hAnsi="黑体" w:eastAsia="黑体"/>
          <w:color w:val="000000"/>
          <w:kern w:val="0"/>
          <w:sz w:val="32"/>
          <w:szCs w:val="32"/>
        </w:rPr>
        <w:t>国有资产占用及购置情况</w:t>
      </w:r>
      <w:r>
        <w:rPr>
          <w:rFonts w:hint="eastAsia" w:ascii="黑体" w:hAnsi="黑体" w:eastAsia="黑体"/>
          <w:color w:val="000000"/>
          <w:kern w:val="0"/>
          <w:sz w:val="32"/>
          <w:szCs w:val="32"/>
          <w:lang w:eastAsia="zh-CN"/>
        </w:rPr>
        <w:t>说明</w:t>
      </w:r>
    </w:p>
    <w:p>
      <w:pPr>
        <w:wordWrap/>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，其中副部（省）级以上领导用车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numPr>
          <w:ilvl w:val="0"/>
          <w:numId w:val="4"/>
        </w:numPr>
        <w:ind w:firstLine="640" w:firstLineChars="200"/>
        <w:jc w:val="left"/>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bidi="ar"/>
        </w:rPr>
        <w:t>预算绩效情况</w:t>
      </w:r>
      <w:r>
        <w:rPr>
          <w:rFonts w:hint="eastAsia" w:ascii="黑体" w:hAnsi="黑体" w:eastAsia="黑体"/>
          <w:color w:val="000000"/>
          <w:kern w:val="0"/>
          <w:sz w:val="32"/>
          <w:szCs w:val="32"/>
          <w:lang w:eastAsia="zh-CN" w:bidi="ar"/>
        </w:rPr>
        <w:t>说明</w:t>
      </w:r>
    </w:p>
    <w:p>
      <w:pPr>
        <w:widowControl/>
        <w:wordWrap/>
        <w:spacing w:line="560" w:lineRule="exact"/>
        <w:ind w:left="1278" w:leftChars="304" w:hanging="640" w:hangingChars="200"/>
        <w:jc w:val="left"/>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val="0"/>
          <w:bCs/>
          <w:color w:val="000000"/>
          <w:kern w:val="0"/>
          <w:sz w:val="32"/>
          <w:szCs w:val="32"/>
        </w:rPr>
        <w:t>（一）</w:t>
      </w:r>
      <w:r>
        <w:rPr>
          <w:rFonts w:ascii="楷体_GB2312" w:hAnsi="宋体" w:eastAsia="楷体_GB2312" w:cs="楷体_GB2312"/>
          <w:b w:val="0"/>
          <w:bCs/>
          <w:color w:val="000000"/>
          <w:kern w:val="0"/>
          <w:sz w:val="32"/>
          <w:szCs w:val="32"/>
        </w:rPr>
        <w:t>预算绩效管理工作开展情况</w:t>
      </w:r>
      <w:r>
        <w:rPr>
          <w:rFonts w:hint="eastAsia" w:ascii="楷体_GB2312" w:hAnsi="宋体" w:eastAsia="楷体_GB2312" w:cs="楷体_GB2312"/>
          <w:b w:val="0"/>
          <w:bCs/>
          <w:color w:val="000000"/>
          <w:kern w:val="0"/>
          <w:sz w:val="32"/>
          <w:szCs w:val="32"/>
          <w:lang w:eastAsia="zh-CN"/>
        </w:rPr>
        <w:t>说明</w:t>
      </w:r>
      <w:r>
        <w:rPr>
          <w:rFonts w:ascii="楷体_GB2312" w:hAnsi="宋体" w:eastAsia="楷体_GB2312" w:cs="楷体_GB2312"/>
          <w:b w:val="0"/>
          <w:bCs/>
          <w:color w:val="000000"/>
          <w:kern w:val="0"/>
          <w:sz w:val="32"/>
          <w:szCs w:val="32"/>
        </w:rPr>
        <w:t>。</w:t>
      </w:r>
      <w:r>
        <w:rPr>
          <w:rFonts w:hint="eastAsia" w:ascii="楷体_GB2312" w:hAnsi="宋体" w:eastAsia="楷体_GB2312" w:cs="楷体_GB2312"/>
          <w:b/>
          <w:color w:val="000000"/>
          <w:kern w:val="0"/>
          <w:sz w:val="32"/>
          <w:szCs w:val="32"/>
        </w:rPr>
        <w:t xml:space="preserve">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本部门积极推进预算绩效管理改革工作，建立了绩效</w:t>
      </w:r>
      <w:r>
        <w:rPr>
          <w:rFonts w:hint="eastAsia" w:ascii="仿宋" w:hAnsi="仿宋" w:eastAsia="仿宋" w:cs="仿宋"/>
          <w:sz w:val="32"/>
          <w:szCs w:val="32"/>
          <w:lang w:val="en-US" w:eastAsia="zh-CN"/>
        </w:rPr>
        <w:t>管理</w:t>
      </w:r>
      <w:r>
        <w:rPr>
          <w:rFonts w:hint="eastAsia" w:ascii="仿宋" w:hAnsi="仿宋" w:eastAsia="仿宋" w:cs="仿宋"/>
          <w:sz w:val="32"/>
          <w:szCs w:val="32"/>
          <w:lang w:eastAsia="zh-CN"/>
        </w:rPr>
        <w:t>制度体系，</w:t>
      </w:r>
      <w:r>
        <w:rPr>
          <w:rFonts w:hint="eastAsia" w:ascii="仿宋" w:hAnsi="仿宋" w:eastAsia="仿宋" w:cs="仿宋"/>
          <w:sz w:val="32"/>
          <w:szCs w:val="32"/>
          <w:lang w:val="en-US" w:eastAsia="zh-CN"/>
        </w:rPr>
        <w:t>制定有预算绩效管理实施方案</w:t>
      </w:r>
      <w:r>
        <w:rPr>
          <w:rFonts w:hint="eastAsia" w:ascii="仿宋" w:hAnsi="仿宋" w:eastAsia="仿宋" w:cs="仿宋"/>
          <w:sz w:val="32"/>
          <w:szCs w:val="40"/>
          <w:lang w:eastAsia="zh-CN"/>
        </w:rPr>
        <w:t>；完善了绩效管理工作机制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谁申报项目谁编制绩效目标，项目资金申报与绩效目标编报同步进行</w:t>
      </w:r>
      <w:r>
        <w:rPr>
          <w:rFonts w:hint="eastAsia" w:ascii="仿宋" w:hAnsi="仿宋" w:eastAsia="仿宋" w:cs="仿宋"/>
          <w:sz w:val="32"/>
          <w:szCs w:val="40"/>
          <w:lang w:eastAsia="zh-CN"/>
        </w:rPr>
        <w:t>；明确了绩效管理职能，</w:t>
      </w:r>
      <w:r>
        <w:rPr>
          <w:rFonts w:hint="eastAsia" w:ascii="仿宋" w:hAnsi="仿宋" w:eastAsia="仿宋" w:cs="仿宋"/>
          <w:sz w:val="32"/>
          <w:szCs w:val="40"/>
          <w:lang w:val="en-US" w:eastAsia="zh-CN"/>
        </w:rPr>
        <w:t>配备有专人负责绩效管理工作，由各业务人员负责编报本部门专项资金绩效目标</w:t>
      </w:r>
      <w:r>
        <w:rPr>
          <w:rFonts w:hint="eastAsia" w:ascii="仿宋" w:hAnsi="仿宋" w:eastAsia="仿宋" w:cs="仿宋"/>
          <w:sz w:val="32"/>
          <w:szCs w:val="40"/>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根据预算绩效管理要求，本部门组织对</w:t>
      </w:r>
      <w:r>
        <w:rPr>
          <w:rFonts w:hint="eastAsia" w:ascii="仿宋" w:hAnsi="仿宋" w:eastAsia="仿宋" w:cs="仿宋"/>
          <w:sz w:val="32"/>
          <w:szCs w:val="40"/>
          <w:lang w:val="en-US" w:eastAsia="zh-CN"/>
        </w:rPr>
        <w:t>2021</w:t>
      </w:r>
      <w:r>
        <w:rPr>
          <w:rFonts w:hint="eastAsia" w:ascii="仿宋" w:hAnsi="仿宋" w:eastAsia="仿宋" w:cs="仿宋"/>
          <w:sz w:val="32"/>
          <w:szCs w:val="32"/>
          <w:lang w:eastAsia="zh-CN"/>
        </w:rPr>
        <w:t>年度部门预算项目支出进行全面自评，涵盖项目</w:t>
      </w:r>
      <w:r>
        <w:rPr>
          <w:rFonts w:hint="eastAsia" w:ascii="仿宋" w:hAnsi="仿宋" w:eastAsia="仿宋" w:cs="仿宋"/>
          <w:sz w:val="32"/>
          <w:szCs w:val="40"/>
          <w:lang w:val="en-US" w:eastAsia="zh-CN"/>
        </w:rPr>
        <w:t>6</w:t>
      </w:r>
      <w:r>
        <w:rPr>
          <w:rFonts w:hint="eastAsia" w:ascii="仿宋" w:hAnsi="仿宋" w:eastAsia="仿宋" w:cs="仿宋"/>
          <w:sz w:val="32"/>
          <w:szCs w:val="32"/>
          <w:lang w:val="en-US" w:eastAsia="zh-CN"/>
        </w:rPr>
        <w:t>个，涉及预算资金226.43万元，占部门预算项目支出总额的</w:t>
      </w:r>
      <w:r>
        <w:rPr>
          <w:rFonts w:hint="eastAsia" w:ascii="仿宋" w:hAnsi="仿宋" w:eastAsia="仿宋" w:cs="仿宋"/>
          <w:sz w:val="32"/>
          <w:szCs w:val="40"/>
          <w:lang w:val="en-US" w:eastAsia="zh-CN"/>
        </w:rPr>
        <w:t>99</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组织开展2021年度部门整体支出绩效自评工作，从评价情况来看，2021年部门整体绩效目标及项目支出绩效目标均已完成，并撰写了自评报告，同时将自评材料报送至县财政局预算绩效管理股室进行审核。</w:t>
      </w:r>
      <w:r>
        <w:rPr>
          <w:rFonts w:hint="default" w:ascii="仿宋" w:hAnsi="仿宋" w:eastAsia="仿宋" w:cs="仿宋"/>
          <w:sz w:val="32"/>
          <w:szCs w:val="32"/>
          <w:lang w:val="en-US" w:eastAsia="zh-CN"/>
        </w:rPr>
        <w:t>我单位以绩效目标实现为导向，进一步加强制度建设，提升自评质量，预算绩效管理取得新成效。一是抓好绩效目标编制，及时报送绩效目标。二是探索绩效跟踪监控，要求加强过程监控。三是健全绩效管理工作机制，明确职责分工，努力提高了绩效管理工作水平</w:t>
      </w:r>
      <w:r>
        <w:rPr>
          <w:rFonts w:hint="eastAsia" w:ascii="仿宋" w:hAnsi="仿宋" w:eastAsia="仿宋" w:cs="仿宋"/>
          <w:sz w:val="32"/>
          <w:szCs w:val="32"/>
          <w:lang w:val="en-US" w:eastAsia="zh-CN"/>
        </w:rPr>
        <w:t>，使得专项资金得到科学配置与使用，充分发挥了其支持本地经济发展的效果。</w:t>
      </w:r>
    </w:p>
    <w:p>
      <w:pPr>
        <w:widowControl/>
        <w:wordWrap/>
        <w:spacing w:line="560" w:lineRule="exact"/>
        <w:ind w:firstLine="640" w:firstLineChars="200"/>
        <w:jc w:val="left"/>
        <w:textAlignment w:val="auto"/>
        <w:rPr>
          <w:rFonts w:ascii="楷体_GB2312" w:hAnsi="宋体" w:eastAsia="楷体_GB2312" w:cs="楷体_GB2312"/>
          <w:b w:val="0"/>
          <w:bCs/>
          <w:color w:val="000000"/>
          <w:kern w:val="0"/>
          <w:sz w:val="32"/>
          <w:szCs w:val="32"/>
        </w:rPr>
      </w:pPr>
      <w:r>
        <w:rPr>
          <w:rFonts w:hint="eastAsia" w:ascii="楷体_GB2312" w:hAnsi="宋体" w:eastAsia="楷体_GB2312" w:cs="楷体_GB2312"/>
          <w:b w:val="0"/>
          <w:bCs/>
          <w:color w:val="000000"/>
          <w:kern w:val="0"/>
          <w:sz w:val="32"/>
          <w:szCs w:val="32"/>
        </w:rPr>
        <w:t>（二）</w:t>
      </w:r>
      <w:r>
        <w:rPr>
          <w:rFonts w:ascii="楷体_GB2312" w:hAnsi="宋体" w:eastAsia="楷体_GB2312" w:cs="楷体_GB2312"/>
          <w:b w:val="0"/>
          <w:bCs/>
          <w:color w:val="000000"/>
          <w:kern w:val="0"/>
          <w:sz w:val="32"/>
          <w:szCs w:val="32"/>
        </w:rPr>
        <w:t>部门决算中项目绩效自评结果。</w:t>
      </w:r>
    </w:p>
    <w:p>
      <w:pPr>
        <w:widowControl w:val="0"/>
        <w:wordWrap/>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本部门在部门决算中反映保障财政云及软件运维、国有资产管理系统等6个一级项目绩效自评结果。</w:t>
      </w:r>
    </w:p>
    <w:p>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highlight w:val="none"/>
          <w:lang w:eastAsia="zh-CN"/>
        </w:rPr>
      </w:pPr>
      <w:r>
        <w:rPr>
          <w:rFonts w:hint="eastAsia" w:ascii="楷体" w:hAnsi="楷体" w:eastAsia="楷体" w:cs="楷体"/>
          <w:b w:val="0"/>
          <w:bCs w:val="0"/>
          <w:sz w:val="32"/>
          <w:szCs w:val="40"/>
          <w:lang w:val="en-US" w:eastAsia="zh-CN"/>
        </w:rPr>
        <w:t>1.</w:t>
      </w:r>
      <w:r>
        <w:rPr>
          <w:rFonts w:hint="eastAsia" w:ascii="楷体" w:hAnsi="楷体" w:eastAsia="楷体" w:cs="楷体"/>
          <w:b w:val="0"/>
          <w:bCs w:val="0"/>
          <w:sz w:val="32"/>
          <w:szCs w:val="40"/>
          <w:lang w:eastAsia="zh-CN"/>
        </w:rPr>
        <w:t>全县代发工资系统软件维护费</w:t>
      </w:r>
      <w:r>
        <w:rPr>
          <w:rFonts w:hint="eastAsia" w:ascii="楷体" w:hAnsi="楷体" w:eastAsia="楷体" w:cs="楷体"/>
          <w:b w:val="0"/>
          <w:bCs w:val="0"/>
          <w:sz w:val="32"/>
          <w:szCs w:val="40"/>
        </w:rPr>
        <w:t>专项补助项目绩效自评综述：</w:t>
      </w:r>
      <w:r>
        <w:rPr>
          <w:rFonts w:hint="eastAsia" w:ascii="仿宋" w:hAnsi="仿宋" w:eastAsia="仿宋" w:cs="仿宋"/>
          <w:sz w:val="32"/>
          <w:szCs w:val="40"/>
        </w:rPr>
        <w:t>全年预算数</w:t>
      </w:r>
      <w:r>
        <w:rPr>
          <w:rFonts w:hint="eastAsia" w:ascii="仿宋" w:hAnsi="仿宋" w:eastAsia="仿宋" w:cs="仿宋"/>
          <w:sz w:val="32"/>
          <w:szCs w:val="40"/>
          <w:lang w:val="en-US" w:eastAsia="zh-CN"/>
        </w:rPr>
        <w:t>20</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20</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100</w:t>
      </w:r>
      <w:r>
        <w:rPr>
          <w:rFonts w:hint="eastAsia" w:ascii="仿宋" w:hAnsi="仿宋" w:eastAsia="仿宋" w:cs="仿宋"/>
          <w:sz w:val="32"/>
          <w:szCs w:val="40"/>
        </w:rPr>
        <w:t>%。</w:t>
      </w:r>
      <w:r>
        <w:rPr>
          <w:rFonts w:hint="eastAsia" w:ascii="仿宋" w:hAnsi="仿宋" w:eastAsia="仿宋" w:cs="仿宋"/>
          <w:sz w:val="32"/>
          <w:szCs w:val="40"/>
          <w:lang w:val="en-US" w:eastAsia="zh-CN"/>
        </w:rPr>
        <w:t>项</w:t>
      </w:r>
      <w:r>
        <w:rPr>
          <w:rFonts w:hint="eastAsia" w:ascii="仿宋" w:hAnsi="仿宋" w:eastAsia="仿宋" w:cs="仿宋"/>
          <w:sz w:val="32"/>
          <w:szCs w:val="40"/>
          <w:highlight w:val="none"/>
          <w:lang w:val="en-US" w:eastAsia="zh-CN"/>
        </w:rPr>
        <w:t>目绩效目标完成情况：全部完成</w:t>
      </w:r>
      <w:r>
        <w:rPr>
          <w:rFonts w:hint="eastAsia" w:ascii="仿宋" w:hAnsi="仿宋" w:eastAsia="仿宋" w:cs="仿宋"/>
          <w:sz w:val="32"/>
          <w:szCs w:val="40"/>
          <w:highlight w:val="none"/>
        </w:rPr>
        <w:t>。发现的问题及原因：</w:t>
      </w:r>
      <w:r>
        <w:rPr>
          <w:rFonts w:hint="eastAsia" w:ascii="仿宋" w:hAnsi="仿宋" w:eastAsia="仿宋" w:cs="仿宋"/>
          <w:sz w:val="32"/>
          <w:szCs w:val="40"/>
          <w:highlight w:val="none"/>
          <w:lang w:val="en-US" w:eastAsia="zh-CN"/>
        </w:rPr>
        <w:t>无</w:t>
      </w:r>
      <w:r>
        <w:rPr>
          <w:rFonts w:hint="eastAsia" w:ascii="仿宋" w:hAnsi="仿宋" w:eastAsia="仿宋" w:cs="仿宋"/>
          <w:sz w:val="32"/>
          <w:szCs w:val="40"/>
          <w:highlight w:val="none"/>
        </w:rPr>
        <w:t>。下一步改进措施：</w:t>
      </w:r>
      <w:r>
        <w:rPr>
          <w:rFonts w:hint="eastAsia" w:ascii="仿宋" w:hAnsi="仿宋" w:eastAsia="仿宋" w:cs="仿宋"/>
          <w:sz w:val="32"/>
          <w:szCs w:val="40"/>
          <w:highlight w:val="none"/>
          <w:lang w:val="en-US" w:eastAsia="zh-CN"/>
        </w:rPr>
        <w:t>无</w:t>
      </w:r>
      <w:r>
        <w:rPr>
          <w:rFonts w:hint="eastAsia" w:ascii="仿宋" w:hAnsi="仿宋" w:eastAsia="仿宋" w:cs="仿宋"/>
          <w:sz w:val="32"/>
          <w:szCs w:val="40"/>
          <w:highlight w:val="none"/>
          <w:lang w:eastAsia="zh-CN"/>
        </w:rPr>
        <w:t>。</w:t>
      </w:r>
    </w:p>
    <w:p>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highlight w:val="none"/>
          <w:lang w:eastAsia="zh-CN"/>
        </w:rPr>
      </w:pPr>
      <w:r>
        <w:rPr>
          <w:rFonts w:hint="eastAsia" w:ascii="楷体" w:hAnsi="楷体" w:eastAsia="楷体" w:cs="楷体"/>
          <w:b w:val="0"/>
          <w:bCs w:val="0"/>
          <w:sz w:val="32"/>
          <w:szCs w:val="40"/>
          <w:lang w:val="en-US" w:eastAsia="zh-CN"/>
        </w:rPr>
        <w:t>2.</w:t>
      </w:r>
      <w:r>
        <w:rPr>
          <w:rFonts w:hint="eastAsia" w:ascii="楷体" w:hAnsi="楷体" w:eastAsia="楷体" w:cs="楷体"/>
          <w:b w:val="0"/>
          <w:bCs w:val="0"/>
          <w:sz w:val="32"/>
          <w:szCs w:val="40"/>
          <w:lang w:eastAsia="zh-CN"/>
        </w:rPr>
        <w:t>全县部门决算</w:t>
      </w:r>
      <w:r>
        <w:rPr>
          <w:rFonts w:hint="eastAsia" w:ascii="楷体" w:hAnsi="楷体" w:eastAsia="楷体" w:cs="楷体"/>
          <w:b w:val="0"/>
          <w:bCs w:val="0"/>
          <w:sz w:val="32"/>
          <w:szCs w:val="40"/>
        </w:rPr>
        <w:t>专项补助项目绩效自评综述：</w:t>
      </w:r>
      <w:r>
        <w:rPr>
          <w:rFonts w:hint="eastAsia" w:ascii="仿宋" w:hAnsi="仿宋" w:eastAsia="仿宋" w:cs="仿宋"/>
          <w:sz w:val="32"/>
          <w:szCs w:val="40"/>
        </w:rPr>
        <w:t>全年预算数</w:t>
      </w:r>
      <w:r>
        <w:rPr>
          <w:rFonts w:hint="eastAsia" w:ascii="仿宋" w:hAnsi="仿宋" w:eastAsia="仿宋" w:cs="仿宋"/>
          <w:sz w:val="32"/>
          <w:szCs w:val="40"/>
          <w:lang w:val="en-US" w:eastAsia="zh-CN"/>
        </w:rPr>
        <w:t>40</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40</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100</w:t>
      </w:r>
      <w:r>
        <w:rPr>
          <w:rFonts w:hint="eastAsia" w:ascii="仿宋" w:hAnsi="仿宋" w:eastAsia="仿宋" w:cs="仿宋"/>
          <w:sz w:val="32"/>
          <w:szCs w:val="40"/>
        </w:rPr>
        <w:t>%。</w:t>
      </w:r>
      <w:r>
        <w:rPr>
          <w:rFonts w:hint="eastAsia" w:ascii="仿宋" w:hAnsi="仿宋" w:eastAsia="仿宋" w:cs="仿宋"/>
          <w:sz w:val="32"/>
          <w:szCs w:val="40"/>
          <w:lang w:val="en-US" w:eastAsia="zh-CN"/>
        </w:rPr>
        <w:t>项</w:t>
      </w:r>
      <w:r>
        <w:rPr>
          <w:rFonts w:hint="eastAsia" w:ascii="仿宋" w:hAnsi="仿宋" w:eastAsia="仿宋" w:cs="仿宋"/>
          <w:sz w:val="32"/>
          <w:szCs w:val="40"/>
          <w:highlight w:val="none"/>
          <w:lang w:val="en-US" w:eastAsia="zh-CN"/>
        </w:rPr>
        <w:t>目绩效目标完成情况：全部完成</w:t>
      </w:r>
      <w:r>
        <w:rPr>
          <w:rFonts w:hint="eastAsia" w:ascii="仿宋" w:hAnsi="仿宋" w:eastAsia="仿宋" w:cs="仿宋"/>
          <w:sz w:val="32"/>
          <w:szCs w:val="40"/>
          <w:highlight w:val="none"/>
        </w:rPr>
        <w:t>。发现的问题及原因：</w:t>
      </w:r>
      <w:r>
        <w:rPr>
          <w:rFonts w:hint="eastAsia" w:ascii="仿宋" w:hAnsi="仿宋" w:eastAsia="仿宋" w:cs="仿宋"/>
          <w:sz w:val="32"/>
          <w:szCs w:val="40"/>
          <w:highlight w:val="none"/>
          <w:lang w:val="en-US" w:eastAsia="zh-CN"/>
        </w:rPr>
        <w:t>无</w:t>
      </w:r>
      <w:r>
        <w:rPr>
          <w:rFonts w:hint="eastAsia" w:ascii="仿宋" w:hAnsi="仿宋" w:eastAsia="仿宋" w:cs="仿宋"/>
          <w:sz w:val="32"/>
          <w:szCs w:val="40"/>
          <w:highlight w:val="none"/>
        </w:rPr>
        <w:t>。下一步改进措施：</w:t>
      </w:r>
      <w:r>
        <w:rPr>
          <w:rFonts w:hint="eastAsia" w:ascii="仿宋" w:hAnsi="仿宋" w:eastAsia="仿宋" w:cs="仿宋"/>
          <w:sz w:val="32"/>
          <w:szCs w:val="40"/>
          <w:highlight w:val="none"/>
          <w:lang w:val="en-US" w:eastAsia="zh-CN"/>
        </w:rPr>
        <w:t>无</w:t>
      </w:r>
      <w:r>
        <w:rPr>
          <w:rFonts w:hint="eastAsia" w:ascii="仿宋" w:hAnsi="仿宋" w:eastAsia="仿宋" w:cs="仿宋"/>
          <w:sz w:val="32"/>
          <w:szCs w:val="40"/>
          <w:highlight w:val="none"/>
          <w:lang w:eastAsia="zh-CN"/>
        </w:rPr>
        <w:t>。</w:t>
      </w:r>
    </w:p>
    <w:p>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highlight w:val="none"/>
          <w:lang w:eastAsia="zh-CN"/>
        </w:rPr>
      </w:pPr>
      <w:r>
        <w:rPr>
          <w:rFonts w:hint="eastAsia" w:ascii="楷体" w:hAnsi="楷体" w:eastAsia="楷体" w:cs="楷体"/>
          <w:b w:val="0"/>
          <w:bCs w:val="0"/>
          <w:sz w:val="32"/>
          <w:szCs w:val="40"/>
          <w:lang w:val="en-US" w:eastAsia="zh-CN"/>
        </w:rPr>
        <w:t>3.</w:t>
      </w:r>
      <w:r>
        <w:rPr>
          <w:rFonts w:hint="eastAsia" w:ascii="楷体" w:hAnsi="楷体" w:eastAsia="楷体" w:cs="楷体"/>
          <w:b w:val="0"/>
          <w:bCs w:val="0"/>
          <w:sz w:val="32"/>
          <w:szCs w:val="40"/>
          <w:lang w:eastAsia="zh-CN"/>
        </w:rPr>
        <w:t>牛头店镇财务问题整顿</w:t>
      </w:r>
      <w:r>
        <w:rPr>
          <w:rFonts w:hint="eastAsia" w:ascii="楷体" w:hAnsi="楷体" w:eastAsia="楷体" w:cs="楷体"/>
          <w:b w:val="0"/>
          <w:bCs w:val="0"/>
          <w:sz w:val="32"/>
          <w:szCs w:val="40"/>
        </w:rPr>
        <w:t>专项绩效自评综述：</w:t>
      </w:r>
      <w:r>
        <w:rPr>
          <w:rFonts w:hint="eastAsia" w:ascii="仿宋" w:hAnsi="仿宋" w:eastAsia="仿宋" w:cs="仿宋"/>
          <w:sz w:val="32"/>
          <w:szCs w:val="40"/>
        </w:rPr>
        <w:t>全年预算数</w:t>
      </w:r>
      <w:r>
        <w:rPr>
          <w:rFonts w:hint="eastAsia" w:ascii="仿宋" w:hAnsi="仿宋" w:eastAsia="仿宋" w:cs="仿宋"/>
          <w:sz w:val="32"/>
          <w:szCs w:val="40"/>
          <w:lang w:val="en-US" w:eastAsia="zh-CN"/>
        </w:rPr>
        <w:t>8</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8</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100</w:t>
      </w:r>
      <w:r>
        <w:rPr>
          <w:rFonts w:hint="eastAsia" w:ascii="仿宋" w:hAnsi="仿宋" w:eastAsia="仿宋" w:cs="仿宋"/>
          <w:sz w:val="32"/>
          <w:szCs w:val="40"/>
        </w:rPr>
        <w:t>%。</w:t>
      </w:r>
      <w:r>
        <w:rPr>
          <w:rFonts w:hint="eastAsia" w:ascii="仿宋" w:hAnsi="仿宋" w:eastAsia="仿宋" w:cs="仿宋"/>
          <w:sz w:val="32"/>
          <w:szCs w:val="40"/>
          <w:lang w:val="en-US" w:eastAsia="zh-CN"/>
        </w:rPr>
        <w:t>项</w:t>
      </w:r>
      <w:r>
        <w:rPr>
          <w:rFonts w:hint="eastAsia" w:ascii="仿宋" w:hAnsi="仿宋" w:eastAsia="仿宋" w:cs="仿宋"/>
          <w:sz w:val="32"/>
          <w:szCs w:val="40"/>
          <w:highlight w:val="none"/>
          <w:lang w:val="en-US" w:eastAsia="zh-CN"/>
        </w:rPr>
        <w:t>目绩效目标完成情况：全部完成</w:t>
      </w:r>
      <w:r>
        <w:rPr>
          <w:rFonts w:hint="eastAsia" w:ascii="仿宋" w:hAnsi="仿宋" w:eastAsia="仿宋" w:cs="仿宋"/>
          <w:sz w:val="32"/>
          <w:szCs w:val="40"/>
          <w:highlight w:val="none"/>
        </w:rPr>
        <w:t>。发现的问题及原因：</w:t>
      </w:r>
      <w:r>
        <w:rPr>
          <w:rFonts w:hint="eastAsia" w:ascii="仿宋" w:hAnsi="仿宋" w:eastAsia="仿宋" w:cs="仿宋"/>
          <w:sz w:val="32"/>
          <w:szCs w:val="40"/>
          <w:highlight w:val="none"/>
          <w:lang w:val="en-US" w:eastAsia="zh-CN"/>
        </w:rPr>
        <w:t>无</w:t>
      </w:r>
      <w:r>
        <w:rPr>
          <w:rFonts w:hint="eastAsia" w:ascii="仿宋" w:hAnsi="仿宋" w:eastAsia="仿宋" w:cs="仿宋"/>
          <w:sz w:val="32"/>
          <w:szCs w:val="40"/>
          <w:highlight w:val="none"/>
        </w:rPr>
        <w:t>。下一步改进措施：</w:t>
      </w:r>
      <w:r>
        <w:rPr>
          <w:rFonts w:hint="eastAsia" w:ascii="仿宋" w:hAnsi="仿宋" w:eastAsia="仿宋" w:cs="仿宋"/>
          <w:sz w:val="32"/>
          <w:szCs w:val="40"/>
          <w:highlight w:val="none"/>
          <w:lang w:val="en-US" w:eastAsia="zh-CN"/>
        </w:rPr>
        <w:t>无</w:t>
      </w:r>
      <w:r>
        <w:rPr>
          <w:rFonts w:hint="eastAsia" w:ascii="仿宋" w:hAnsi="仿宋" w:eastAsia="仿宋" w:cs="仿宋"/>
          <w:sz w:val="32"/>
          <w:szCs w:val="40"/>
          <w:highlight w:val="none"/>
          <w:lang w:eastAsia="zh-CN"/>
        </w:rPr>
        <w:t>。</w:t>
      </w:r>
    </w:p>
    <w:p>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highlight w:val="none"/>
          <w:lang w:eastAsia="zh-CN"/>
        </w:rPr>
      </w:pPr>
      <w:r>
        <w:rPr>
          <w:rFonts w:hint="eastAsia" w:ascii="楷体" w:hAnsi="楷体" w:eastAsia="楷体" w:cs="楷体"/>
          <w:b w:val="0"/>
          <w:bCs w:val="0"/>
          <w:sz w:val="32"/>
          <w:szCs w:val="40"/>
          <w:lang w:val="en-US" w:eastAsia="zh-CN"/>
        </w:rPr>
        <w:t>4.</w:t>
      </w:r>
      <w:r>
        <w:rPr>
          <w:rFonts w:hint="eastAsia" w:ascii="楷体" w:hAnsi="楷体" w:eastAsia="楷体" w:cs="楷体"/>
          <w:b w:val="0"/>
          <w:bCs w:val="0"/>
          <w:sz w:val="32"/>
          <w:szCs w:val="40"/>
          <w:lang w:eastAsia="zh-CN"/>
        </w:rPr>
        <w:t>规范财政云系统及集中支付运维软件</w:t>
      </w:r>
      <w:r>
        <w:rPr>
          <w:rFonts w:hint="eastAsia" w:ascii="楷体" w:hAnsi="楷体" w:eastAsia="楷体" w:cs="楷体"/>
          <w:b w:val="0"/>
          <w:bCs w:val="0"/>
          <w:sz w:val="32"/>
          <w:szCs w:val="40"/>
        </w:rPr>
        <w:t>项目绩效自评综述：</w:t>
      </w:r>
      <w:r>
        <w:rPr>
          <w:rFonts w:hint="eastAsia" w:ascii="仿宋" w:hAnsi="仿宋" w:eastAsia="仿宋" w:cs="仿宋"/>
          <w:sz w:val="32"/>
          <w:szCs w:val="40"/>
        </w:rPr>
        <w:t>全年预算数</w:t>
      </w:r>
      <w:r>
        <w:rPr>
          <w:rFonts w:hint="eastAsia" w:ascii="仿宋" w:hAnsi="仿宋" w:eastAsia="仿宋" w:cs="仿宋"/>
          <w:sz w:val="32"/>
          <w:szCs w:val="40"/>
          <w:lang w:val="en-US" w:eastAsia="zh-CN"/>
        </w:rPr>
        <w:t>70万</w:t>
      </w:r>
      <w:r>
        <w:rPr>
          <w:rFonts w:hint="eastAsia" w:ascii="仿宋" w:hAnsi="仿宋" w:eastAsia="仿宋" w:cs="仿宋"/>
          <w:sz w:val="32"/>
          <w:szCs w:val="40"/>
        </w:rPr>
        <w:t>元，执行数</w:t>
      </w:r>
      <w:r>
        <w:rPr>
          <w:rFonts w:hint="eastAsia" w:ascii="仿宋" w:hAnsi="仿宋" w:eastAsia="仿宋" w:cs="仿宋"/>
          <w:sz w:val="32"/>
          <w:szCs w:val="40"/>
          <w:lang w:val="en-US" w:eastAsia="zh-CN"/>
        </w:rPr>
        <w:t>70</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100</w:t>
      </w:r>
      <w:r>
        <w:rPr>
          <w:rFonts w:hint="eastAsia" w:ascii="仿宋" w:hAnsi="仿宋" w:eastAsia="仿宋" w:cs="仿宋"/>
          <w:sz w:val="32"/>
          <w:szCs w:val="40"/>
        </w:rPr>
        <w:t>%。</w:t>
      </w:r>
      <w:r>
        <w:rPr>
          <w:rFonts w:hint="eastAsia" w:ascii="仿宋" w:hAnsi="仿宋" w:eastAsia="仿宋" w:cs="仿宋"/>
          <w:sz w:val="32"/>
          <w:szCs w:val="40"/>
          <w:lang w:val="en-US" w:eastAsia="zh-CN"/>
        </w:rPr>
        <w:t>项</w:t>
      </w:r>
      <w:r>
        <w:rPr>
          <w:rFonts w:hint="eastAsia" w:ascii="仿宋" w:hAnsi="仿宋" w:eastAsia="仿宋" w:cs="仿宋"/>
          <w:sz w:val="32"/>
          <w:szCs w:val="40"/>
          <w:highlight w:val="none"/>
          <w:lang w:val="en-US" w:eastAsia="zh-CN"/>
        </w:rPr>
        <w:t>目绩效目标完成情况：全部完成</w:t>
      </w:r>
      <w:r>
        <w:rPr>
          <w:rFonts w:hint="eastAsia" w:ascii="仿宋" w:hAnsi="仿宋" w:eastAsia="仿宋" w:cs="仿宋"/>
          <w:sz w:val="32"/>
          <w:szCs w:val="40"/>
          <w:highlight w:val="none"/>
        </w:rPr>
        <w:t>。发现的问题及原因：</w:t>
      </w:r>
      <w:r>
        <w:rPr>
          <w:rFonts w:hint="eastAsia" w:ascii="仿宋" w:hAnsi="仿宋" w:eastAsia="仿宋" w:cs="仿宋"/>
          <w:sz w:val="32"/>
          <w:szCs w:val="40"/>
          <w:highlight w:val="none"/>
          <w:lang w:val="en-US" w:eastAsia="zh-CN"/>
        </w:rPr>
        <w:t>无</w:t>
      </w:r>
      <w:r>
        <w:rPr>
          <w:rFonts w:hint="eastAsia" w:ascii="仿宋" w:hAnsi="仿宋" w:eastAsia="仿宋" w:cs="仿宋"/>
          <w:sz w:val="32"/>
          <w:szCs w:val="40"/>
          <w:highlight w:val="none"/>
        </w:rPr>
        <w:t>。下一步改进措施：</w:t>
      </w:r>
      <w:r>
        <w:rPr>
          <w:rFonts w:hint="eastAsia" w:ascii="仿宋" w:hAnsi="仿宋" w:eastAsia="仿宋" w:cs="仿宋"/>
          <w:sz w:val="32"/>
          <w:szCs w:val="40"/>
          <w:highlight w:val="none"/>
          <w:lang w:val="en-US" w:eastAsia="zh-CN"/>
        </w:rPr>
        <w:t>无</w:t>
      </w:r>
      <w:r>
        <w:rPr>
          <w:rFonts w:hint="eastAsia" w:ascii="仿宋" w:hAnsi="仿宋" w:eastAsia="仿宋" w:cs="仿宋"/>
          <w:sz w:val="32"/>
          <w:szCs w:val="40"/>
          <w:highlight w:val="none"/>
          <w:lang w:eastAsia="zh-CN"/>
        </w:rPr>
        <w:t>。</w:t>
      </w:r>
    </w:p>
    <w:p>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highlight w:val="none"/>
          <w:lang w:eastAsia="zh-CN"/>
        </w:rPr>
      </w:pPr>
      <w:r>
        <w:rPr>
          <w:rFonts w:hint="eastAsia" w:ascii="楷体" w:hAnsi="楷体" w:eastAsia="楷体" w:cs="楷体"/>
          <w:b w:val="0"/>
          <w:bCs w:val="0"/>
          <w:sz w:val="32"/>
          <w:szCs w:val="40"/>
          <w:lang w:val="en-US" w:eastAsia="zh-CN"/>
        </w:rPr>
        <w:t>5.</w:t>
      </w:r>
      <w:r>
        <w:rPr>
          <w:rFonts w:hint="eastAsia" w:ascii="楷体" w:hAnsi="楷体" w:eastAsia="楷体" w:cs="楷体"/>
          <w:b w:val="0"/>
          <w:bCs w:val="0"/>
          <w:sz w:val="32"/>
          <w:szCs w:val="40"/>
          <w:lang w:eastAsia="zh-CN"/>
        </w:rPr>
        <w:t>国有资产管理系统维护费</w:t>
      </w:r>
      <w:r>
        <w:rPr>
          <w:rFonts w:hint="eastAsia" w:ascii="楷体" w:hAnsi="楷体" w:eastAsia="楷体" w:cs="楷体"/>
          <w:b w:val="0"/>
          <w:bCs w:val="0"/>
          <w:sz w:val="32"/>
          <w:szCs w:val="40"/>
        </w:rPr>
        <w:t>项目绩效自评综述：</w:t>
      </w:r>
      <w:r>
        <w:rPr>
          <w:rFonts w:hint="eastAsia" w:ascii="仿宋" w:hAnsi="仿宋" w:eastAsia="仿宋" w:cs="仿宋"/>
          <w:sz w:val="32"/>
          <w:szCs w:val="40"/>
        </w:rPr>
        <w:t>全年预算数</w:t>
      </w:r>
      <w:r>
        <w:rPr>
          <w:rFonts w:hint="eastAsia" w:ascii="仿宋" w:hAnsi="仿宋" w:eastAsia="仿宋" w:cs="仿宋"/>
          <w:sz w:val="32"/>
          <w:szCs w:val="40"/>
          <w:lang w:val="en-US" w:eastAsia="zh-CN"/>
        </w:rPr>
        <w:t>40</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40</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100</w:t>
      </w:r>
      <w:r>
        <w:rPr>
          <w:rFonts w:hint="eastAsia" w:ascii="仿宋" w:hAnsi="仿宋" w:eastAsia="仿宋" w:cs="仿宋"/>
          <w:sz w:val="32"/>
          <w:szCs w:val="40"/>
        </w:rPr>
        <w:t>%。</w:t>
      </w:r>
      <w:r>
        <w:rPr>
          <w:rFonts w:hint="eastAsia" w:ascii="仿宋" w:hAnsi="仿宋" w:eastAsia="仿宋" w:cs="仿宋"/>
          <w:sz w:val="32"/>
          <w:szCs w:val="40"/>
          <w:lang w:val="en-US" w:eastAsia="zh-CN"/>
        </w:rPr>
        <w:t>项</w:t>
      </w:r>
      <w:r>
        <w:rPr>
          <w:rFonts w:hint="eastAsia" w:ascii="仿宋" w:hAnsi="仿宋" w:eastAsia="仿宋" w:cs="仿宋"/>
          <w:sz w:val="32"/>
          <w:szCs w:val="40"/>
          <w:highlight w:val="none"/>
          <w:lang w:val="en-US" w:eastAsia="zh-CN"/>
        </w:rPr>
        <w:t>目绩效目标完成情况：全部完成</w:t>
      </w:r>
      <w:r>
        <w:rPr>
          <w:rFonts w:hint="eastAsia" w:ascii="仿宋" w:hAnsi="仿宋" w:eastAsia="仿宋" w:cs="仿宋"/>
          <w:sz w:val="32"/>
          <w:szCs w:val="40"/>
          <w:highlight w:val="none"/>
        </w:rPr>
        <w:t>。发现的问题及原因：</w:t>
      </w:r>
      <w:r>
        <w:rPr>
          <w:rFonts w:hint="eastAsia" w:ascii="仿宋" w:hAnsi="仿宋" w:eastAsia="仿宋" w:cs="仿宋"/>
          <w:sz w:val="32"/>
          <w:szCs w:val="40"/>
          <w:highlight w:val="none"/>
          <w:lang w:val="en-US" w:eastAsia="zh-CN"/>
        </w:rPr>
        <w:t>无</w:t>
      </w:r>
      <w:r>
        <w:rPr>
          <w:rFonts w:hint="eastAsia" w:ascii="仿宋" w:hAnsi="仿宋" w:eastAsia="仿宋" w:cs="仿宋"/>
          <w:sz w:val="32"/>
          <w:szCs w:val="40"/>
          <w:highlight w:val="none"/>
        </w:rPr>
        <w:t>。下一步改进措施：</w:t>
      </w:r>
      <w:r>
        <w:rPr>
          <w:rFonts w:hint="eastAsia" w:ascii="仿宋" w:hAnsi="仿宋" w:eastAsia="仿宋" w:cs="仿宋"/>
          <w:sz w:val="32"/>
          <w:szCs w:val="40"/>
          <w:highlight w:val="none"/>
          <w:lang w:val="en-US" w:eastAsia="zh-CN"/>
        </w:rPr>
        <w:t>无</w:t>
      </w:r>
      <w:r>
        <w:rPr>
          <w:rFonts w:hint="eastAsia" w:ascii="仿宋" w:hAnsi="仿宋" w:eastAsia="仿宋" w:cs="仿宋"/>
          <w:sz w:val="32"/>
          <w:szCs w:val="40"/>
          <w:highlight w:val="none"/>
          <w:lang w:eastAsia="zh-CN"/>
        </w:rPr>
        <w:t>。</w:t>
      </w:r>
    </w:p>
    <w:p>
      <w:pPr>
        <w:ind w:firstLine="640" w:firstLineChars="200"/>
        <w:rPr>
          <w:rFonts w:hint="eastAsia" w:ascii="仿宋" w:hAnsi="仿宋" w:eastAsia="仿宋" w:cs="仿宋"/>
          <w:sz w:val="32"/>
          <w:szCs w:val="40"/>
          <w:highlight w:val="none"/>
          <w:lang w:eastAsia="zh-CN"/>
        </w:rPr>
      </w:pPr>
      <w:r>
        <w:rPr>
          <w:rFonts w:hint="eastAsia" w:ascii="楷体" w:hAnsi="楷体" w:eastAsia="楷体" w:cs="楷体"/>
          <w:b w:val="0"/>
          <w:bCs w:val="0"/>
          <w:sz w:val="32"/>
          <w:szCs w:val="40"/>
          <w:lang w:val="en-US" w:eastAsia="zh-CN"/>
        </w:rPr>
        <w:t>6.</w:t>
      </w:r>
      <w:r>
        <w:rPr>
          <w:rFonts w:hint="eastAsia" w:ascii="楷体" w:hAnsi="楷体" w:eastAsia="楷体" w:cs="楷体"/>
          <w:b w:val="0"/>
          <w:bCs w:val="0"/>
          <w:sz w:val="32"/>
          <w:szCs w:val="40"/>
          <w:lang w:eastAsia="zh-CN"/>
        </w:rPr>
        <w:t>财政云及国库支付系统网络维护</w:t>
      </w:r>
      <w:r>
        <w:rPr>
          <w:rFonts w:hint="eastAsia" w:ascii="楷体" w:hAnsi="楷体" w:eastAsia="楷体" w:cs="楷体"/>
          <w:b w:val="0"/>
          <w:bCs w:val="0"/>
          <w:sz w:val="32"/>
          <w:szCs w:val="40"/>
        </w:rPr>
        <w:t>项目绩效自评综述：</w:t>
      </w:r>
      <w:r>
        <w:rPr>
          <w:rFonts w:hint="eastAsia" w:ascii="仿宋" w:hAnsi="仿宋" w:eastAsia="仿宋" w:cs="仿宋"/>
          <w:sz w:val="32"/>
          <w:szCs w:val="40"/>
        </w:rPr>
        <w:t>全年预算数</w:t>
      </w:r>
      <w:r>
        <w:rPr>
          <w:rFonts w:hint="eastAsia" w:ascii="仿宋" w:hAnsi="仿宋" w:eastAsia="仿宋" w:cs="仿宋"/>
          <w:sz w:val="32"/>
          <w:szCs w:val="40"/>
          <w:lang w:val="en-US" w:eastAsia="zh-CN"/>
        </w:rPr>
        <w:t>50</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48.43</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97</w:t>
      </w:r>
      <w:r>
        <w:rPr>
          <w:rFonts w:hint="eastAsia" w:ascii="仿宋" w:hAnsi="仿宋" w:eastAsia="仿宋" w:cs="仿宋"/>
          <w:sz w:val="32"/>
          <w:szCs w:val="40"/>
        </w:rPr>
        <w:t>%。</w:t>
      </w:r>
      <w:r>
        <w:rPr>
          <w:rFonts w:hint="eastAsia" w:ascii="仿宋" w:hAnsi="仿宋" w:eastAsia="仿宋" w:cs="仿宋"/>
          <w:sz w:val="32"/>
          <w:szCs w:val="40"/>
          <w:highlight w:val="none"/>
        </w:rPr>
        <w:t>发现的问题及原因：</w:t>
      </w:r>
      <w:r>
        <w:rPr>
          <w:rFonts w:hint="eastAsia" w:ascii="仿宋" w:hAnsi="仿宋" w:eastAsia="仿宋" w:cs="仿宋"/>
          <w:sz w:val="32"/>
          <w:szCs w:val="40"/>
          <w:highlight w:val="none"/>
          <w:lang w:val="en-US" w:eastAsia="zh-CN"/>
        </w:rPr>
        <w:t>无</w:t>
      </w:r>
      <w:r>
        <w:rPr>
          <w:rFonts w:hint="eastAsia" w:ascii="仿宋" w:hAnsi="仿宋" w:eastAsia="仿宋" w:cs="仿宋"/>
          <w:sz w:val="32"/>
          <w:szCs w:val="40"/>
          <w:highlight w:val="none"/>
        </w:rPr>
        <w:t>。下一步改进措施：</w:t>
      </w:r>
      <w:r>
        <w:rPr>
          <w:rFonts w:hint="eastAsia" w:ascii="仿宋" w:hAnsi="仿宋" w:eastAsia="仿宋" w:cs="仿宋"/>
          <w:sz w:val="32"/>
          <w:szCs w:val="40"/>
          <w:highlight w:val="none"/>
          <w:lang w:val="en-US" w:eastAsia="zh-CN"/>
        </w:rPr>
        <w:t>无</w:t>
      </w:r>
      <w:r>
        <w:rPr>
          <w:rFonts w:hint="eastAsia" w:ascii="仿宋" w:hAnsi="仿宋" w:eastAsia="仿宋" w:cs="仿宋"/>
          <w:sz w:val="32"/>
          <w:szCs w:val="40"/>
          <w:highlight w:val="none"/>
          <w:lang w:eastAsia="zh-CN"/>
        </w:rPr>
        <w:t>。</w:t>
      </w:r>
    </w:p>
    <w:p>
      <w:pPr>
        <w:widowControl w:val="0"/>
        <w:numPr>
          <w:ilvl w:val="0"/>
          <w:numId w:val="0"/>
        </w:numPr>
        <w:wordWrap/>
        <w:adjustRightInd w:val="0"/>
        <w:snapToGrid w:val="0"/>
        <w:spacing w:line="560" w:lineRule="exact"/>
        <w:textAlignment w:val="auto"/>
        <w:rPr>
          <w:rFonts w:hint="eastAsia" w:ascii="楷体" w:hAnsi="楷体" w:eastAsia="楷体" w:cs="楷体"/>
          <w:sz w:val="32"/>
          <w:szCs w:val="32"/>
          <w:lang w:eastAsia="zh-CN"/>
        </w:rPr>
      </w:pPr>
    </w:p>
    <w:p>
      <w:pPr>
        <w:widowControl w:val="0"/>
        <w:numPr>
          <w:ilvl w:val="0"/>
          <w:numId w:val="0"/>
        </w:numPr>
        <w:wordWrap/>
        <w:adjustRightInd w:val="0"/>
        <w:snapToGrid w:val="0"/>
        <w:spacing w:line="560" w:lineRule="exact"/>
        <w:textAlignment w:val="auto"/>
        <w:rPr>
          <w:rFonts w:hint="eastAsia" w:ascii="楷体" w:hAnsi="楷体" w:eastAsia="楷体" w:cs="楷体"/>
          <w:sz w:val="32"/>
          <w:szCs w:val="32"/>
          <w:lang w:eastAsia="zh-CN"/>
        </w:rPr>
      </w:pPr>
    </w:p>
    <w:p>
      <w:pPr>
        <w:widowControl w:val="0"/>
        <w:numPr>
          <w:ilvl w:val="0"/>
          <w:numId w:val="0"/>
        </w:numPr>
        <w:wordWrap/>
        <w:adjustRightInd w:val="0"/>
        <w:snapToGrid w:val="0"/>
        <w:spacing w:line="560" w:lineRule="exact"/>
        <w:textAlignment w:val="auto"/>
        <w:rPr>
          <w:rFonts w:hint="eastAsia" w:ascii="楷体" w:hAnsi="楷体" w:eastAsia="楷体" w:cs="楷体"/>
          <w:sz w:val="32"/>
          <w:szCs w:val="32"/>
          <w:lang w:eastAsia="zh-CN"/>
        </w:rPr>
      </w:pPr>
    </w:p>
    <w:p>
      <w:pPr>
        <w:widowControl w:val="0"/>
        <w:numPr>
          <w:ilvl w:val="0"/>
          <w:numId w:val="0"/>
        </w:numPr>
        <w:wordWrap/>
        <w:adjustRightInd w:val="0"/>
        <w:snapToGrid w:val="0"/>
        <w:spacing w:line="560" w:lineRule="exact"/>
        <w:textAlignment w:val="auto"/>
        <w:rPr>
          <w:rFonts w:hint="eastAsia" w:ascii="楷体" w:hAnsi="楷体" w:eastAsia="楷体" w:cs="楷体"/>
          <w:sz w:val="32"/>
          <w:szCs w:val="32"/>
          <w:lang w:eastAsia="zh-CN"/>
        </w:rPr>
      </w:pPr>
    </w:p>
    <w:p>
      <w:pPr>
        <w:widowControl w:val="0"/>
        <w:numPr>
          <w:ilvl w:val="0"/>
          <w:numId w:val="0"/>
        </w:numPr>
        <w:wordWrap/>
        <w:adjustRightInd w:val="0"/>
        <w:snapToGrid w:val="0"/>
        <w:spacing w:line="560" w:lineRule="exact"/>
        <w:textAlignment w:val="auto"/>
        <w:rPr>
          <w:rFonts w:hint="eastAsia" w:ascii="楷体" w:hAnsi="楷体" w:eastAsia="楷体" w:cs="楷体"/>
          <w:sz w:val="32"/>
          <w:szCs w:val="32"/>
          <w:lang w:eastAsia="zh-CN"/>
        </w:rPr>
      </w:pPr>
    </w:p>
    <w:p>
      <w:pPr>
        <w:widowControl w:val="0"/>
        <w:numPr>
          <w:ilvl w:val="0"/>
          <w:numId w:val="0"/>
        </w:numPr>
        <w:wordWrap/>
        <w:adjustRightInd w:val="0"/>
        <w:snapToGrid w:val="0"/>
        <w:spacing w:line="560" w:lineRule="exact"/>
        <w:textAlignment w:val="auto"/>
        <w:rPr>
          <w:rFonts w:hint="eastAsia" w:ascii="楷体" w:hAnsi="楷体" w:eastAsia="楷体" w:cs="楷体"/>
          <w:sz w:val="32"/>
          <w:szCs w:val="32"/>
          <w:lang w:eastAsia="zh-CN"/>
        </w:rPr>
      </w:pPr>
    </w:p>
    <w:p>
      <w:pPr>
        <w:widowControl w:val="0"/>
        <w:numPr>
          <w:ilvl w:val="0"/>
          <w:numId w:val="0"/>
        </w:numPr>
        <w:wordWrap/>
        <w:adjustRightInd w:val="0"/>
        <w:snapToGrid w:val="0"/>
        <w:spacing w:line="560" w:lineRule="exact"/>
        <w:textAlignment w:val="auto"/>
        <w:rPr>
          <w:rFonts w:hint="eastAsia" w:ascii="楷体" w:hAnsi="楷体" w:eastAsia="楷体" w:cs="楷体"/>
          <w:sz w:val="32"/>
          <w:szCs w:val="32"/>
          <w:lang w:eastAsia="zh-CN"/>
        </w:rPr>
      </w:pPr>
    </w:p>
    <w:p>
      <w:pPr>
        <w:widowControl w:val="0"/>
        <w:numPr>
          <w:ilvl w:val="0"/>
          <w:numId w:val="0"/>
        </w:numPr>
        <w:wordWrap/>
        <w:adjustRightInd w:val="0"/>
        <w:snapToGrid w:val="0"/>
        <w:spacing w:line="560" w:lineRule="exact"/>
        <w:textAlignment w:val="auto"/>
        <w:rPr>
          <w:rFonts w:hint="eastAsia" w:ascii="楷体" w:hAnsi="楷体" w:eastAsia="楷体" w:cs="楷体"/>
          <w:sz w:val="32"/>
          <w:szCs w:val="32"/>
          <w:lang w:eastAsia="zh-CN"/>
        </w:rPr>
      </w:pPr>
    </w:p>
    <w:p>
      <w:pPr>
        <w:widowControl w:val="0"/>
        <w:numPr>
          <w:ilvl w:val="0"/>
          <w:numId w:val="0"/>
        </w:numPr>
        <w:wordWrap/>
        <w:adjustRightInd w:val="0"/>
        <w:snapToGrid w:val="0"/>
        <w:spacing w:line="560" w:lineRule="exact"/>
        <w:textAlignment w:val="auto"/>
        <w:rPr>
          <w:rFonts w:hint="eastAsia" w:ascii="楷体" w:hAnsi="楷体" w:eastAsia="楷体" w:cs="楷体"/>
          <w:sz w:val="32"/>
          <w:szCs w:val="32"/>
          <w:lang w:eastAsia="zh-CN"/>
        </w:rPr>
      </w:pPr>
    </w:p>
    <w:p>
      <w:pPr>
        <w:widowControl w:val="0"/>
        <w:numPr>
          <w:ilvl w:val="0"/>
          <w:numId w:val="0"/>
        </w:numPr>
        <w:wordWrap/>
        <w:adjustRightInd w:val="0"/>
        <w:snapToGrid w:val="0"/>
        <w:spacing w:line="560" w:lineRule="exact"/>
        <w:textAlignment w:val="auto"/>
        <w:rPr>
          <w:rFonts w:hint="eastAsia" w:ascii="楷体" w:hAnsi="楷体" w:eastAsia="楷体" w:cs="楷体"/>
          <w:sz w:val="32"/>
          <w:szCs w:val="32"/>
          <w:lang w:eastAsia="zh-CN"/>
        </w:rPr>
      </w:pPr>
    </w:p>
    <w:tbl>
      <w:tblPr>
        <w:tblW w:w="8840" w:type="dxa"/>
        <w:tblInd w:w="0" w:type="dxa"/>
        <w:shd w:val="clear"/>
        <w:tblLayout w:type="fixed"/>
        <w:tblCellMar>
          <w:top w:w="0" w:type="dxa"/>
          <w:left w:w="0" w:type="dxa"/>
          <w:bottom w:w="0" w:type="dxa"/>
          <w:right w:w="0" w:type="dxa"/>
        </w:tblCellMar>
      </w:tblPr>
      <w:tblGrid>
        <w:gridCol w:w="531"/>
        <w:gridCol w:w="622"/>
        <w:gridCol w:w="986"/>
        <w:gridCol w:w="1819"/>
        <w:gridCol w:w="1157"/>
        <w:gridCol w:w="1076"/>
        <w:gridCol w:w="1076"/>
        <w:gridCol w:w="1573"/>
      </w:tblGrid>
      <w:tr>
        <w:tblPrEx>
          <w:shd w:val="clear"/>
          <w:tblLayout w:type="fixed"/>
          <w:tblCellMar>
            <w:top w:w="0" w:type="dxa"/>
            <w:left w:w="0" w:type="dxa"/>
            <w:bottom w:w="0" w:type="dxa"/>
            <w:right w:w="0" w:type="dxa"/>
          </w:tblCellMar>
        </w:tblPrEx>
        <w:trPr>
          <w:trHeight w:val="480" w:hRule="atLeast"/>
        </w:trPr>
        <w:tc>
          <w:tcPr>
            <w:tcW w:w="8840"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default" w:ascii="方正小标宋_GBK" w:hAnsi="方正小标宋_GBK" w:eastAsia="方正小标宋_GBK" w:cs="方正小标宋_GBK"/>
                <w:i w:val="0"/>
                <w:color w:val="000000"/>
                <w:kern w:val="0"/>
                <w:sz w:val="36"/>
                <w:szCs w:val="36"/>
                <w:u w:val="none"/>
                <w:bdr w:val="none" w:color="auto" w:sz="0" w:space="0"/>
                <w:lang w:val="en-US" w:eastAsia="zh-CN" w:bidi="ar"/>
              </w:rPr>
              <w:t>省级预算（项目）绩效目标自评表</w:t>
            </w:r>
          </w:p>
        </w:tc>
      </w:tr>
      <w:tr>
        <w:tblPrEx>
          <w:tblLayout w:type="fixed"/>
          <w:tblCellMar>
            <w:top w:w="0" w:type="dxa"/>
            <w:left w:w="0" w:type="dxa"/>
            <w:bottom w:w="0" w:type="dxa"/>
            <w:right w:w="0" w:type="dxa"/>
          </w:tblCellMar>
        </w:tblPrEx>
        <w:trPr>
          <w:trHeight w:val="90" w:hRule="atLeast"/>
        </w:trPr>
        <w:tc>
          <w:tcPr>
            <w:tcW w:w="8840" w:type="dxa"/>
            <w:gridSpan w:val="8"/>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（2021年度）</w:t>
            </w:r>
          </w:p>
        </w:tc>
      </w:tr>
      <w:tr>
        <w:tblPrEx>
          <w:tblLayout w:type="fixed"/>
          <w:tblCellMar>
            <w:top w:w="0" w:type="dxa"/>
            <w:left w:w="0" w:type="dxa"/>
            <w:bottom w:w="0" w:type="dxa"/>
            <w:right w:w="0" w:type="dxa"/>
          </w:tblCellMar>
        </w:tblPrEx>
        <w:trPr>
          <w:trHeight w:val="90" w:hRule="atLeast"/>
        </w:trPr>
        <w:tc>
          <w:tcPr>
            <w:tcW w:w="21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6701"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1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省级主管部门</w:t>
            </w:r>
          </w:p>
        </w:tc>
        <w:tc>
          <w:tcPr>
            <w:tcW w:w="297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139"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181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全年预算数（A）</w:t>
            </w:r>
          </w:p>
        </w:tc>
        <w:tc>
          <w:tcPr>
            <w:tcW w:w="21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全年执行数（B）</w:t>
            </w: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执行率（B／A）</w:t>
            </w:r>
          </w:p>
        </w:tc>
      </w:tr>
      <w:tr>
        <w:tblPrEx>
          <w:tblLayout w:type="fixed"/>
          <w:tblCellMar>
            <w:top w:w="0" w:type="dxa"/>
            <w:left w:w="0" w:type="dxa"/>
            <w:bottom w:w="0" w:type="dxa"/>
            <w:right w:w="0" w:type="dxa"/>
          </w:tblCellMar>
        </w:tblPrEx>
        <w:trPr>
          <w:trHeight w:val="90" w:hRule="atLeast"/>
        </w:trPr>
        <w:tc>
          <w:tcPr>
            <w:tcW w:w="2139"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1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139"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其中：省级财政资金</w:t>
            </w:r>
          </w:p>
        </w:tc>
        <w:tc>
          <w:tcPr>
            <w:tcW w:w="1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139"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其他资金</w:t>
            </w:r>
          </w:p>
        </w:tc>
        <w:tc>
          <w:tcPr>
            <w:tcW w:w="1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4584"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年初设定目标</w:t>
            </w:r>
          </w:p>
        </w:tc>
        <w:tc>
          <w:tcPr>
            <w:tcW w:w="372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全年实际完成情况</w:t>
            </w:r>
          </w:p>
        </w:tc>
      </w:tr>
      <w:tr>
        <w:tblPrEx>
          <w:tblLayout w:type="fixed"/>
          <w:tblCellMar>
            <w:top w:w="0" w:type="dxa"/>
            <w:left w:w="0" w:type="dxa"/>
            <w:bottom w:w="0" w:type="dxa"/>
            <w:right w:w="0" w:type="dxa"/>
          </w:tblCellMar>
        </w:tblPrEx>
        <w:trPr>
          <w:trHeight w:val="9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84"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2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531"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效</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指</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标</w:t>
            </w:r>
          </w:p>
        </w:tc>
        <w:tc>
          <w:tcPr>
            <w:tcW w:w="6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指标</w:t>
            </w:r>
          </w:p>
        </w:tc>
        <w:tc>
          <w:tcPr>
            <w:tcW w:w="9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297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全年完成值</w:t>
            </w: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未完成原因和改进措施</w:t>
            </w:r>
          </w:p>
        </w:tc>
      </w:tr>
      <w:tr>
        <w:tblPrEx>
          <w:tblLayout w:type="fixed"/>
          <w:tblCellMar>
            <w:top w:w="0" w:type="dxa"/>
            <w:left w:w="0" w:type="dxa"/>
            <w:bottom w:w="0" w:type="dxa"/>
            <w:right w:w="0" w:type="dxa"/>
          </w:tblCellMar>
        </w:tblPrEx>
        <w:trPr>
          <w:trHeight w:val="90" w:hRule="atLeast"/>
        </w:trPr>
        <w:tc>
          <w:tcPr>
            <w:tcW w:w="531"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指</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标</w:t>
            </w:r>
          </w:p>
        </w:tc>
        <w:tc>
          <w:tcPr>
            <w:tcW w:w="9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297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531"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297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531"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297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531"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297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531"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益</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指</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标</w:t>
            </w:r>
          </w:p>
        </w:tc>
        <w:tc>
          <w:tcPr>
            <w:tcW w:w="9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指标</w:t>
            </w:r>
          </w:p>
        </w:tc>
        <w:tc>
          <w:tcPr>
            <w:tcW w:w="297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531"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指标</w:t>
            </w:r>
          </w:p>
        </w:tc>
        <w:tc>
          <w:tcPr>
            <w:tcW w:w="297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531"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指标</w:t>
            </w:r>
          </w:p>
        </w:tc>
        <w:tc>
          <w:tcPr>
            <w:tcW w:w="297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531"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可持续影响指标</w:t>
            </w:r>
          </w:p>
        </w:tc>
        <w:tc>
          <w:tcPr>
            <w:tcW w:w="297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531"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9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297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5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说明</w:t>
            </w:r>
          </w:p>
        </w:tc>
        <w:tc>
          <w:tcPr>
            <w:tcW w:w="8309"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请在此处简要说明中央巡视、各级审计和财政监督中发现的问题及其所涉及的金额，如没有请填无。</w:t>
            </w:r>
          </w:p>
        </w:tc>
      </w:tr>
      <w:tr>
        <w:tblPrEx>
          <w:tblLayout w:type="fixed"/>
          <w:tblCellMar>
            <w:top w:w="0" w:type="dxa"/>
            <w:left w:w="0" w:type="dxa"/>
            <w:bottom w:w="0" w:type="dxa"/>
            <w:right w:w="0" w:type="dxa"/>
          </w:tblCellMar>
        </w:tblPrEx>
        <w:trPr>
          <w:trHeight w:val="90" w:hRule="atLeast"/>
        </w:trPr>
        <w:tc>
          <w:tcPr>
            <w:tcW w:w="8840"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注：1.其他资金包括与省级财政资金共同投入到同一项目的自有资金、社会资金，以及以前年度的结转结余资金等。</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2.定量指标。省级主管部门对资金使用单位填写的实际完成值汇总时，绝对值直接累加计算，相对值按照资金额度加权平均计算。</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ind w:firstLine="960" w:firstLineChars="300"/>
        <w:rPr>
          <w:rFonts w:hint="eastAsia" w:ascii="黑体" w:hAnsi="黑体" w:eastAsia="黑体"/>
          <w:color w:val="000000"/>
          <w:kern w:val="0"/>
          <w:sz w:val="32"/>
          <w:szCs w:val="32"/>
          <w:lang w:bidi="ar"/>
        </w:rPr>
      </w:pPr>
    </w:p>
    <w:p>
      <w:pPr>
        <w:ind w:firstLine="640" w:firstLineChars="200"/>
        <w:rPr>
          <w:rFonts w:hint="eastAsia" w:ascii="楷体" w:hAnsi="楷体" w:eastAsia="楷体" w:cs="楷体"/>
          <w:b/>
          <w:bCs/>
          <w:sz w:val="32"/>
          <w:szCs w:val="40"/>
          <w:lang w:val="en-US" w:eastAsia="zh-CN"/>
        </w:rPr>
      </w:pPr>
      <w:r>
        <w:rPr>
          <w:rFonts w:hint="eastAsia" w:ascii="楷体" w:hAnsi="楷体" w:eastAsia="楷体" w:cs="楷体"/>
          <w:b w:val="0"/>
          <w:bCs w:val="0"/>
          <w:sz w:val="32"/>
          <w:szCs w:val="40"/>
          <w:lang w:val="en-US" w:eastAsia="zh-CN"/>
        </w:rPr>
        <w:t>（三）部门整体支出绩效自评结果。</w:t>
      </w:r>
    </w:p>
    <w:p>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根据年度设定的绩效目标，部门整体支出自评得分99，综合评价等级为“优</w:t>
      </w:r>
      <w:r>
        <w:rPr>
          <w:rFonts w:hint="default" w:ascii="仿宋" w:hAnsi="仿宋" w:eastAsia="仿宋" w:cs="仿宋"/>
          <w:sz w:val="32"/>
          <w:szCs w:val="40"/>
          <w:lang w:val="en-US" w:eastAsia="zh-CN"/>
        </w:rPr>
        <w:t>”</w:t>
      </w:r>
      <w:r>
        <w:rPr>
          <w:rFonts w:hint="eastAsia" w:ascii="仿宋" w:hAnsi="仿宋" w:eastAsia="仿宋" w:cs="仿宋"/>
          <w:sz w:val="32"/>
          <w:szCs w:val="40"/>
          <w:lang w:val="en-US" w:eastAsia="zh-CN"/>
        </w:rPr>
        <w:t>，全年预算数228万元，执行数226.43万元，完成预算的99.31%。本年度本部门总体运行情况及取得的成绩：我单位2021年度部门整体支出的预算执行与分配、单位资产管理与有效利用、部门年度重点工作任务实施与职责履行等方面总体执行情况良好。发现的问题及原因：年内存在预算追加的情况，影响了预算的控制与执行，预算编制的合理性还有待进一步提高。下一步改进措施：强化绩效管理考核，将绩效考核目标任务层层分解落实，加强重点工作督查，对重点工作加强日常监管，开展专项督查及建立健全绩效问责机制，充分体现财政资金使用主体责任。</w:t>
      </w:r>
    </w:p>
    <w:p>
      <w:pPr>
        <w:ind w:firstLine="960" w:firstLineChars="300"/>
        <w:rPr>
          <w:rFonts w:hint="eastAsia" w:ascii="黑体" w:hAnsi="黑体" w:eastAsia="黑体"/>
          <w:color w:val="000000"/>
          <w:kern w:val="0"/>
          <w:sz w:val="32"/>
          <w:szCs w:val="32"/>
          <w:lang w:bidi="ar"/>
        </w:rPr>
      </w:pPr>
      <w:r>
        <w:rPr>
          <w:rFonts w:hint="eastAsia" w:ascii="楷体" w:hAnsi="楷体" w:eastAsia="楷体" w:cs="楷体"/>
          <w:kern w:val="2"/>
          <w:sz w:val="32"/>
          <w:szCs w:val="32"/>
          <w:lang w:val="en-US" w:eastAsia="zh-CN" w:bidi="ar-SA"/>
        </w:rPr>
        <w:object>
          <v:shape id="_x0000_i1031" o:spt="75" type="#_x0000_t75" style="height:626.45pt;width:375.55pt;" o:ole="t" filled="f" o:preferrelative="t" stroked="f" coordsize="21600,21600">
            <v:path/>
            <v:fill on="f" focussize="0,0"/>
            <v:stroke on="f"/>
            <v:imagedata r:id="rId9" o:title=""/>
            <o:lock v:ext="edit" aspectratio="t"/>
            <w10:wrap type="none"/>
            <w10:anchorlock/>
          </v:shape>
          <o:OLEObject Type="Embed" ProgID="Excel.Sheet.12" ShapeID="_x0000_i1031" DrawAspect="Content" ObjectID="_1468075725" r:id="rId8">
            <o:LockedField>false</o:LockedField>
          </o:OLEObject>
        </w:object>
      </w:r>
      <w:bookmarkStart w:id="0" w:name="_GoBack"/>
      <w:bookmarkEnd w:id="0"/>
    </w:p>
    <w:p>
      <w:pPr>
        <w:numPr>
          <w:ilvl w:val="0"/>
          <w:numId w:val="5"/>
        </w:numPr>
        <w:ind w:firstLine="640" w:firstLineChars="200"/>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部门重点评价项目绩效评价结果。</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本部门对2021年度未开展部门重点绩效评价。</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****项目部门重点绩效评价报告</w:t>
      </w:r>
    </w:p>
    <w:p>
      <w:pPr>
        <w:ind w:firstLine="640" w:firstLineChars="200"/>
        <w:rPr>
          <w:rFonts w:hint="eastAsia" w:ascii="仿宋" w:hAnsi="仿宋" w:eastAsia="仿宋" w:cs="仿宋"/>
          <w:sz w:val="32"/>
          <w:szCs w:val="40"/>
          <w:lang w:val="en-US" w:eastAsia="zh-CN"/>
        </w:rPr>
      </w:pPr>
    </w:p>
    <w:p>
      <w:pPr>
        <w:ind w:firstLine="640" w:firstLineChars="200"/>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(评价报告格式参照《陕西省财政项目支出绩效评价管理办法》（陕财办绩〔2020〕9号））</w:t>
      </w:r>
    </w:p>
    <w:p>
      <w:pPr>
        <w:rPr>
          <w:rFonts w:hint="eastAsia" w:ascii="黑体" w:hAnsi="黑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b w:val="0"/>
          <w:bCs w:val="0"/>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楷体" w:hAnsi="楷体" w:eastAsia="楷体" w:cs="楷体"/>
          <w:b w:val="0"/>
          <w:bCs w:val="0"/>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5.公用经费：</w:t>
      </w:r>
      <w:r>
        <w:rPr>
          <w:rFonts w:hint="eastAsia" w:ascii="仿宋_GB2312" w:hAnsi="仿宋_GB2312" w:eastAsia="仿宋_GB2312" w:cs="仿宋_GB2312"/>
          <w:sz w:val="32"/>
          <w:szCs w:val="32"/>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6.工资福利支出：</w:t>
      </w:r>
      <w:r>
        <w:rPr>
          <w:rFonts w:hint="eastAsia" w:ascii="仿宋_GB2312" w:hAnsi="仿宋_GB2312" w:eastAsia="仿宋_GB2312" w:cs="仿宋_GB2312"/>
          <w:sz w:val="32"/>
          <w:szCs w:val="32"/>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7.结转资金</w:t>
      </w:r>
      <w:r>
        <w:rPr>
          <w:rFonts w:hint="eastAsia" w:ascii="仿宋_GB2312" w:hAnsi="仿宋_GB2312" w:eastAsia="仿宋_GB2312" w:cs="仿宋_GB2312"/>
          <w:sz w:val="32"/>
          <w:szCs w:val="32"/>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8.结余资金</w:t>
      </w:r>
      <w:r>
        <w:rPr>
          <w:rFonts w:hint="eastAsia" w:ascii="仿宋_GB2312" w:hAnsi="仿宋_GB2312" w:eastAsia="仿宋_GB2312" w:cs="仿宋_GB2312"/>
          <w:sz w:val="32"/>
          <w:szCs w:val="32"/>
          <w:lang w:val="en-US" w:eastAsia="zh-CN"/>
        </w:rPr>
        <w:t>：即当年预算工作目标已完成，或者因故终止，当年剩余的资金。</w:t>
      </w:r>
    </w:p>
    <w:p>
      <w:pPr>
        <w:ind w:firstLine="640"/>
        <w:rPr>
          <w:rFonts w:hint="eastAsia" w:ascii="仿宋_GB2312" w:hAnsi="仿宋_GB2312" w:eastAsia="仿宋_GB2312" w:cs="仿宋_GB2312"/>
          <w:sz w:val="32"/>
          <w:szCs w:val="32"/>
        </w:rPr>
      </w:pP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153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方正小标宋_GBK">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C317E"/>
    <w:multiLevelType w:val="singleLevel"/>
    <w:tmpl w:val="930C317E"/>
    <w:lvl w:ilvl="0" w:tentative="0">
      <w:start w:val="6"/>
      <w:numFmt w:val="chineseCounting"/>
      <w:suff w:val="nothing"/>
      <w:lvlText w:val="%1、"/>
      <w:lvlJc w:val="left"/>
      <w:rPr>
        <w:rFonts w:hint="eastAsia"/>
      </w:rPr>
    </w:lvl>
  </w:abstractNum>
  <w:abstractNum w:abstractNumId="1">
    <w:nsid w:val="E428FDFE"/>
    <w:multiLevelType w:val="singleLevel"/>
    <w:tmpl w:val="E428FDFE"/>
    <w:lvl w:ilvl="0" w:tentative="0">
      <w:start w:val="1"/>
      <w:numFmt w:val="chineseCounting"/>
      <w:suff w:val="nothing"/>
      <w:lvlText w:val="%1、"/>
      <w:lvlJc w:val="left"/>
      <w:rPr>
        <w:rFonts w:hint="eastAsia"/>
      </w:rPr>
    </w:lvl>
  </w:abstractNum>
  <w:abstractNum w:abstractNumId="2">
    <w:nsid w:val="51BAE56F"/>
    <w:multiLevelType w:val="singleLevel"/>
    <w:tmpl w:val="51BAE56F"/>
    <w:lvl w:ilvl="0" w:tentative="0">
      <w:start w:val="13"/>
      <w:numFmt w:val="chineseCounting"/>
      <w:suff w:val="nothing"/>
      <w:lvlText w:val="%1、"/>
      <w:lvlJc w:val="left"/>
      <w:rPr>
        <w:rFonts w:hint="eastAsia"/>
      </w:rPr>
    </w:lvl>
  </w:abstractNum>
  <w:abstractNum w:abstractNumId="3">
    <w:nsid w:val="5FBBDF74"/>
    <w:multiLevelType w:val="singleLevel"/>
    <w:tmpl w:val="5FBBDF74"/>
    <w:lvl w:ilvl="0" w:tentative="0">
      <w:start w:val="2"/>
      <w:numFmt w:val="chineseCounting"/>
      <w:suff w:val="nothing"/>
      <w:lvlText w:val="（%1）"/>
      <w:lvlJc w:val="left"/>
      <w:rPr>
        <w:rFonts w:hint="eastAsia"/>
      </w:rPr>
    </w:lvl>
  </w:abstractNum>
  <w:abstractNum w:abstractNumId="4">
    <w:nsid w:val="7AEDE1A5"/>
    <w:multiLevelType w:val="singleLevel"/>
    <w:tmpl w:val="7AEDE1A5"/>
    <w:lvl w:ilvl="0" w:tentative="0">
      <w:start w:val="4"/>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117DD"/>
    <w:rsid w:val="002424C8"/>
    <w:rsid w:val="002A7893"/>
    <w:rsid w:val="003364E9"/>
    <w:rsid w:val="00452E2E"/>
    <w:rsid w:val="004B6D6E"/>
    <w:rsid w:val="00813F4A"/>
    <w:rsid w:val="00B80654"/>
    <w:rsid w:val="00C0098D"/>
    <w:rsid w:val="00D42CBE"/>
    <w:rsid w:val="00DD461E"/>
    <w:rsid w:val="00E8111E"/>
    <w:rsid w:val="010C1338"/>
    <w:rsid w:val="013B79AC"/>
    <w:rsid w:val="01663EF5"/>
    <w:rsid w:val="018267B2"/>
    <w:rsid w:val="01937649"/>
    <w:rsid w:val="01C95B72"/>
    <w:rsid w:val="02876CB0"/>
    <w:rsid w:val="02BE78C5"/>
    <w:rsid w:val="03952445"/>
    <w:rsid w:val="039675F7"/>
    <w:rsid w:val="03B72C16"/>
    <w:rsid w:val="03CA2248"/>
    <w:rsid w:val="04295E3B"/>
    <w:rsid w:val="044301BE"/>
    <w:rsid w:val="046914F0"/>
    <w:rsid w:val="061B0E1C"/>
    <w:rsid w:val="06303A51"/>
    <w:rsid w:val="07645630"/>
    <w:rsid w:val="0767540D"/>
    <w:rsid w:val="08986EA8"/>
    <w:rsid w:val="08E3651B"/>
    <w:rsid w:val="09871FAA"/>
    <w:rsid w:val="0BA61FB9"/>
    <w:rsid w:val="0BC11C5E"/>
    <w:rsid w:val="0C697683"/>
    <w:rsid w:val="0C7E1E7A"/>
    <w:rsid w:val="0D172FD0"/>
    <w:rsid w:val="0D3A41AD"/>
    <w:rsid w:val="0D8C05C4"/>
    <w:rsid w:val="0DA55480"/>
    <w:rsid w:val="0E6F775A"/>
    <w:rsid w:val="0FCD1AB2"/>
    <w:rsid w:val="113F392D"/>
    <w:rsid w:val="125E2600"/>
    <w:rsid w:val="12B86033"/>
    <w:rsid w:val="132E46A0"/>
    <w:rsid w:val="134D23E1"/>
    <w:rsid w:val="14411117"/>
    <w:rsid w:val="14C340EC"/>
    <w:rsid w:val="14D35D44"/>
    <w:rsid w:val="14E83A23"/>
    <w:rsid w:val="15534455"/>
    <w:rsid w:val="1586116E"/>
    <w:rsid w:val="161B568C"/>
    <w:rsid w:val="17093044"/>
    <w:rsid w:val="18314EC9"/>
    <w:rsid w:val="1873622F"/>
    <w:rsid w:val="18782A3B"/>
    <w:rsid w:val="18BB4AD7"/>
    <w:rsid w:val="1950658A"/>
    <w:rsid w:val="1960347B"/>
    <w:rsid w:val="19F0020D"/>
    <w:rsid w:val="1A093B57"/>
    <w:rsid w:val="1AB84CA5"/>
    <w:rsid w:val="1B4A3FDA"/>
    <w:rsid w:val="1B524C98"/>
    <w:rsid w:val="1B871FD1"/>
    <w:rsid w:val="1BAF2706"/>
    <w:rsid w:val="1BBD284D"/>
    <w:rsid w:val="1C0474EA"/>
    <w:rsid w:val="1C5E2F73"/>
    <w:rsid w:val="1C684242"/>
    <w:rsid w:val="1C913207"/>
    <w:rsid w:val="1CAA5A29"/>
    <w:rsid w:val="1CCE7C14"/>
    <w:rsid w:val="1CD271E4"/>
    <w:rsid w:val="1D0A3734"/>
    <w:rsid w:val="1D157F63"/>
    <w:rsid w:val="1D352BE4"/>
    <w:rsid w:val="1D6E0C0D"/>
    <w:rsid w:val="1DCC3EB4"/>
    <w:rsid w:val="1DCF5241"/>
    <w:rsid w:val="1DFF61FB"/>
    <w:rsid w:val="1E8B3914"/>
    <w:rsid w:val="1EE66FC9"/>
    <w:rsid w:val="1EEF0443"/>
    <w:rsid w:val="1F986A65"/>
    <w:rsid w:val="200F28E3"/>
    <w:rsid w:val="200F6C11"/>
    <w:rsid w:val="20720774"/>
    <w:rsid w:val="20915419"/>
    <w:rsid w:val="21792FA7"/>
    <w:rsid w:val="21A92E1D"/>
    <w:rsid w:val="221C15BB"/>
    <w:rsid w:val="22BF06B5"/>
    <w:rsid w:val="235628E6"/>
    <w:rsid w:val="237D4832"/>
    <w:rsid w:val="23A3538D"/>
    <w:rsid w:val="23A66ED8"/>
    <w:rsid w:val="259A0BD9"/>
    <w:rsid w:val="262B2686"/>
    <w:rsid w:val="271A407F"/>
    <w:rsid w:val="27B934B9"/>
    <w:rsid w:val="27E44A7D"/>
    <w:rsid w:val="28137F5A"/>
    <w:rsid w:val="29065508"/>
    <w:rsid w:val="293C034A"/>
    <w:rsid w:val="29482945"/>
    <w:rsid w:val="296A2F63"/>
    <w:rsid w:val="29785A6B"/>
    <w:rsid w:val="29B2688B"/>
    <w:rsid w:val="29B866F8"/>
    <w:rsid w:val="2A6241AE"/>
    <w:rsid w:val="2A716636"/>
    <w:rsid w:val="2AF32F05"/>
    <w:rsid w:val="2AF732AD"/>
    <w:rsid w:val="2B015B52"/>
    <w:rsid w:val="2B31477A"/>
    <w:rsid w:val="2BF56AAB"/>
    <w:rsid w:val="2CAC42CA"/>
    <w:rsid w:val="2D1F3974"/>
    <w:rsid w:val="2D5676A0"/>
    <w:rsid w:val="2DB52EF2"/>
    <w:rsid w:val="2DC25A1F"/>
    <w:rsid w:val="2E491E7A"/>
    <w:rsid w:val="2E6C4253"/>
    <w:rsid w:val="30857786"/>
    <w:rsid w:val="308B1EDE"/>
    <w:rsid w:val="31851EC2"/>
    <w:rsid w:val="31AA6038"/>
    <w:rsid w:val="323F323B"/>
    <w:rsid w:val="32525CAD"/>
    <w:rsid w:val="3266185E"/>
    <w:rsid w:val="32B25FEF"/>
    <w:rsid w:val="33887EE3"/>
    <w:rsid w:val="33F70A3F"/>
    <w:rsid w:val="341B59E0"/>
    <w:rsid w:val="34677C61"/>
    <w:rsid w:val="350C38E4"/>
    <w:rsid w:val="357F6871"/>
    <w:rsid w:val="35AB5596"/>
    <w:rsid w:val="35EC5054"/>
    <w:rsid w:val="36E25577"/>
    <w:rsid w:val="38FF4281"/>
    <w:rsid w:val="39261A80"/>
    <w:rsid w:val="395A4D24"/>
    <w:rsid w:val="39C23436"/>
    <w:rsid w:val="39D94719"/>
    <w:rsid w:val="39EA52D1"/>
    <w:rsid w:val="3AC43F6B"/>
    <w:rsid w:val="3AE00E8E"/>
    <w:rsid w:val="3B121AD1"/>
    <w:rsid w:val="3B3209C6"/>
    <w:rsid w:val="3B356F1C"/>
    <w:rsid w:val="3B454429"/>
    <w:rsid w:val="3B5E4E68"/>
    <w:rsid w:val="3C267904"/>
    <w:rsid w:val="3CDD790A"/>
    <w:rsid w:val="3CFD0D2E"/>
    <w:rsid w:val="3D5B39D2"/>
    <w:rsid w:val="3D926E19"/>
    <w:rsid w:val="3EE43159"/>
    <w:rsid w:val="3F253E6D"/>
    <w:rsid w:val="3FDE22D0"/>
    <w:rsid w:val="40A127E4"/>
    <w:rsid w:val="40DD58A2"/>
    <w:rsid w:val="414B3B68"/>
    <w:rsid w:val="41603979"/>
    <w:rsid w:val="41CF436B"/>
    <w:rsid w:val="43177EDD"/>
    <w:rsid w:val="434D39D0"/>
    <w:rsid w:val="43F06464"/>
    <w:rsid w:val="44175B1A"/>
    <w:rsid w:val="44C02584"/>
    <w:rsid w:val="45102DFE"/>
    <w:rsid w:val="45144233"/>
    <w:rsid w:val="458F4BCA"/>
    <w:rsid w:val="4619368A"/>
    <w:rsid w:val="462568A9"/>
    <w:rsid w:val="464738A3"/>
    <w:rsid w:val="46752EE2"/>
    <w:rsid w:val="467C4DAF"/>
    <w:rsid w:val="46F70DBB"/>
    <w:rsid w:val="476A606A"/>
    <w:rsid w:val="47A91526"/>
    <w:rsid w:val="483E0537"/>
    <w:rsid w:val="499F33E8"/>
    <w:rsid w:val="4A6247F5"/>
    <w:rsid w:val="4B066AE0"/>
    <w:rsid w:val="4B185B0F"/>
    <w:rsid w:val="4B653038"/>
    <w:rsid w:val="4BA36765"/>
    <w:rsid w:val="4BE070D7"/>
    <w:rsid w:val="4BE82FB6"/>
    <w:rsid w:val="4C237DE8"/>
    <w:rsid w:val="4C574846"/>
    <w:rsid w:val="4CF95DAA"/>
    <w:rsid w:val="4D1864BC"/>
    <w:rsid w:val="4D350192"/>
    <w:rsid w:val="4D6E0FDF"/>
    <w:rsid w:val="4DFA29D6"/>
    <w:rsid w:val="4E375CAF"/>
    <w:rsid w:val="4E463F8D"/>
    <w:rsid w:val="4E7D2444"/>
    <w:rsid w:val="4EE4307A"/>
    <w:rsid w:val="4F335B14"/>
    <w:rsid w:val="501E7068"/>
    <w:rsid w:val="50624D0F"/>
    <w:rsid w:val="507A3C86"/>
    <w:rsid w:val="50AB48CC"/>
    <w:rsid w:val="50BD0814"/>
    <w:rsid w:val="51064742"/>
    <w:rsid w:val="511E620E"/>
    <w:rsid w:val="5153143F"/>
    <w:rsid w:val="51DF0C6F"/>
    <w:rsid w:val="52092540"/>
    <w:rsid w:val="522312F6"/>
    <w:rsid w:val="52410C5B"/>
    <w:rsid w:val="52882DD0"/>
    <w:rsid w:val="536E7A0C"/>
    <w:rsid w:val="53A758AF"/>
    <w:rsid w:val="53C30CFC"/>
    <w:rsid w:val="546B6F7E"/>
    <w:rsid w:val="54DC7F54"/>
    <w:rsid w:val="54F12DEE"/>
    <w:rsid w:val="55050306"/>
    <w:rsid w:val="554C7472"/>
    <w:rsid w:val="556D03DE"/>
    <w:rsid w:val="55D71529"/>
    <w:rsid w:val="56147801"/>
    <w:rsid w:val="57544433"/>
    <w:rsid w:val="57A930DC"/>
    <w:rsid w:val="57AE0946"/>
    <w:rsid w:val="58A527B1"/>
    <w:rsid w:val="59240D1F"/>
    <w:rsid w:val="5A6A6FBC"/>
    <w:rsid w:val="5AE50B9B"/>
    <w:rsid w:val="5B6C4B6F"/>
    <w:rsid w:val="5B7C2881"/>
    <w:rsid w:val="5B8D564A"/>
    <w:rsid w:val="5BDC10EE"/>
    <w:rsid w:val="5C13120D"/>
    <w:rsid w:val="5C302A36"/>
    <w:rsid w:val="5C342CA1"/>
    <w:rsid w:val="5C6E6AF1"/>
    <w:rsid w:val="5C782F8A"/>
    <w:rsid w:val="5C93740B"/>
    <w:rsid w:val="5CB4056C"/>
    <w:rsid w:val="5CD66584"/>
    <w:rsid w:val="5CF1012D"/>
    <w:rsid w:val="5D4A6946"/>
    <w:rsid w:val="5E511549"/>
    <w:rsid w:val="5E9B1257"/>
    <w:rsid w:val="5E9C7B84"/>
    <w:rsid w:val="5F367DDF"/>
    <w:rsid w:val="5F5760ED"/>
    <w:rsid w:val="5F577D10"/>
    <w:rsid w:val="5F5E41B9"/>
    <w:rsid w:val="5F8A605E"/>
    <w:rsid w:val="5FDC1FC3"/>
    <w:rsid w:val="60340DAF"/>
    <w:rsid w:val="60892AE8"/>
    <w:rsid w:val="60956361"/>
    <w:rsid w:val="60EA640C"/>
    <w:rsid w:val="61081319"/>
    <w:rsid w:val="61170EF2"/>
    <w:rsid w:val="61B14D14"/>
    <w:rsid w:val="62874BFA"/>
    <w:rsid w:val="62B35349"/>
    <w:rsid w:val="62DC13CF"/>
    <w:rsid w:val="62E418BB"/>
    <w:rsid w:val="62FB6C2D"/>
    <w:rsid w:val="632C5798"/>
    <w:rsid w:val="637D228D"/>
    <w:rsid w:val="638259F2"/>
    <w:rsid w:val="63F12610"/>
    <w:rsid w:val="6434795D"/>
    <w:rsid w:val="65074FBA"/>
    <w:rsid w:val="658B58A8"/>
    <w:rsid w:val="6595070C"/>
    <w:rsid w:val="6602534E"/>
    <w:rsid w:val="668E0A04"/>
    <w:rsid w:val="67365DF5"/>
    <w:rsid w:val="6A3360A2"/>
    <w:rsid w:val="6AC65D4A"/>
    <w:rsid w:val="6AD620B3"/>
    <w:rsid w:val="6B3450CD"/>
    <w:rsid w:val="6BFC4D4C"/>
    <w:rsid w:val="6C285317"/>
    <w:rsid w:val="6D704EF5"/>
    <w:rsid w:val="6D7D7F63"/>
    <w:rsid w:val="6F487259"/>
    <w:rsid w:val="708350B8"/>
    <w:rsid w:val="71086DB5"/>
    <w:rsid w:val="71872296"/>
    <w:rsid w:val="71F52A05"/>
    <w:rsid w:val="72007D77"/>
    <w:rsid w:val="72E42F33"/>
    <w:rsid w:val="73964FA7"/>
    <w:rsid w:val="73BF33B7"/>
    <w:rsid w:val="74504E30"/>
    <w:rsid w:val="74832303"/>
    <w:rsid w:val="74B950BA"/>
    <w:rsid w:val="75262239"/>
    <w:rsid w:val="75501175"/>
    <w:rsid w:val="75575362"/>
    <w:rsid w:val="75C31473"/>
    <w:rsid w:val="75CE7D56"/>
    <w:rsid w:val="75D2576D"/>
    <w:rsid w:val="76647EEF"/>
    <w:rsid w:val="767F6808"/>
    <w:rsid w:val="768738FB"/>
    <w:rsid w:val="76B77473"/>
    <w:rsid w:val="778F364E"/>
    <w:rsid w:val="77912DE6"/>
    <w:rsid w:val="77DC661C"/>
    <w:rsid w:val="78950ED9"/>
    <w:rsid w:val="78CF16FD"/>
    <w:rsid w:val="797536A2"/>
    <w:rsid w:val="79FF11B9"/>
    <w:rsid w:val="7A8A19B7"/>
    <w:rsid w:val="7AC95D6D"/>
    <w:rsid w:val="7AF55621"/>
    <w:rsid w:val="7BF028E6"/>
    <w:rsid w:val="7C1F5F14"/>
    <w:rsid w:val="7C3E5E46"/>
    <w:rsid w:val="7C9F55E9"/>
    <w:rsid w:val="7CD711C6"/>
    <w:rsid w:val="7CFB39ED"/>
    <w:rsid w:val="7DD5734B"/>
    <w:rsid w:val="7EE759C2"/>
    <w:rsid w:val="7F1471C8"/>
    <w:rsid w:val="7FBB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9"/>
    <w:basedOn w:val="1"/>
    <w:next w:val="1"/>
    <w:uiPriority w:val="0"/>
    <w:pPr>
      <w:spacing w:before="100" w:beforeAutospacing="1" w:after="100" w:afterAutospacing="1"/>
      <w:outlineLvl w:val="8"/>
    </w:p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3"/>
    <w:qFormat/>
    <w:uiPriority w:val="0"/>
    <w:rPr>
      <w:b/>
      <w:bCs/>
    </w:rPr>
  </w:style>
  <w:style w:type="paragraph" w:styleId="4">
    <w:name w:val="annotation text"/>
    <w:basedOn w:val="1"/>
    <w:link w:val="12"/>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basedOn w:val="8"/>
    <w:qFormat/>
    <w:uiPriority w:val="0"/>
    <w:rPr>
      <w:sz w:val="21"/>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文字 字符"/>
    <w:basedOn w:val="8"/>
    <w:link w:val="4"/>
    <w:qFormat/>
    <w:uiPriority w:val="0"/>
    <w:rPr>
      <w:rFonts w:ascii="Calibri" w:hAnsi="Calibri" w:cs="黑体"/>
      <w:kern w:val="2"/>
      <w:sz w:val="21"/>
      <w:szCs w:val="24"/>
    </w:rPr>
  </w:style>
  <w:style w:type="character" w:customStyle="1" w:styleId="13">
    <w:name w:val="批注主题 字符"/>
    <w:basedOn w:val="12"/>
    <w:link w:val="3"/>
    <w:qFormat/>
    <w:uiPriority w:val="0"/>
    <w:rPr>
      <w:rFonts w:ascii="Calibri" w:hAnsi="Calibri" w:cs="黑体"/>
      <w:b/>
      <w:bCs/>
      <w:kern w:val="2"/>
      <w:sz w:val="21"/>
      <w:szCs w:val="24"/>
    </w:rPr>
  </w:style>
  <w:style w:type="character" w:customStyle="1" w:styleId="14">
    <w:name w:val="批注框文本 字符"/>
    <w:basedOn w:val="8"/>
    <w:link w:val="5"/>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人员结构</a:t>
            </a:r>
          </a:p>
        </c:rich>
      </c:tx>
      <c:layout>
        <c:manualLayout>
          <c:xMode val="edge"/>
          <c:yMode val="edge"/>
          <c:x val="0.421782178217822"/>
          <c:y val="0.00651465798045603"/>
        </c:manualLayout>
      </c:layout>
      <c:overlay val="0"/>
      <c:spPr>
        <a:noFill/>
        <a:ln>
          <a:noFill/>
        </a:ln>
        <a:effectLst/>
      </c:spPr>
    </c:title>
    <c:autoTitleDeleted val="0"/>
    <c:plotArea>
      <c:layout/>
      <c:pieChart>
        <c:varyColors val="1"/>
        <c:ser>
          <c:idx val="0"/>
          <c:order val="0"/>
          <c:tx>
            <c:strRef>
              <c:f>Sheet1!$B$1</c:f>
              <c:strCache>
                <c:ptCount val="1"/>
                <c:pt idx="0">
                  <c:v>人数</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Sheet1!$A$2:$A$4</c:f>
              <c:strCache>
                <c:ptCount val="3"/>
                <c:pt idx="0">
                  <c:v>行政人员</c:v>
                </c:pt>
                <c:pt idx="1">
                  <c:v>事业人员</c:v>
                </c:pt>
                <c:pt idx="2">
                  <c:v>退休人员</c:v>
                </c:pt>
              </c:strCache>
            </c:strRef>
          </c:cat>
          <c:val>
            <c:numRef>
              <c:f>Sheet1!$B$2:$B$4</c:f>
              <c:numCache>
                <c:formatCode>General</c:formatCode>
                <c:ptCount val="3"/>
                <c:pt idx="0">
                  <c:v>19</c:v>
                </c:pt>
                <c:pt idx="1">
                  <c:v>32</c:v>
                </c:pt>
                <c:pt idx="2">
                  <c:v>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年度收支同比分析情况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2020</c:v>
                </c:pt>
              </c:numCache>
            </c:numRef>
          </c:cat>
          <c:val>
            <c:numRef>
              <c:f>Sheet1!$B$2:$B$3</c:f>
              <c:numCache>
                <c:formatCode>General</c:formatCode>
                <c:ptCount val="2"/>
                <c:pt idx="0">
                  <c:v>1015.42</c:v>
                </c:pt>
                <c:pt idx="1">
                  <c:v>1093.83</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2020</c:v>
                </c:pt>
              </c:numCache>
            </c:numRef>
          </c:cat>
          <c:val>
            <c:numRef>
              <c:f>Sheet1!$C$2:$C$3</c:f>
              <c:numCache>
                <c:formatCode>General</c:formatCode>
                <c:ptCount val="2"/>
                <c:pt idx="0">
                  <c:v>980.51</c:v>
                </c:pt>
                <c:pt idx="1">
                  <c:v>1096.12</c:v>
                </c:pt>
              </c:numCache>
            </c:numRef>
          </c:val>
        </c:ser>
        <c:dLbls>
          <c:showLegendKey val="0"/>
          <c:showVal val="1"/>
          <c:showCatName val="0"/>
          <c:showSerName val="0"/>
          <c:showPercent val="0"/>
          <c:showBubbleSize val="0"/>
        </c:dLbls>
        <c:gapWidth val="219"/>
        <c:overlap val="-27"/>
        <c:axId val="429074797"/>
        <c:axId val="2501405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
                        </c15:fullRef>
                        <c15:formulaRef>
                          <c15:sqref>Sheet1!$A$2:$A$3</c15:sqref>
                        </c15:formulaRef>
                      </c:ext>
                    </c:extLst>
                    <c:numCache>
                      <c:formatCode>General</c:formatCode>
                      <c:ptCount val="2"/>
                      <c:pt idx="0">
                        <c:v>2021</c:v>
                      </c:pt>
                      <c:pt idx="1">
                        <c:v>2020</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290747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14050"/>
        <c:crosses val="autoZero"/>
        <c:auto val="1"/>
        <c:lblAlgn val="ctr"/>
        <c:lblOffset val="100"/>
        <c:noMultiLvlLbl val="0"/>
      </c:catAx>
      <c:valAx>
        <c:axId val="2501405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907479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万元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754.08</c:v>
                </c:pt>
                <c:pt idx="1">
                  <c:v>226.43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年度财政拨款收支同比分析情况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2020</c:v>
                </c:pt>
              </c:numCache>
            </c:numRef>
          </c:cat>
          <c:val>
            <c:numRef>
              <c:f>Sheet1!$B$2:$B$3</c:f>
              <c:numCache>
                <c:formatCode>General</c:formatCode>
                <c:ptCount val="2"/>
                <c:pt idx="0">
                  <c:v>1015.42</c:v>
                </c:pt>
                <c:pt idx="1">
                  <c:v>1077.8</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2020</c:v>
                </c:pt>
              </c:numCache>
            </c:numRef>
          </c:cat>
          <c:val>
            <c:numRef>
              <c:f>Sheet1!$C$2:$C$3</c:f>
              <c:numCache>
                <c:formatCode>General</c:formatCode>
                <c:ptCount val="2"/>
                <c:pt idx="0">
                  <c:v>980.51</c:v>
                </c:pt>
                <c:pt idx="1">
                  <c:v>1076.82</c:v>
                </c:pt>
              </c:numCache>
            </c:numRef>
          </c:val>
        </c:ser>
        <c:dLbls>
          <c:showLegendKey val="0"/>
          <c:showVal val="1"/>
          <c:showCatName val="0"/>
          <c:showSerName val="0"/>
          <c:showPercent val="0"/>
          <c:showBubbleSize val="0"/>
        </c:dLbls>
        <c:gapWidth val="219"/>
        <c:overlap val="-27"/>
        <c:axId val="429074797"/>
        <c:axId val="2501405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
                        </c15:fullRef>
                        <c15:formulaRef>
                          <c15:sqref>Sheet1!$A$2:$A$3</c15:sqref>
                        </c15:formulaRef>
                      </c:ext>
                    </c:extLst>
                    <c:numCache>
                      <c:formatCode>General</c:formatCode>
                      <c:ptCount val="2"/>
                      <c:pt idx="0">
                        <c:v>2021</c:v>
                      </c:pt>
                      <c:pt idx="1">
                        <c:v>2020</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290747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14050"/>
        <c:crosses val="autoZero"/>
        <c:auto val="1"/>
        <c:lblAlgn val="ctr"/>
        <c:lblOffset val="100"/>
        <c:noMultiLvlLbl val="0"/>
      </c:catAx>
      <c:valAx>
        <c:axId val="2501405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907479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0</TotalTime>
  <ScaleCrop>false</ScaleCrop>
  <LinksUpToDate>false</LinksUpToDate>
  <CharactersWithSpaces>8778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Administrator</cp:lastModifiedBy>
  <cp:lastPrinted>2023-03-27T06:32:00Z</cp:lastPrinted>
  <dcterms:modified xsi:type="dcterms:W3CDTF">2023-04-03T03:49:51Z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38096DACF4084A3594627E74D51EC197</vt:lpwstr>
  </property>
</Properties>
</file>