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2080" w:hangingChars="400"/>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镇坪县牛头店镇中心卫生院</w:t>
      </w: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400"/>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20</w:t>
      </w:r>
      <w:r>
        <w:rPr>
          <w:rFonts w:hint="eastAsia" w:ascii="方正小标宋简体" w:hAnsi="方正小标宋简体" w:eastAsia="方正小标宋简体" w:cs="方正小标宋简体"/>
          <w:b w:val="0"/>
          <w:bCs w:val="0"/>
          <w:sz w:val="48"/>
          <w:szCs w:val="48"/>
          <w:lang w:val="en-US" w:eastAsia="zh-CN"/>
        </w:rPr>
        <w:t>21</w:t>
      </w:r>
      <w:r>
        <w:rPr>
          <w:rFonts w:hint="eastAsia" w:ascii="方正小标宋简体" w:hAnsi="方正小标宋简体" w:eastAsia="方正小标宋简体" w:cs="方正小标宋简体"/>
          <w:b w:val="0"/>
          <w:bCs w:val="0"/>
          <w:sz w:val="48"/>
          <w:szCs w:val="48"/>
        </w:rPr>
        <w:t>年</w:t>
      </w:r>
      <w:r>
        <w:rPr>
          <w:rFonts w:hint="eastAsia" w:ascii="方正小标宋简体" w:hAnsi="方正小标宋简体" w:eastAsia="方正小标宋简体" w:cs="方正小标宋简体"/>
          <w:b w:val="0"/>
          <w:bCs w:val="0"/>
          <w:sz w:val="48"/>
          <w:szCs w:val="48"/>
          <w:lang w:eastAsia="zh-CN"/>
        </w:rPr>
        <w:t>度</w:t>
      </w:r>
      <w:r>
        <w:rPr>
          <w:rFonts w:hint="eastAsia" w:ascii="方正小标宋简体" w:hAnsi="方正小标宋简体" w:eastAsia="方正小标宋简体" w:cs="方正小标宋简体"/>
          <w:b w:val="0"/>
          <w:bCs w:val="0"/>
          <w:sz w:val="48"/>
          <w:szCs w:val="48"/>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w:t>
      </w:r>
      <w:r>
        <w:rPr>
          <w:rFonts w:hint="eastAsia" w:ascii="宋体" w:hAnsi="宋体" w:cs="宋体"/>
          <w:b/>
          <w:bCs/>
          <w:sz w:val="32"/>
          <w:szCs w:val="32"/>
          <w:lang w:val="en-US" w:eastAsia="zh-CN"/>
        </w:rPr>
        <w:t>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ind w:firstLine="640" w:firstLineChars="200"/>
        <w:rPr>
          <w:rFonts w:hint="eastAsia" w:ascii="楷体" w:hAnsi="楷体" w:eastAsia="仿宋" w:cs="楷体"/>
          <w:b w:val="0"/>
          <w:bCs w:val="0"/>
          <w:color w:val="000000"/>
          <w:kern w:val="0"/>
          <w:sz w:val="32"/>
          <w:szCs w:val="32"/>
          <w:lang w:eastAsia="zh-CN"/>
        </w:rPr>
      </w:pPr>
      <w:r>
        <w:rPr>
          <w:rFonts w:hint="eastAsia" w:ascii="仿宋" w:hAnsi="仿宋" w:eastAsia="仿宋" w:cs="仿宋"/>
          <w:sz w:val="32"/>
          <w:szCs w:val="32"/>
        </w:rPr>
        <w:t>为人民身体健康提供医疗与预防服务、业务范围是医疗、常见病多发病治疗与护理、预防保健，合作医疗组织与管理、卫生监督与卫生信息管理</w:t>
      </w:r>
      <w:r>
        <w:rPr>
          <w:rFonts w:hint="eastAsia" w:ascii="仿宋" w:hAnsi="仿宋" w:eastAsia="仿宋" w:cs="仿宋"/>
          <w:sz w:val="32"/>
          <w:szCs w:val="32"/>
          <w:lang w:eastAsia="zh-CN"/>
        </w:rPr>
        <w:t>。</w:t>
      </w:r>
    </w:p>
    <w:p>
      <w:pPr>
        <w:widowControl/>
        <w:numPr>
          <w:ilvl w:val="0"/>
          <w:numId w:val="1"/>
        </w:numPr>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内设机构</w:t>
      </w:r>
      <w:r>
        <w:rPr>
          <w:rFonts w:hint="eastAsia" w:ascii="楷体" w:hAnsi="楷体" w:eastAsia="楷体" w:cs="楷体"/>
          <w:b w:val="0"/>
          <w:bCs w:val="0"/>
          <w:color w:val="000000"/>
          <w:kern w:val="0"/>
          <w:sz w:val="32"/>
          <w:szCs w:val="32"/>
          <w:lang w:eastAsia="zh-CN"/>
        </w:rPr>
        <w:t>。</w:t>
      </w:r>
    </w:p>
    <w:p>
      <w:pPr>
        <w:widowControl/>
        <w:numPr>
          <w:ilvl w:val="0"/>
          <w:numId w:val="0"/>
        </w:numPr>
        <w:ind w:firstLine="640" w:firstLineChars="200"/>
        <w:jc w:val="left"/>
        <w:rPr>
          <w:rFonts w:hint="eastAsia" w:ascii="仿宋" w:hAnsi="仿宋" w:eastAsia="仿宋" w:cs="仿宋"/>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 xml:space="preserve">   </w:t>
      </w:r>
      <w:r>
        <w:rPr>
          <w:rFonts w:hint="eastAsia" w:ascii="仿宋" w:hAnsi="仿宋" w:eastAsia="仿宋" w:cs="仿宋"/>
          <w:sz w:val="32"/>
          <w:szCs w:val="32"/>
        </w:rPr>
        <w:t>设有内、外、妇、儿、中医、预防保健、公共卫生、放射、检验、B超等10个医技及功能科室，病床</w:t>
      </w:r>
      <w:r>
        <w:rPr>
          <w:rFonts w:hint="eastAsia" w:ascii="仿宋" w:hAnsi="仿宋" w:eastAsia="仿宋" w:cs="仿宋"/>
          <w:sz w:val="32"/>
          <w:szCs w:val="32"/>
          <w:lang w:val="en-US" w:eastAsia="zh-CN"/>
        </w:rPr>
        <w:t>25</w:t>
      </w:r>
      <w:r>
        <w:rPr>
          <w:rFonts w:hint="eastAsia" w:ascii="仿宋" w:hAnsi="仿宋" w:eastAsia="仿宋" w:cs="仿宋"/>
          <w:sz w:val="32"/>
          <w:szCs w:val="32"/>
        </w:rPr>
        <w:t>张。</w:t>
      </w:r>
      <w:r>
        <w:rPr>
          <w:rFonts w:hint="eastAsia" w:ascii="仿宋" w:hAnsi="仿宋" w:eastAsia="仿宋" w:cs="仿宋"/>
          <w:sz w:val="32"/>
          <w:szCs w:val="32"/>
          <w:lang w:eastAsia="zh-CN"/>
        </w:rPr>
        <w:t>我院</w:t>
      </w:r>
      <w:r>
        <w:rPr>
          <w:rFonts w:hint="eastAsia" w:ascii="仿宋" w:hAnsi="仿宋" w:eastAsia="仿宋" w:cs="仿宋"/>
          <w:sz w:val="32"/>
          <w:szCs w:val="32"/>
        </w:rPr>
        <w:t>拥有</w:t>
      </w:r>
      <w:r>
        <w:rPr>
          <w:rFonts w:hint="eastAsia" w:ascii="仿宋" w:hAnsi="仿宋" w:eastAsia="仿宋" w:cs="仿宋"/>
          <w:sz w:val="32"/>
          <w:szCs w:val="32"/>
          <w:lang w:val="en-US" w:eastAsia="zh-CN"/>
        </w:rPr>
        <w:t>CR数字化射影</w:t>
      </w:r>
      <w:r>
        <w:rPr>
          <w:rFonts w:hint="eastAsia" w:ascii="仿宋" w:hAnsi="仿宋" w:eastAsia="仿宋" w:cs="仿宋"/>
          <w:sz w:val="32"/>
          <w:szCs w:val="32"/>
        </w:rPr>
        <w:t>、B超机、心电图机、</w:t>
      </w:r>
      <w:r>
        <w:rPr>
          <w:rFonts w:hint="eastAsia" w:ascii="仿宋" w:hAnsi="仿宋" w:eastAsia="仿宋" w:cs="仿宋"/>
          <w:sz w:val="32"/>
          <w:szCs w:val="32"/>
          <w:lang w:eastAsia="zh-CN"/>
        </w:rPr>
        <w:t>心电监护仪、</w:t>
      </w:r>
      <w:r>
        <w:rPr>
          <w:rFonts w:hint="eastAsia" w:ascii="仿宋" w:hAnsi="仿宋" w:eastAsia="仿宋" w:cs="仿宋"/>
          <w:sz w:val="32"/>
          <w:szCs w:val="32"/>
        </w:rPr>
        <w:t>尿液分析仪、全自动血液分析仪</w:t>
      </w:r>
      <w:r>
        <w:rPr>
          <w:rFonts w:hint="eastAsia" w:ascii="仿宋" w:hAnsi="仿宋" w:eastAsia="仿宋" w:cs="仿宋"/>
          <w:sz w:val="32"/>
          <w:szCs w:val="32"/>
          <w:lang w:eastAsia="zh-CN"/>
        </w:rPr>
        <w:t>、全自动生化分析仪、中药煎药机、电子中频治疗仪、电针仪、红外线治疗仪、艾灸熏蒸床</w:t>
      </w:r>
      <w:r>
        <w:rPr>
          <w:rFonts w:hint="eastAsia" w:ascii="仿宋" w:hAnsi="仿宋" w:eastAsia="仿宋" w:cs="仿宋"/>
          <w:sz w:val="32"/>
          <w:szCs w:val="32"/>
        </w:rPr>
        <w:t>等</w:t>
      </w:r>
      <w:r>
        <w:rPr>
          <w:rFonts w:hint="eastAsia" w:ascii="仿宋" w:hAnsi="仿宋" w:eastAsia="仿宋" w:cs="仿宋"/>
          <w:sz w:val="32"/>
          <w:szCs w:val="32"/>
          <w:lang w:val="en-US" w:eastAsia="zh-CN"/>
        </w:rPr>
        <w:t>40余种</w:t>
      </w:r>
      <w:r>
        <w:rPr>
          <w:rFonts w:hint="eastAsia" w:ascii="仿宋" w:hAnsi="仿宋" w:eastAsia="仿宋" w:cs="仿宋"/>
          <w:sz w:val="32"/>
          <w:szCs w:val="32"/>
        </w:rPr>
        <w:t>医疗设备，下设</w:t>
      </w:r>
      <w:r>
        <w:rPr>
          <w:rFonts w:hint="eastAsia" w:ascii="仿宋" w:hAnsi="仿宋" w:eastAsia="仿宋" w:cs="仿宋"/>
          <w:sz w:val="32"/>
          <w:szCs w:val="32"/>
          <w:lang w:val="en-US" w:eastAsia="zh-CN"/>
        </w:rPr>
        <w:t>7</w:t>
      </w:r>
      <w:r>
        <w:rPr>
          <w:rFonts w:hint="eastAsia" w:ascii="仿宋" w:hAnsi="仿宋" w:eastAsia="仿宋" w:cs="仿宋"/>
          <w:sz w:val="32"/>
          <w:szCs w:val="32"/>
        </w:rPr>
        <w:t>个村卫生室。担负着辖区及周边</w:t>
      </w:r>
      <w:r>
        <w:rPr>
          <w:rFonts w:hint="eastAsia" w:ascii="仿宋" w:hAnsi="仿宋" w:eastAsia="仿宋" w:cs="仿宋"/>
          <w:sz w:val="32"/>
          <w:szCs w:val="32"/>
          <w:lang w:val="en-US" w:eastAsia="zh-CN"/>
        </w:rPr>
        <w:t>5000</w:t>
      </w:r>
      <w:r>
        <w:rPr>
          <w:rFonts w:hint="eastAsia" w:ascii="仿宋" w:hAnsi="仿宋" w:eastAsia="仿宋" w:cs="仿宋"/>
          <w:sz w:val="32"/>
          <w:szCs w:val="32"/>
        </w:rPr>
        <w:t>余人的基本公共卫生服务和基本医疗服务。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b w:val="0"/>
          <w:bCs w:val="0"/>
          <w:i w:val="0"/>
          <w:iCs w:val="0"/>
          <w:caps w:val="0"/>
          <w:color w:val="2A2A2A"/>
          <w:spacing w:val="0"/>
          <w:sz w:val="32"/>
          <w:szCs w:val="32"/>
        </w:rPr>
      </w:pP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object>
          <v:shape id="_x0000_i1025" o:spt="75" type="#_x0000_t75" style="height:125.25pt;width:441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方正小标宋简体" w:hAnsi="方正小标宋简体" w:eastAsia="方正小标宋简体" w:cs="方正小标宋简体"/>
          <w:color w:val="000000"/>
          <w:kern w:val="0"/>
          <w:sz w:val="44"/>
          <w:szCs w:val="44"/>
          <w:lang w:eastAsia="zh-CN"/>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widowControl/>
        <w:jc w:val="both"/>
        <w:textAlignment w:val="center"/>
        <w:rPr>
          <w:rFonts w:hint="eastAsia" w:ascii="宋体" w:hAnsi="宋体" w:eastAsia="宋体" w:cs="宋体"/>
          <w:b/>
          <w:bCs/>
          <w:szCs w:val="21"/>
          <w:lang w:eastAsia="zh-CN"/>
        </w:rPr>
      </w:pPr>
      <w:r>
        <w:rPr>
          <w:rFonts w:hint="eastAsia" w:ascii="仿宋" w:hAnsi="仿宋" w:eastAsia="仿宋" w:cs="仿宋"/>
          <w:b w:val="0"/>
          <w:bCs/>
          <w:color w:val="000000"/>
          <w:kern w:val="0"/>
          <w:sz w:val="32"/>
          <w:szCs w:val="32"/>
          <w:lang w:val="en-US" w:eastAsia="zh-CN"/>
        </w:rPr>
        <w:t xml:space="preserve">  </w:t>
      </w:r>
      <w:r>
        <w:rPr>
          <w:rFonts w:hint="eastAsia" w:ascii="仿宋" w:hAnsi="仿宋" w:eastAsia="仿宋" w:cs="仿宋"/>
          <w:b w:val="0"/>
          <w:bCs/>
          <w:color w:val="000000"/>
          <w:kern w:val="0"/>
          <w:sz w:val="32"/>
          <w:szCs w:val="32"/>
          <w:lang w:val="en-US" w:eastAsia="zh-CN" w:bidi="ar-SA"/>
        </w:rPr>
        <w:object>
          <v:shape id="_x0000_i1026" o:spt="75" type="#_x0000_t75" style="height:546pt;width:417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hint="eastAsia" w:ascii="宋体" w:hAnsi="宋体" w:cs="宋体"/>
          <w:b/>
          <w:color w:val="000000"/>
          <w:kern w:val="0"/>
          <w:sz w:val="40"/>
          <w:szCs w:val="40"/>
        </w:rPr>
        <w:br w:type="page"/>
      </w:r>
      <w:r>
        <w:rPr>
          <w:rFonts w:hint="eastAsia" w:ascii="宋体" w:hAnsi="宋体" w:eastAsia="宋体" w:cs="宋体"/>
          <w:b/>
          <w:bCs/>
          <w:kern w:val="2"/>
          <w:sz w:val="21"/>
          <w:szCs w:val="21"/>
          <w:lang w:val="en-US" w:eastAsia="zh-CN" w:bidi="ar-SA"/>
        </w:rPr>
        <w:object>
          <v:shape id="_x0000_i1027" o:spt="75" type="#_x0000_t75" style="height:681.7pt;width:416.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hint="eastAsia" w:ascii="宋体" w:hAnsi="宋体" w:eastAsia="宋体" w:cs="宋体"/>
          <w:b/>
          <w:bCs/>
          <w:kern w:val="2"/>
          <w:sz w:val="21"/>
          <w:szCs w:val="21"/>
          <w:lang w:val="en-US" w:eastAsia="zh-CN" w:bidi="ar-SA"/>
        </w:rPr>
        <w:object>
          <v:shape id="_x0000_i1028" o:spt="75" type="#_x0000_t75" style="height:638.1pt;width:433.1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hint="eastAsia" w:ascii="宋体" w:hAnsi="宋体" w:eastAsia="宋体" w:cs="宋体"/>
          <w:b/>
          <w:bCs/>
          <w:kern w:val="2"/>
          <w:sz w:val="21"/>
          <w:szCs w:val="21"/>
          <w:lang w:val="en-US" w:eastAsia="zh-CN" w:bidi="ar-SA"/>
        </w:rPr>
        <w:object>
          <v:shape id="_x0000_i1029" o:spt="75" type="#_x0000_t75" style="height:664.25pt;width:416.8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hint="eastAsia" w:ascii="宋体" w:hAnsi="宋体" w:eastAsia="宋体" w:cs="宋体"/>
          <w:b/>
          <w:bCs/>
          <w:kern w:val="2"/>
          <w:sz w:val="21"/>
          <w:szCs w:val="21"/>
          <w:lang w:val="en-US" w:eastAsia="zh-CN" w:bidi="ar-SA"/>
        </w:rPr>
        <w:object>
          <v:shape id="_x0000_i1030" o:spt="75" type="#_x0000_t75" style="height:679.8pt;width:415.1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r>
        <w:rPr>
          <w:rFonts w:hint="eastAsia" w:ascii="宋体" w:hAnsi="宋体" w:eastAsia="宋体" w:cs="宋体"/>
          <w:b/>
          <w:bCs/>
          <w:kern w:val="2"/>
          <w:sz w:val="21"/>
          <w:szCs w:val="21"/>
          <w:lang w:val="en-US" w:eastAsia="zh-CN" w:bidi="ar-SA"/>
        </w:rPr>
        <w:object>
          <v:shape id="_x0000_i1031" o:spt="75" type="#_x0000_t75" style="height:476.6pt;width:415.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2" o:spt="75" type="#_x0000_t75" style="height:640.8pt;width:414.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3" o:spt="75" type="#_x0000_t75" style="height:609.75pt;width:413.9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4" o:spt="75" type="#_x0000_t75" style="height:374.25pt;width:416.6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hint="eastAsia" w:ascii="宋体" w:hAnsi="宋体" w:eastAsia="宋体" w:cs="宋体"/>
          <w:szCs w:val="21"/>
          <w:lang w:eastAsia="zh-CN"/>
        </w:rPr>
      </w:pPr>
      <w:r>
        <w:rPr>
          <w:rFonts w:hint="eastAsia" w:ascii="宋体" w:hAnsi="宋体" w:eastAsia="宋体" w:cs="宋体"/>
          <w:kern w:val="2"/>
          <w:sz w:val="21"/>
          <w:szCs w:val="21"/>
          <w:lang w:val="en-US" w:eastAsia="zh-CN" w:bidi="ar-SA"/>
        </w:rPr>
        <w:object>
          <v:shape id="_x0000_i1035" o:spt="75" type="#_x0000_t75" style="height:660.55pt;width:416.5pt;" o:ole="t" fillcolor="#FFFFFF" filled="f" o:preferrelative="t" stroked="f" coordsize="21600,21600">
            <v:path/>
            <v:fill on="f" color2="#FFFFFF" focussize="0,0"/>
            <v:stroke on="f"/>
            <v:imagedata r:id="rId28" o:title=""/>
            <o:lock v:ext="edit" grouping="f" rotation="f" text="f" aspectratio="t"/>
            <w10:wrap type="none"/>
            <w10:anchorlock/>
          </v:shape>
          <o:OLEObject Type="Embed" ProgID="Excel.Sheet.12" ShapeID="_x0000_i1035" DrawAspect="Content" ObjectID="_1468075735" r:id="rId27">
            <o:LockedField>false</o:LockedField>
          </o:OLEObject>
        </w:object>
      </w:r>
    </w:p>
    <w:p>
      <w:pPr>
        <w:rPr>
          <w:rFonts w:hint="eastAsia" w:ascii="宋体" w:hAnsi="宋体" w:eastAsia="宋体" w:cs="宋体"/>
          <w:szCs w:val="21"/>
          <w:lang w:eastAsia="zh-CN"/>
        </w:rPr>
      </w:pPr>
    </w:p>
    <w:p>
      <w:pPr>
        <w:rPr>
          <w:rFonts w:hint="eastAsia" w:ascii="宋体" w:hAnsi="宋体" w:eastAsia="宋体" w:cs="宋体"/>
          <w:szCs w:val="21"/>
          <w:lang w:eastAsia="zh-CN"/>
        </w:rPr>
      </w:pPr>
      <w:r>
        <w:rPr>
          <w:rFonts w:hint="eastAsia" w:ascii="宋体" w:hAnsi="宋体" w:eastAsia="宋体" w:cs="宋体"/>
          <w:kern w:val="2"/>
          <w:sz w:val="21"/>
          <w:szCs w:val="21"/>
          <w:lang w:val="en-US" w:eastAsia="zh-CN" w:bidi="ar-SA"/>
        </w:rPr>
        <w:object>
          <v:shape id="_x0000_i1036" o:spt="75" type="#_x0000_t75" style="height:625.5pt;width:416.25pt;" o:ole="t" fillcolor="#FFFFFF" filled="f" o:preferrelative="t" stroked="f" coordsize="21600,21600">
            <v:path/>
            <v:fill on="f" color2="#FFFFFF" focussize="0,0"/>
            <v:stroke on="f"/>
            <v:imagedata r:id="rId30" o:title=""/>
            <o:lock v:ext="edit" grouping="f" rotation="f" text="f" aspectratio="t"/>
            <w10:wrap type="none"/>
            <w10:anchorlock/>
          </v:shape>
          <o:OLEObject Type="Embed" ProgID="Excel.Sheet.12" ShapeID="_x0000_i1036" DrawAspect="Content" ObjectID="_1468075736" r:id="rId29">
            <o:LockedField>false</o:LockedField>
          </o:OLEObject>
        </w:object>
      </w:r>
    </w:p>
    <w:p>
      <w:pPr>
        <w:wordWrap/>
        <w:spacing w:line="560" w:lineRule="exact"/>
        <w:jc w:val="left"/>
        <w:textAlignment w:val="auto"/>
        <w:rPr>
          <w:rFonts w:hint="eastAsia" w:ascii="方正小标宋简体" w:hAnsi="方正小标宋简体" w:eastAsia="方正小标宋简体" w:cs="方正小标宋简体"/>
          <w:color w:val="000000"/>
          <w:kern w:val="0"/>
          <w:sz w:val="44"/>
          <w:szCs w:val="44"/>
          <w:lang w:eastAsia="zh-CN"/>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textAlignment w:val="auto"/>
        <w:rPr>
          <w:rFonts w:ascii="黑体" w:hAnsi="宋体" w:eastAsia="黑体"/>
          <w:color w:val="000000"/>
          <w:kern w:val="0"/>
          <w:sz w:val="44"/>
          <w:szCs w:val="44"/>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val="en-US" w:eastAsia="zh-CN"/>
        </w:rPr>
        <w:t>2021年度单位</w:t>
      </w:r>
      <w:r>
        <w:rPr>
          <w:rFonts w:hint="eastAsia" w:ascii="仿宋_GB2312" w:hAnsi="仿宋" w:eastAsia="仿宋_GB2312"/>
          <w:sz w:val="32"/>
          <w:szCs w:val="32"/>
          <w:lang w:eastAsia="zh-CN"/>
        </w:rPr>
        <w:t>本年</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287.81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上年度收入410.37万元，同比下降21%</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减少收入122.56万元。本年收入减少</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lang w:val="en-US" w:eastAsia="zh-CN"/>
        </w:rPr>
        <w:t>原因</w:t>
      </w:r>
      <w:r>
        <w:rPr>
          <w:rFonts w:hint="eastAsia" w:ascii="仿宋_GB2312" w:hAnsi="宋体" w:eastAsia="仿宋_GB2312" w:cs="仿宋_GB2312"/>
          <w:color w:val="000000"/>
          <w:kern w:val="0"/>
          <w:sz w:val="32"/>
          <w:szCs w:val="32"/>
          <w:lang w:eastAsia="zh-CN"/>
        </w:rPr>
        <w:t>是事业收入</w:t>
      </w:r>
      <w:r>
        <w:rPr>
          <w:rFonts w:hint="eastAsia" w:ascii="仿宋" w:hAnsi="仿宋" w:eastAsia="仿宋" w:cs="仿宋"/>
          <w:color w:val="000000"/>
          <w:kern w:val="0"/>
          <w:sz w:val="32"/>
          <w:szCs w:val="32"/>
          <w:lang w:val="en-US" w:eastAsia="zh-CN"/>
        </w:rPr>
        <w:t>减少。</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2021年度单位本年支出287.81万元，上年度支出410.37万元，</w:t>
      </w:r>
      <w:r>
        <w:rPr>
          <w:rFonts w:hint="eastAsia" w:ascii="仿宋_GB2312" w:hAnsi="宋体" w:eastAsia="仿宋_GB2312" w:cs="仿宋_GB2312"/>
          <w:color w:val="000000"/>
          <w:kern w:val="0"/>
          <w:sz w:val="32"/>
          <w:szCs w:val="32"/>
          <w:lang w:val="en-US" w:eastAsia="zh-CN"/>
        </w:rPr>
        <w:t>同比下降21%</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减少收入122.56万元。本年收入减少</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lang w:val="en-US" w:eastAsia="zh-CN"/>
        </w:rPr>
        <w:t>原因</w:t>
      </w:r>
      <w:r>
        <w:rPr>
          <w:rFonts w:hint="eastAsia" w:ascii="仿宋_GB2312" w:hAnsi="宋体" w:eastAsia="仿宋_GB2312" w:cs="仿宋_GB2312"/>
          <w:color w:val="000000"/>
          <w:kern w:val="0"/>
          <w:sz w:val="32"/>
          <w:szCs w:val="32"/>
          <w:lang w:eastAsia="zh-CN"/>
        </w:rPr>
        <w:t>是事业收入</w:t>
      </w:r>
      <w:r>
        <w:rPr>
          <w:rFonts w:hint="eastAsia" w:ascii="仿宋" w:hAnsi="仿宋" w:eastAsia="仿宋" w:cs="仿宋"/>
          <w:color w:val="000000"/>
          <w:kern w:val="0"/>
          <w:sz w:val="32"/>
          <w:szCs w:val="32"/>
          <w:lang w:val="en-US" w:eastAsia="zh-CN"/>
        </w:rPr>
        <w:t>减少。</w:t>
      </w:r>
    </w:p>
    <w:p>
      <w:pPr>
        <w:widowControl/>
        <w:wordWrap/>
        <w:spacing w:line="560" w:lineRule="exact"/>
        <w:ind w:firstLine="960" w:firstLineChars="300"/>
        <w:jc w:val="left"/>
        <w:textAlignment w:val="auto"/>
        <w:rPr>
          <w:rFonts w:hint="default" w:ascii="仿宋" w:hAnsi="仿宋" w:eastAsia="仿宋" w:cs="仿宋"/>
          <w:color w:val="000000"/>
          <w:kern w:val="0"/>
          <w:sz w:val="32"/>
          <w:szCs w:val="32"/>
          <w:lang w:val="en-US" w:eastAsia="zh-CN"/>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59264" behindDoc="0" locked="0" layoutInCell="1" allowOverlap="1">
            <wp:simplePos x="0" y="0"/>
            <wp:positionH relativeFrom="column">
              <wp:posOffset>619760</wp:posOffset>
            </wp:positionH>
            <wp:positionV relativeFrom="paragraph">
              <wp:posOffset>128270</wp:posOffset>
            </wp:positionV>
            <wp:extent cx="3700145" cy="2209800"/>
            <wp:effectExtent l="4445" t="4445" r="10160"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 xml:space="preserve"> </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val="en-US" w:eastAsia="zh-CN"/>
        </w:rPr>
        <w:t>287.81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90.33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31</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102.09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35</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95.38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wordWrap/>
        <w:spacing w:line="560" w:lineRule="exact"/>
        <w:ind w:firstLine="420" w:firstLineChars="200"/>
        <w:jc w:val="left"/>
        <w:textAlignment w:val="auto"/>
        <w:rPr>
          <w:rFonts w:hint="eastAsia" w:ascii="黑体" w:hAnsi="黑体" w:eastAsia="黑体"/>
          <w:color w:val="000000"/>
          <w:kern w:val="0"/>
          <w:sz w:val="32"/>
          <w:szCs w:val="32"/>
        </w:rPr>
      </w:pPr>
      <w:r>
        <w:rPr>
          <w:rFonts w:hint="eastAsia" w:eastAsia="仿宋_GB2312"/>
          <w:lang w:eastAsia="zh-CN"/>
        </w:rPr>
        <w:drawing>
          <wp:anchor distT="0" distB="0" distL="114300" distR="114300" simplePos="0" relativeHeight="251660288" behindDoc="0" locked="0" layoutInCell="1" allowOverlap="1">
            <wp:simplePos x="0" y="0"/>
            <wp:positionH relativeFrom="column">
              <wp:posOffset>213995</wp:posOffset>
            </wp:positionH>
            <wp:positionV relativeFrom="paragraph">
              <wp:posOffset>124460</wp:posOffset>
            </wp:positionV>
            <wp:extent cx="4689475" cy="1846580"/>
            <wp:effectExtent l="4445" t="4445" r="11430" b="1587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rPr>
        <w:t>三、支出决算情况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val="en-US" w:eastAsia="zh-CN"/>
        </w:rPr>
        <w:t>287.81</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175.18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60</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112.62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40</w:t>
      </w:r>
      <w:r>
        <w:rPr>
          <w:rFonts w:ascii="仿宋_GB2312" w:hAnsi="宋体" w:eastAsia="仿宋_GB2312" w:cs="仿宋_GB2312"/>
          <w:color w:val="000000"/>
          <w:kern w:val="0"/>
          <w:sz w:val="32"/>
          <w:szCs w:val="32"/>
        </w:rPr>
        <w:t>%。</w:t>
      </w:r>
    </w:p>
    <w:p>
      <w:pPr>
        <w:widowControl/>
        <w:wordWrap/>
        <w:spacing w:line="560" w:lineRule="exact"/>
        <w:ind w:firstLine="420" w:firstLineChars="200"/>
        <w:jc w:val="left"/>
        <w:textAlignment w:val="auto"/>
        <w:rPr>
          <w:rFonts w:hint="eastAsia" w:ascii="黑体" w:hAnsi="黑体" w:eastAsia="黑体"/>
          <w:color w:val="000000"/>
          <w:kern w:val="0"/>
          <w:sz w:val="32"/>
          <w:szCs w:val="32"/>
        </w:rPr>
      </w:pPr>
      <w:r>
        <w:drawing>
          <wp:anchor distT="0" distB="0" distL="114300" distR="114300" simplePos="0" relativeHeight="251661312" behindDoc="0" locked="0" layoutInCell="1" allowOverlap="1">
            <wp:simplePos x="0" y="0"/>
            <wp:positionH relativeFrom="column">
              <wp:posOffset>360680</wp:posOffset>
            </wp:positionH>
            <wp:positionV relativeFrom="paragraph">
              <wp:posOffset>38100</wp:posOffset>
            </wp:positionV>
            <wp:extent cx="3955415" cy="2580640"/>
            <wp:effectExtent l="4445" t="4445" r="21590"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color w:val="000000"/>
          <w:kern w:val="0"/>
          <w:sz w:val="32"/>
          <w:szCs w:val="32"/>
        </w:rPr>
        <w:t>财政拨款</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90.33万元，上年度财政拨款收入90.8万元，同比下降1%，减少收入0.47万元。本年度财政拨款收入减少主要原因是</w:t>
      </w:r>
      <w:r>
        <w:rPr>
          <w:rFonts w:hint="eastAsia" w:ascii="仿宋_GB2312" w:hAnsi="仿宋_GB2312" w:eastAsia="仿宋_GB2312" w:cs="仿宋_GB2312"/>
          <w:color w:val="000000"/>
          <w:kern w:val="0"/>
          <w:sz w:val="32"/>
          <w:szCs w:val="32"/>
          <w:lang w:val="en-US" w:eastAsia="zh-CN"/>
        </w:rPr>
        <w:t>人员变动，工资调整。</w:t>
      </w:r>
    </w:p>
    <w:p>
      <w:pPr>
        <w:widowControl/>
        <w:wordWrap/>
        <w:spacing w:line="560" w:lineRule="exact"/>
        <w:ind w:firstLine="640" w:firstLineChars="200"/>
        <w:jc w:val="left"/>
        <w:textAlignment w:val="auto"/>
        <w:rPr>
          <w:rFonts w:hint="default" w:ascii="黑体" w:hAnsi="黑体" w:eastAsia="黑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本年度财政拨款支出90.3万元，上年度财政拨款支出90.8万元，同比下降1%，减少支出</w:t>
      </w:r>
      <w:r>
        <w:rPr>
          <w:rFonts w:hint="eastAsia" w:ascii="仿宋_GB2312" w:hAnsi="仿宋_GB2312" w:eastAsia="仿宋_GB2312" w:cs="仿宋_GB2312"/>
          <w:sz w:val="32"/>
          <w:szCs w:val="32"/>
          <w:lang w:val="en-US" w:eastAsia="zh-CN"/>
        </w:rPr>
        <w:t>0.47万元</w:t>
      </w:r>
      <w:r>
        <w:rPr>
          <w:rFonts w:hint="eastAsia" w:ascii="仿宋_GB2312" w:hAnsi="仿宋_GB2312" w:eastAsia="仿宋_GB2312" w:cs="仿宋_GB2312"/>
          <w:color w:val="000000"/>
          <w:kern w:val="0"/>
          <w:sz w:val="32"/>
          <w:szCs w:val="32"/>
          <w:lang w:val="en-US" w:eastAsia="zh-CN"/>
        </w:rPr>
        <w:t>。本年度财政拨款支出减少主要原因是人员变动，工资调整。</w:t>
      </w:r>
    </w:p>
    <w:p>
      <w:pPr>
        <w:widowControl/>
        <w:wordWrap/>
        <w:spacing w:line="560" w:lineRule="exact"/>
        <w:ind w:firstLine="640" w:firstLineChars="200"/>
        <w:jc w:val="left"/>
        <w:textAlignment w:val="auto"/>
        <w:rPr>
          <w:rFonts w:hint="default" w:ascii="黑体" w:hAnsi="黑体" w:eastAsia="黑体"/>
          <w:color w:val="000000"/>
          <w:kern w:val="0"/>
          <w:sz w:val="32"/>
          <w:szCs w:val="32"/>
          <w:lang w:val="en-US" w:eastAsia="zh-CN"/>
        </w:rPr>
      </w:pPr>
    </w:p>
    <w:p>
      <w:pPr>
        <w:widowControl/>
        <w:wordWrap/>
        <w:spacing w:line="560" w:lineRule="exact"/>
        <w:ind w:firstLine="640" w:firstLineChars="200"/>
        <w:jc w:val="left"/>
        <w:textAlignment w:val="auto"/>
        <w:rPr>
          <w:rFonts w:hint="default" w:ascii="黑体" w:hAnsi="黑体" w:eastAsia="黑体"/>
          <w:color w:val="000000"/>
          <w:kern w:val="0"/>
          <w:sz w:val="32"/>
          <w:szCs w:val="32"/>
          <w:lang w:val="en-US" w:eastAsia="zh-CN"/>
        </w:rPr>
      </w:pPr>
    </w:p>
    <w:p>
      <w:pPr>
        <w:widowControl/>
        <w:wordWrap/>
        <w:spacing w:line="560" w:lineRule="exact"/>
        <w:ind w:firstLine="640" w:firstLineChars="200"/>
        <w:jc w:val="left"/>
        <w:textAlignment w:val="auto"/>
        <w:rPr>
          <w:rFonts w:hint="default" w:ascii="黑体" w:hAnsi="黑体" w:eastAsia="黑体"/>
          <w:color w:val="000000"/>
          <w:kern w:val="0"/>
          <w:sz w:val="32"/>
          <w:szCs w:val="32"/>
          <w:lang w:val="en-US" w:eastAsia="zh-CN"/>
        </w:rPr>
      </w:pPr>
    </w:p>
    <w:p>
      <w:pPr>
        <w:widowControl/>
        <w:wordWrap/>
        <w:spacing w:line="560" w:lineRule="exact"/>
        <w:ind w:firstLine="640" w:firstLineChars="200"/>
        <w:jc w:val="left"/>
        <w:textAlignment w:val="auto"/>
        <w:rPr>
          <w:rFonts w:hint="default" w:ascii="黑体" w:hAnsi="黑体" w:eastAsia="黑体"/>
          <w:color w:val="000000"/>
          <w:kern w:val="0"/>
          <w:sz w:val="32"/>
          <w:szCs w:val="32"/>
          <w:lang w:val="en-US" w:eastAsia="zh-CN"/>
        </w:rPr>
      </w:pPr>
    </w:p>
    <w:p>
      <w:pPr>
        <w:widowControl/>
        <w:wordWrap/>
        <w:spacing w:line="560" w:lineRule="exact"/>
        <w:jc w:val="left"/>
        <w:textAlignment w:val="auto"/>
        <w:rPr>
          <w:rFonts w:hint="default" w:ascii="黑体" w:hAnsi="黑体" w:eastAsia="黑体"/>
          <w:color w:val="000000"/>
          <w:kern w:val="0"/>
          <w:sz w:val="32"/>
          <w:szCs w:val="32"/>
          <w:lang w:val="en-US" w:eastAsia="zh-CN"/>
        </w:rPr>
      </w:pPr>
      <w:r>
        <w:rPr>
          <w:rFonts w:hint="default" w:ascii="黑体" w:hAnsi="黑体" w:eastAsia="黑体"/>
          <w:color w:val="000000"/>
          <w:kern w:val="0"/>
          <w:sz w:val="32"/>
          <w:szCs w:val="32"/>
          <w:lang w:val="en-US" w:eastAsia="zh-CN"/>
        </w:rPr>
        <w:drawing>
          <wp:anchor distT="0" distB="0" distL="114300" distR="114300" simplePos="0" relativeHeight="251662336" behindDoc="0" locked="0" layoutInCell="1" allowOverlap="1">
            <wp:simplePos x="0" y="0"/>
            <wp:positionH relativeFrom="column">
              <wp:posOffset>944245</wp:posOffset>
            </wp:positionH>
            <wp:positionV relativeFrom="paragraph">
              <wp:posOffset>69215</wp:posOffset>
            </wp:positionV>
            <wp:extent cx="3608705" cy="2640965"/>
            <wp:effectExtent l="4445" t="5080" r="6350" b="2095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lang w:eastAsia="zh-CN"/>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lang w:eastAsia="zh-CN"/>
        </w:rPr>
      </w:pPr>
    </w:p>
    <w:p>
      <w:pPr>
        <w:widowControl/>
        <w:numPr>
          <w:ilvl w:val="0"/>
          <w:numId w:val="0"/>
        </w:numPr>
        <w:tabs>
          <w:tab w:val="left" w:pos="456"/>
        </w:tabs>
        <w:wordWrap/>
        <w:spacing w:line="560" w:lineRule="exact"/>
        <w:ind w:firstLine="960" w:firstLineChars="300"/>
        <w:jc w:val="left"/>
        <w:textAlignment w:val="auto"/>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t>五、</w:t>
      </w:r>
      <w:r>
        <w:rPr>
          <w:rFonts w:hint="eastAsia" w:ascii="黑体" w:hAnsi="黑体" w:eastAsia="黑体"/>
          <w:color w:val="000000"/>
          <w:kern w:val="0"/>
          <w:sz w:val="32"/>
          <w:szCs w:val="32"/>
        </w:rPr>
        <w:t>一般公共预算财政拨款支出决算情况</w:t>
      </w:r>
      <w:r>
        <w:rPr>
          <w:rFonts w:hint="eastAsia" w:ascii="黑体" w:hAnsi="黑体" w:eastAsia="黑体"/>
          <w:color w:val="000000"/>
          <w:kern w:val="0"/>
          <w:sz w:val="32"/>
          <w:szCs w:val="32"/>
          <w:lang w:eastAsia="zh-CN"/>
        </w:rPr>
        <w:t>说明</w:t>
      </w:r>
    </w:p>
    <w:p>
      <w:pPr>
        <w:widowControl/>
        <w:numPr>
          <w:ilvl w:val="0"/>
          <w:numId w:val="0"/>
        </w:numPr>
        <w:wordWrap/>
        <w:spacing w:line="560" w:lineRule="exact"/>
        <w:jc w:val="left"/>
        <w:textAlignment w:val="auto"/>
        <w:rPr>
          <w:rFonts w:hint="default"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 xml:space="preserve">    （一）财政拨款支出决算总体情况说明。</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2021</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w:t>
      </w:r>
      <w:r>
        <w:rPr>
          <w:rFonts w:hint="eastAsia" w:ascii="仿宋_GB2312" w:hAnsi="宋体" w:eastAsia="仿宋_GB2312" w:cs="仿宋_GB2312"/>
          <w:color w:val="000000"/>
          <w:kern w:val="0"/>
          <w:sz w:val="32"/>
          <w:szCs w:val="32"/>
          <w:lang w:val="en-US" w:eastAsia="zh-CN"/>
        </w:rPr>
        <w:t>90.33</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90.33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0.47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eastAsia="zh-CN"/>
        </w:rPr>
        <w:t>人员工资调整</w:t>
      </w:r>
      <w:r>
        <w:rPr>
          <w:rFonts w:hint="eastAsia" w:ascii="仿宋_GB2312" w:hAnsi="仿宋_GB2312" w:eastAsia="仿宋_GB2312" w:cs="仿宋_GB2312"/>
          <w:color w:val="000000"/>
          <w:kern w:val="0"/>
          <w:sz w:val="32"/>
          <w:szCs w:val="32"/>
          <w:lang w:val="en-US" w:eastAsia="zh-CN"/>
        </w:rPr>
        <w:t>。</w:t>
      </w:r>
    </w:p>
    <w:p>
      <w:pPr>
        <w:widowControl/>
        <w:numPr>
          <w:ilvl w:val="0"/>
          <w:numId w:val="0"/>
        </w:numPr>
        <w:ind w:leftChars="200" w:firstLine="320" w:firstLineChars="100"/>
        <w:jc w:val="left"/>
        <w:rPr>
          <w:rFonts w:hint="eastAsia" w:ascii="黑体" w:hAnsi="黑体" w:eastAsia="黑体" w:cs="黑体"/>
          <w:i w:val="0"/>
          <w:iCs w:val="0"/>
          <w:color w:val="000000"/>
          <w:kern w:val="0"/>
          <w:sz w:val="32"/>
          <w:szCs w:val="32"/>
          <w:lang w:val="en-US" w:eastAsia="zh-CN"/>
        </w:rPr>
      </w:pPr>
      <w:r>
        <w:rPr>
          <w:rFonts w:hint="eastAsia" w:ascii="黑体" w:hAnsi="黑体" w:eastAsia="黑体" w:cs="黑体"/>
          <w:i w:val="0"/>
          <w:iCs w:val="0"/>
          <w:color w:val="000000"/>
          <w:kern w:val="0"/>
          <w:sz w:val="32"/>
          <w:szCs w:val="32"/>
          <w:lang w:val="en-US" w:eastAsia="zh-CN"/>
        </w:rPr>
        <w:t>（二）财政拨款支出决算具体情况说明。</w:t>
      </w:r>
    </w:p>
    <w:p>
      <w:pPr>
        <w:widowControl/>
        <w:numPr>
          <w:ilvl w:val="0"/>
          <w:numId w:val="0"/>
        </w:numPr>
        <w:wordWrap/>
        <w:spacing w:line="560" w:lineRule="exact"/>
        <w:ind w:left="630" w:leftChars="0"/>
        <w:jc w:val="left"/>
        <w:textAlignment w:val="auto"/>
        <w:rPr>
          <w:rFonts w:hint="eastAsia" w:ascii="黑体" w:hAnsi="黑体" w:eastAsia="黑体" w:cs="黑体"/>
          <w:b w:val="0"/>
          <w:bCs w:val="0"/>
          <w:color w:val="000000"/>
          <w:kern w:val="0"/>
          <w:sz w:val="32"/>
          <w:szCs w:val="32"/>
          <w:lang w:val="en-US" w:eastAsia="zh-CN"/>
        </w:rPr>
      </w:pPr>
      <w:r>
        <w:rPr>
          <w:rFonts w:hint="eastAsia" w:ascii="仿宋_GB2312" w:hAnsi="宋体" w:eastAsia="仿宋_GB2312" w:cs="仿宋_GB2312"/>
          <w:i w:val="0"/>
          <w:iCs w:val="0"/>
          <w:color w:val="000000"/>
          <w:kern w:val="0"/>
          <w:sz w:val="32"/>
          <w:szCs w:val="32"/>
          <w:lang w:val="en-US" w:eastAsia="zh-CN"/>
        </w:rPr>
        <w:t xml:space="preserve">  2021年度财政拨款支出预算为90.33万元，支出决算数为90.33万元，完成预算的100%。</w:t>
      </w:r>
    </w:p>
    <w:p>
      <w:pPr>
        <w:wordWrap/>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ind w:firstLine="64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eastAsia="zh-CN"/>
        </w:rPr>
        <w:t>本</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eastAsia="zh-CN"/>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lang w:val="en-US" w:eastAsia="zh-CN"/>
        </w:rPr>
        <w:t>90.33</w:t>
      </w:r>
      <w:r>
        <w:rPr>
          <w:rFonts w:ascii="仿宋_GB2312" w:hAnsi="仿宋_GB2312" w:eastAsia="仿宋_GB2312" w:cs="仿宋_GB2312"/>
          <w:color w:val="000000"/>
          <w:kern w:val="0"/>
          <w:sz w:val="31"/>
          <w:szCs w:val="31"/>
        </w:rPr>
        <w:t>万元，人员经费</w:t>
      </w:r>
      <w:r>
        <w:rPr>
          <w:rFonts w:hint="eastAsia" w:ascii="仿宋_GB2312" w:hAnsi="仿宋_GB2312" w:eastAsia="仿宋_GB2312" w:cs="仿宋_GB2312"/>
          <w:color w:val="000000"/>
          <w:kern w:val="0"/>
          <w:sz w:val="31"/>
          <w:szCs w:val="31"/>
          <w:lang w:val="en-US" w:eastAsia="zh-CN"/>
        </w:rPr>
        <w:t>支出90.33万元</w:t>
      </w:r>
      <w:r>
        <w:rPr>
          <w:rFonts w:ascii="仿宋_GB2312" w:hAnsi="仿宋_GB2312" w:eastAsia="仿宋_GB2312" w:cs="仿宋_GB2312"/>
          <w:color w:val="000000"/>
          <w:kern w:val="0"/>
          <w:sz w:val="31"/>
          <w:szCs w:val="31"/>
        </w:rPr>
        <w:t>。</w:t>
      </w:r>
    </w:p>
    <w:p>
      <w:pPr>
        <w:widowControl/>
        <w:ind w:firstLine="640"/>
        <w:jc w:val="left"/>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32"/>
          <w:szCs w:val="32"/>
          <w:lang w:eastAsia="zh-CN"/>
        </w:rPr>
        <w:t>（一）</w:t>
      </w:r>
      <w:r>
        <w:rPr>
          <w:rFonts w:hint="eastAsia" w:ascii="楷体" w:hAnsi="楷体" w:eastAsia="楷体" w:cs="楷体"/>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90.33</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color w:val="000000"/>
          <w:kern w:val="0"/>
          <w:sz w:val="32"/>
          <w:szCs w:val="32"/>
          <w:lang w:val="en-US" w:eastAsia="zh-CN"/>
        </w:rPr>
        <w:t>工资福利支出90.33万元，其中</w:t>
      </w:r>
      <w:r>
        <w:rPr>
          <w:rFonts w:hint="eastAsia" w:ascii="仿宋" w:hAnsi="仿宋" w:eastAsia="仿宋" w:cs="仿宋"/>
          <w:sz w:val="32"/>
          <w:szCs w:val="32"/>
        </w:rPr>
        <w:t>基本工资</w:t>
      </w:r>
      <w:r>
        <w:rPr>
          <w:rFonts w:hint="eastAsia" w:ascii="仿宋" w:hAnsi="仿宋" w:eastAsia="仿宋" w:cs="仿宋"/>
          <w:sz w:val="32"/>
          <w:szCs w:val="32"/>
          <w:lang w:val="en-US" w:eastAsia="zh-CN"/>
        </w:rPr>
        <w:t>40.39万元，</w:t>
      </w:r>
      <w:r>
        <w:rPr>
          <w:rFonts w:hint="eastAsia" w:ascii="仿宋_GB2312" w:hAnsi="宋体" w:eastAsia="仿宋_GB2312" w:cs="仿宋_GB2312"/>
          <w:color w:val="000000"/>
          <w:kern w:val="0"/>
          <w:sz w:val="32"/>
          <w:szCs w:val="32"/>
          <w:lang w:val="en-US" w:eastAsia="zh-CN"/>
        </w:rPr>
        <w:t>绩效工资18.91万元，机关事业单位基本养老保险缴费14.17万元，职业年金缴费2.36万元，职工基本医疗保险缴费4.73万元，住房公积金9.77万元</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 w:hAnsi="仿宋" w:eastAsia="仿宋" w:cs="仿宋"/>
        </w:rPr>
      </w:pPr>
      <w:r>
        <w:rPr>
          <w:rFonts w:hint="eastAsia" w:ascii="仿宋" w:hAnsi="仿宋" w:eastAsia="仿宋" w:cs="仿宋"/>
          <w:b w:val="0"/>
          <w:bCs/>
          <w:color w:val="000000"/>
          <w:kern w:val="0"/>
          <w:sz w:val="32"/>
          <w:szCs w:val="32"/>
        </w:rPr>
        <w:t>（一）“三公”经费财政拨款支出决算情况</w:t>
      </w:r>
      <w:r>
        <w:rPr>
          <w:rFonts w:hint="eastAsia" w:ascii="仿宋" w:hAnsi="仿宋" w:eastAsia="仿宋" w:cs="仿宋"/>
          <w:b w:val="0"/>
          <w:bCs/>
          <w:color w:val="000000"/>
          <w:kern w:val="0"/>
          <w:sz w:val="32"/>
          <w:szCs w:val="32"/>
          <w:lang w:eastAsia="zh-CN"/>
        </w:rPr>
        <w:t>说明</w:t>
      </w:r>
      <w:r>
        <w:rPr>
          <w:rFonts w:hint="eastAsia" w:ascii="仿宋" w:hAnsi="仿宋" w:eastAsia="仿宋" w:cs="仿宋"/>
          <w:b w:val="0"/>
          <w:bCs/>
          <w:color w:val="000000"/>
          <w:kern w:val="0"/>
          <w:sz w:val="32"/>
          <w:szCs w:val="32"/>
        </w:rPr>
        <w:t>。</w:t>
      </w:r>
      <w:r>
        <w:rPr>
          <w:rFonts w:hint="eastAsia" w:ascii="仿宋" w:hAnsi="仿宋" w:eastAsia="仿宋" w:cs="仿宋"/>
          <w:b/>
          <w:color w:val="000000"/>
          <w:kern w:val="0"/>
          <w:sz w:val="32"/>
          <w:szCs w:val="32"/>
        </w:rPr>
        <w:t xml:space="preserve"> </w:t>
      </w:r>
    </w:p>
    <w:p>
      <w:pPr>
        <w:numPr>
          <w:ilvl w:val="0"/>
          <w:numId w:val="0"/>
        </w:numPr>
        <w:wordWrap/>
        <w:spacing w:line="560" w:lineRule="exact"/>
        <w:textAlignment w:val="auto"/>
        <w:rPr>
          <w:rFonts w:ascii="仿宋_GB2312" w:hAnsi="宋体" w:eastAsia="仿宋_GB2312" w:cs="仿宋_GB2312"/>
          <w:color w:val="000000"/>
          <w:kern w:val="0"/>
          <w:sz w:val="32"/>
          <w:szCs w:val="32"/>
        </w:rPr>
      </w:pPr>
      <w:r>
        <w:rPr>
          <w:rFonts w:hint="eastAsia" w:ascii="仿宋" w:hAnsi="仿宋" w:eastAsia="仿宋" w:cs="仿宋"/>
          <w:color w:val="000000"/>
          <w:kern w:val="0"/>
          <w:sz w:val="31"/>
          <w:szCs w:val="31"/>
          <w:lang w:val="en-US" w:eastAsia="zh-CN"/>
        </w:rPr>
        <w:t xml:space="preserve"> </w:t>
      </w:r>
      <w:r>
        <w:rPr>
          <w:rFonts w:hint="eastAsia" w:ascii="仿宋" w:hAnsi="仿宋" w:eastAsia="仿宋" w:cs="仿宋"/>
          <w:color w:val="000000"/>
          <w:kern w:val="0"/>
          <w:sz w:val="32"/>
          <w:szCs w:val="32"/>
          <w:lang w:val="en-US" w:eastAsia="zh-CN"/>
        </w:rPr>
        <w:t xml:space="preserve"> 本部门无“三公”经费预算财政拨款，并已空开空表。</w:t>
      </w:r>
      <w:r>
        <w:rPr>
          <w:rFonts w:hint="eastAsia" w:ascii="楷体" w:hAnsi="楷体" w:eastAsia="楷体" w:cs="楷体"/>
          <w:b w:val="0"/>
          <w:bCs w:val="0"/>
          <w:sz w:val="32"/>
          <w:szCs w:val="32"/>
          <w:lang w:val="en-US" w:eastAsia="zh-CN"/>
        </w:rPr>
        <w:t xml:space="preserve">  </w:t>
      </w:r>
    </w:p>
    <w:p>
      <w:pPr>
        <w:numPr>
          <w:ilvl w:val="0"/>
          <w:numId w:val="2"/>
        </w:numPr>
        <w:wordWrap/>
        <w:spacing w:line="56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numPr>
          <w:ilvl w:val="0"/>
          <w:numId w:val="0"/>
        </w:numPr>
        <w:wordWrap/>
        <w:spacing w:line="560" w:lineRule="exact"/>
        <w:ind w:firstLine="640"/>
        <w:textAlignment w:val="auto"/>
        <w:rPr>
          <w:rFonts w:hint="eastAsia" w:ascii="宋体" w:hAnsi="宋体" w:eastAsia="宋体" w:cs="宋体"/>
          <w:b w:val="0"/>
          <w:bCs w:val="0"/>
          <w:i w:val="0"/>
          <w:iCs/>
          <w:color w:val="000000"/>
          <w:kern w:val="0"/>
          <w:sz w:val="32"/>
          <w:szCs w:val="32"/>
          <w:lang w:val="en-US" w:eastAsia="zh-CN"/>
        </w:rPr>
      </w:pPr>
      <w:r>
        <w:rPr>
          <w:rFonts w:hint="eastAsia" w:ascii="仿宋" w:hAnsi="仿宋" w:eastAsia="仿宋" w:cs="仿宋"/>
          <w:i w:val="0"/>
          <w:iCs/>
          <w:sz w:val="32"/>
          <w:szCs w:val="32"/>
        </w:rPr>
        <w:t>本部门无政府性基金</w:t>
      </w:r>
      <w:r>
        <w:rPr>
          <w:rFonts w:hint="eastAsia" w:ascii="仿宋" w:hAnsi="仿宋" w:eastAsia="仿宋" w:cs="仿宋"/>
          <w:i w:val="0"/>
          <w:iCs/>
          <w:sz w:val="32"/>
          <w:szCs w:val="32"/>
          <w:lang w:eastAsia="zh-CN"/>
        </w:rPr>
        <w:t>预算财政拨款</w:t>
      </w:r>
      <w:r>
        <w:rPr>
          <w:rFonts w:hint="eastAsia" w:ascii="仿宋" w:hAnsi="仿宋" w:eastAsia="仿宋" w:cs="仿宋"/>
          <w:i w:val="0"/>
          <w:iCs/>
          <w:sz w:val="32"/>
          <w:szCs w:val="32"/>
        </w:rPr>
        <w:t>，并已公开空表</w:t>
      </w:r>
      <w:r>
        <w:rPr>
          <w:rFonts w:hint="eastAsia" w:ascii="宋体" w:hAnsi="宋体" w:eastAsia="宋体" w:cs="宋体"/>
          <w:i w:val="0"/>
          <w:iCs/>
          <w:sz w:val="32"/>
          <w:szCs w:val="32"/>
          <w:lang w:eastAsia="zh-CN"/>
        </w:rPr>
        <w:t>。</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hint="eastAsia" w:ascii="宋体" w:hAnsi="宋体" w:eastAsia="宋体" w:cs="宋体"/>
          <w:b w:val="0"/>
          <w:bCs w:val="0"/>
          <w:i w:val="0"/>
          <w:iCs/>
          <w:color w:val="000000"/>
          <w:kern w:val="0"/>
          <w:sz w:val="32"/>
          <w:szCs w:val="32"/>
          <w:lang w:val="en-US" w:eastAsia="zh-CN"/>
        </w:rPr>
      </w:pPr>
      <w:r>
        <w:rPr>
          <w:rFonts w:hint="eastAsia" w:ascii="仿宋" w:hAnsi="仿宋" w:eastAsia="仿宋" w:cs="仿宋"/>
          <w:i w:val="0"/>
          <w:iCs/>
          <w:sz w:val="32"/>
          <w:szCs w:val="32"/>
        </w:rPr>
        <w:t>本部门无国有资本经营</w:t>
      </w:r>
      <w:r>
        <w:rPr>
          <w:rFonts w:hint="eastAsia" w:ascii="仿宋" w:hAnsi="仿宋" w:eastAsia="仿宋" w:cs="仿宋"/>
          <w:i w:val="0"/>
          <w:iCs/>
          <w:sz w:val="32"/>
          <w:szCs w:val="32"/>
          <w:lang w:eastAsia="zh-CN"/>
        </w:rPr>
        <w:t>预算财政</w:t>
      </w:r>
      <w:r>
        <w:rPr>
          <w:rFonts w:hint="eastAsia" w:ascii="仿宋" w:hAnsi="仿宋" w:eastAsia="仿宋" w:cs="仿宋"/>
          <w:i w:val="0"/>
          <w:iCs/>
          <w:sz w:val="32"/>
          <w:szCs w:val="32"/>
        </w:rPr>
        <w:t>拨款</w:t>
      </w:r>
      <w:r>
        <w:rPr>
          <w:rFonts w:hint="eastAsia" w:ascii="仿宋" w:hAnsi="仿宋" w:eastAsia="仿宋" w:cs="仿宋"/>
          <w:i w:val="0"/>
          <w:iCs/>
          <w:sz w:val="32"/>
          <w:szCs w:val="32"/>
          <w:lang w:eastAsia="zh-CN"/>
        </w:rPr>
        <w:t>，</w:t>
      </w:r>
      <w:r>
        <w:rPr>
          <w:rFonts w:hint="eastAsia" w:ascii="仿宋" w:hAnsi="仿宋" w:eastAsia="仿宋" w:cs="仿宋"/>
          <w:i w:val="0"/>
          <w:iCs/>
          <w:sz w:val="32"/>
          <w:szCs w:val="32"/>
        </w:rPr>
        <w:t>并已公开空表</w:t>
      </w:r>
      <w:r>
        <w:rPr>
          <w:rFonts w:hint="eastAsia" w:ascii="宋体" w:hAnsi="宋体" w:eastAsia="宋体" w:cs="宋体"/>
          <w:i w:val="0"/>
          <w:iCs/>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eastAsia="zh-CN"/>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支出</w:t>
      </w:r>
      <w:r>
        <w:rPr>
          <w:rFonts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lang w:eastAsia="zh-CN"/>
        </w:rPr>
        <w:t>比上年</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本年度</w:t>
      </w:r>
      <w:r>
        <w:rPr>
          <w:rFonts w:hint="eastAsia" w:ascii="仿宋" w:hAnsi="仿宋" w:eastAsia="仿宋" w:cs="仿宋"/>
          <w:i w:val="0"/>
          <w:iCs w:val="0"/>
          <w:sz w:val="32"/>
          <w:szCs w:val="32"/>
        </w:rPr>
        <w:t>无政府采购支出</w:t>
      </w:r>
      <w:r>
        <w:rPr>
          <w:rFonts w:hint="eastAsia" w:ascii="仿宋" w:hAnsi="仿宋" w:eastAsia="仿宋" w:cs="仿宋"/>
          <w:i w:val="0"/>
          <w:iCs w:val="0"/>
          <w:sz w:val="32"/>
          <w:szCs w:val="32"/>
          <w:lang w:eastAsia="zh-CN"/>
        </w:rPr>
        <w:t>预算。</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wordWrap/>
        <w:spacing w:line="560" w:lineRule="exact"/>
        <w:ind w:firstLine="640" w:firstLineChars="2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lang w:eastAsia="zh-CN"/>
        </w:rPr>
        <w:t>十三、</w:t>
      </w:r>
      <w:r>
        <w:rPr>
          <w:rFonts w:hint="eastAsia" w:ascii="黑体" w:hAnsi="黑体" w:eastAsia="黑体"/>
          <w:color w:val="auto"/>
          <w:kern w:val="0"/>
          <w:sz w:val="32"/>
          <w:szCs w:val="32"/>
        </w:rPr>
        <w:t>预算绩效情况</w:t>
      </w:r>
      <w:r>
        <w:rPr>
          <w:rFonts w:hint="eastAsia" w:ascii="黑体" w:hAnsi="黑体" w:eastAsia="黑体"/>
          <w:color w:val="auto"/>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rPr>
          <w:rFonts w:eastAsia="仿宋_GB2312"/>
        </w:rPr>
      </w:pPr>
      <w:r>
        <w:rPr>
          <w:rFonts w:hint="eastAsia" w:ascii="仿宋_GB2312" w:hAnsi="仿宋_GB2312" w:eastAsia="仿宋_GB2312" w:cs="仿宋_GB2312"/>
          <w:sz w:val="32"/>
          <w:szCs w:val="32"/>
        </w:rPr>
        <w:t>根据预算绩效管理要求，本部门对 202</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 xml:space="preserve">组织对 </w:t>
      </w:r>
      <w:r>
        <w:rPr>
          <w:rFonts w:hint="eastAsia" w:ascii="仿宋_GB2312" w:hAnsi="仿宋_GB2312" w:eastAsia="仿宋_GB2312" w:cs="仿宋_GB2312"/>
          <w:color w:val="000000"/>
          <w:kern w:val="0"/>
          <w:sz w:val="31"/>
          <w:szCs w:val="31"/>
          <w:lang w:bidi="ar"/>
        </w:rPr>
        <w:t>202</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年</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ind w:firstLine="930" w:firstLineChars="300"/>
        <w:rPr>
          <w:rFonts w:hint="eastAsia" w:ascii="楷体" w:hAnsi="楷体" w:eastAsia="楷体" w:cs="楷体"/>
          <w:sz w:val="32"/>
          <w:szCs w:val="32"/>
          <w:lang w:val="en-US" w:eastAsia="zh-CN"/>
        </w:rPr>
      </w:pPr>
      <w:r>
        <w:rPr>
          <w:rFonts w:hint="eastAsia" w:ascii="仿宋_GB2312" w:hAnsi="仿宋_GB2312" w:eastAsia="仿宋_GB2312" w:cs="仿宋_GB2312"/>
          <w:color w:val="000000"/>
          <w:kern w:val="0"/>
          <w:sz w:val="31"/>
          <w:szCs w:val="31"/>
          <w:lang w:bidi="ar"/>
        </w:rPr>
        <w:t>本部门无项目决算支出，无绩效自评</w:t>
      </w:r>
      <w:r>
        <w:rPr>
          <w:rFonts w:ascii="微软雅黑" w:hAnsi="微软雅黑" w:eastAsia="微软雅黑" w:cs="微软雅黑"/>
          <w:color w:val="333333"/>
          <w:kern w:val="0"/>
          <w:sz w:val="24"/>
          <w:shd w:val="clear" w:color="auto" w:fill="FFFFFF"/>
          <w:lang w:bidi="ar"/>
        </w:rPr>
        <w:t>。</w:t>
      </w:r>
      <w:r>
        <w:rPr>
          <w:rFonts w:hint="eastAsia" w:ascii="楷体" w:hAnsi="楷体" w:eastAsia="楷体" w:cs="楷体"/>
          <w:sz w:val="32"/>
          <w:szCs w:val="32"/>
          <w:lang w:val="en-US" w:eastAsia="zh-CN"/>
        </w:rPr>
        <w:t xml:space="preserve">    </w:t>
      </w:r>
    </w:p>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numPr>
          <w:ilvl w:val="0"/>
          <w:numId w:val="0"/>
        </w:numPr>
        <w:spacing w:line="560" w:lineRule="exact"/>
        <w:ind w:firstLine="620" w:firstLineChars="200"/>
        <w:rPr>
          <w:rFonts w:hint="eastAsia" w:ascii="楷体" w:hAnsi="楷体" w:eastAsia="楷体" w:cs="楷体"/>
          <w:sz w:val="32"/>
          <w:szCs w:val="32"/>
          <w:lang w:eastAsia="zh-CN"/>
        </w:rPr>
      </w:pPr>
      <w:r>
        <w:rPr>
          <w:rFonts w:hint="eastAsia" w:ascii="仿宋_GB2312" w:hAnsi="仿宋_GB2312" w:eastAsia="仿宋_GB2312" w:cs="仿宋_GB2312"/>
          <w:color w:val="000000"/>
          <w:kern w:val="0"/>
          <w:sz w:val="31"/>
          <w:szCs w:val="31"/>
          <w:lang w:bidi="ar"/>
        </w:rPr>
        <w:t>本部门无项目决算支出，无绩效自评</w:t>
      </w:r>
      <w:r>
        <w:rPr>
          <w:rFonts w:ascii="微软雅黑" w:hAnsi="微软雅黑" w:eastAsia="微软雅黑" w:cs="微软雅黑"/>
          <w:color w:val="333333"/>
          <w:kern w:val="0"/>
          <w:sz w:val="24"/>
          <w:shd w:val="clear" w:color="auto" w:fill="FFFFFF"/>
          <w:lang w:bidi="ar"/>
        </w:rPr>
        <w:t>。</w:t>
      </w:r>
    </w:p>
    <w:p>
      <w:pPr>
        <w:numPr>
          <w:ilvl w:val="0"/>
          <w:numId w:val="3"/>
        </w:numPr>
        <w:ind w:firstLine="640" w:firstLineChars="20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部门重点评价项目绩效评价结果。</w:t>
      </w:r>
    </w:p>
    <w:p>
      <w:pPr>
        <w:ind w:firstLine="640" w:firstLineChars="200"/>
        <w:jc w:val="both"/>
        <w:rPr>
          <w:rFonts w:hint="eastAsia" w:ascii="方正小标宋简体" w:hAnsi="方正小标宋简体" w:eastAsia="方正小标宋简体" w:cs="方正小标宋简体"/>
          <w:color w:val="000000"/>
          <w:kern w:val="0"/>
          <w:sz w:val="44"/>
          <w:szCs w:val="44"/>
          <w:lang w:val="en-US" w:eastAsia="zh-CN"/>
        </w:rPr>
      </w:pPr>
      <w:r>
        <w:rPr>
          <w:rFonts w:hint="eastAsia" w:ascii="仿宋" w:hAnsi="仿宋" w:eastAsia="仿宋" w:cs="仿宋"/>
          <w:sz w:val="32"/>
          <w:szCs w:val="40"/>
          <w:lang w:val="en-US" w:eastAsia="zh-CN"/>
        </w:rPr>
        <w:t>本部门2021年度未开展部门重点绩效评价。</w:t>
      </w:r>
    </w:p>
    <w:p>
      <w:pPr>
        <w:rPr>
          <w:rFonts w:hint="eastAsia" w:ascii="楷体" w:hAnsi="楷体" w:eastAsia="楷体" w:cs="楷体"/>
          <w:kern w:val="2"/>
          <w:sz w:val="32"/>
          <w:szCs w:val="32"/>
          <w:lang w:val="en-US" w:eastAsia="zh-CN" w:bidi="ar-SA"/>
        </w:rPr>
      </w:pPr>
    </w:p>
    <w:p>
      <w:pPr>
        <w:rPr>
          <w:rFonts w:hint="eastAsia" w:ascii="楷体" w:hAnsi="楷体" w:eastAsia="楷体" w:cs="楷体"/>
          <w:kern w:val="2"/>
          <w:sz w:val="32"/>
          <w:szCs w:val="32"/>
          <w:lang w:val="en-US" w:eastAsia="zh-CN" w:bidi="ar-SA"/>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jc w:val="both"/>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sectPr>
      <w:footerReference r:id="rId4" w:type="default"/>
      <w:pgSz w:w="11906" w:h="16838"/>
      <w:pgMar w:top="1440" w:right="1800" w:bottom="1440" w:left="1800" w:header="851" w:footer="992"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2010609030101010101"/>
    <w:charset w:val="7A"/>
    <w:family w:val="auto"/>
    <w:pitch w:val="default"/>
    <w:sig w:usb0="00000000" w:usb1="00000000" w:usb2="00000000" w:usb3="00000000" w:csb0="00040000" w:csb1="00000000"/>
  </w:font>
  <w:font w:name="仿宋_GB2312">
    <w:altName w:val="仿宋"/>
    <w:panose1 w:val="02010609030101010101"/>
    <w:charset w:val="7A"/>
    <w:family w:val="auto"/>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pStyle w:val="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2" name="文本框 4"/>
              <wp:cNvGraphicFramePr/>
              <a:graphic xmlns:a="http://schemas.openxmlformats.org/drawingml/2006/main">
                <a:graphicData uri="http://schemas.microsoft.com/office/word/2010/wordprocessingShape">
                  <wps:wsp>
                    <wps:cNvSpPr/>
                    <wps:spPr>
                      <a:xfrm>
                        <a:off x="0" y="0"/>
                        <a:ext cx="669290" cy="168275"/>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1"/>
                  </wps:wsp>
                </a:graphicData>
              </a:graphic>
            </wp:anchor>
          </w:drawing>
        </mc:Choice>
        <mc:Fallback>
          <w:pict>
            <v:rect id="文本框 4" o:spid="_x0000_s1026" o:spt="1"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44PNkAAAAIAQAADwAAAAAAAAABACAAAAAiAAAAZHJzL2Rvd25yZXYueG1s&#10;UEsBAhQAFAAAAAgAh07iQELV8Py+AQAAdQMAAA4AAAAAAAAAAQAgAAAAKAEAAGRycy9lMm9Eb2Mu&#10;eG1sUEsFBgAAAAAGAAYAWQEAAFgFAAAAAA==&#10;">
              <v:fill on="f" focussize="0,0"/>
              <v:stroke on="f"/>
              <v:imagedata o:title=""/>
              <o:lock v:ext="edit" aspectratio="f"/>
              <v:textbox inset="0mm,0mm,0mm,0mm">
                <w:txbxContent>
                  <w:p>
                    <w:pPr>
                      <w:pStyle w:val="4"/>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21DFB2F9"/>
    <w:multiLevelType w:val="singleLevel"/>
    <w:tmpl w:val="21DFB2F9"/>
    <w:lvl w:ilvl="0" w:tentative="0">
      <w:start w:val="2"/>
      <w:numFmt w:val="chineseCounting"/>
      <w:suff w:val="nothing"/>
      <w:lvlText w:val="（%1）"/>
      <w:lvlJc w:val="left"/>
      <w:rPr>
        <w:rFonts w:hint="eastAsia"/>
      </w:rPr>
    </w:lvl>
  </w:abstractNum>
  <w:abstractNum w:abstractNumId="2">
    <w:nsid w:val="6AB1F5AE"/>
    <w:multiLevelType w:val="singleLevel"/>
    <w:tmpl w:val="6AB1F5AE"/>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hyphenationZone w:val="36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ZDViNjJlODgyNzM5YmEzNmM2MTJlZGExZTE5NDYifQ=="/>
  </w:docVars>
  <w:rsids>
    <w:rsidRoot w:val="00172A27"/>
    <w:rsid w:val="00050E89"/>
    <w:rsid w:val="00146787"/>
    <w:rsid w:val="00164001"/>
    <w:rsid w:val="001D7568"/>
    <w:rsid w:val="00235B40"/>
    <w:rsid w:val="002424C8"/>
    <w:rsid w:val="002A7893"/>
    <w:rsid w:val="003364E9"/>
    <w:rsid w:val="00452E2E"/>
    <w:rsid w:val="004B6D6E"/>
    <w:rsid w:val="007341EA"/>
    <w:rsid w:val="00813F4A"/>
    <w:rsid w:val="00B46918"/>
    <w:rsid w:val="00B80654"/>
    <w:rsid w:val="00BE32F3"/>
    <w:rsid w:val="00CF2C8E"/>
    <w:rsid w:val="00DF42C4"/>
    <w:rsid w:val="00E8111E"/>
    <w:rsid w:val="01055032"/>
    <w:rsid w:val="013B79AC"/>
    <w:rsid w:val="0145454D"/>
    <w:rsid w:val="014B08FF"/>
    <w:rsid w:val="016B3AF0"/>
    <w:rsid w:val="01BE4C9B"/>
    <w:rsid w:val="0200793B"/>
    <w:rsid w:val="02450E6F"/>
    <w:rsid w:val="02AD7AC3"/>
    <w:rsid w:val="02D64F88"/>
    <w:rsid w:val="02FC6355"/>
    <w:rsid w:val="03324C4A"/>
    <w:rsid w:val="03C554CB"/>
    <w:rsid w:val="042C4A18"/>
    <w:rsid w:val="04406715"/>
    <w:rsid w:val="04496ACE"/>
    <w:rsid w:val="04552DA4"/>
    <w:rsid w:val="04B862AB"/>
    <w:rsid w:val="04E11D5F"/>
    <w:rsid w:val="050B6E9A"/>
    <w:rsid w:val="051E25B2"/>
    <w:rsid w:val="051F457C"/>
    <w:rsid w:val="05390D6B"/>
    <w:rsid w:val="05520D1A"/>
    <w:rsid w:val="05AF3B52"/>
    <w:rsid w:val="05BB24F7"/>
    <w:rsid w:val="05D058B8"/>
    <w:rsid w:val="05F17CC7"/>
    <w:rsid w:val="067526A6"/>
    <w:rsid w:val="06A765D7"/>
    <w:rsid w:val="072B0FB7"/>
    <w:rsid w:val="073001DD"/>
    <w:rsid w:val="07391925"/>
    <w:rsid w:val="075C2A51"/>
    <w:rsid w:val="076369A2"/>
    <w:rsid w:val="07A1396F"/>
    <w:rsid w:val="07B0770E"/>
    <w:rsid w:val="07DA51CE"/>
    <w:rsid w:val="08153C1F"/>
    <w:rsid w:val="084A5DB4"/>
    <w:rsid w:val="086A5B0F"/>
    <w:rsid w:val="08BE194D"/>
    <w:rsid w:val="08E42EAC"/>
    <w:rsid w:val="09143080"/>
    <w:rsid w:val="092108C3"/>
    <w:rsid w:val="09267C87"/>
    <w:rsid w:val="098C627C"/>
    <w:rsid w:val="09F77876"/>
    <w:rsid w:val="0A032A16"/>
    <w:rsid w:val="0A03446D"/>
    <w:rsid w:val="0A1E7D15"/>
    <w:rsid w:val="0A2406A2"/>
    <w:rsid w:val="0A586566"/>
    <w:rsid w:val="0A801619"/>
    <w:rsid w:val="0A886720"/>
    <w:rsid w:val="0AAC68B2"/>
    <w:rsid w:val="0AED6737"/>
    <w:rsid w:val="0AFF2E86"/>
    <w:rsid w:val="0B122E3F"/>
    <w:rsid w:val="0B2C587F"/>
    <w:rsid w:val="0B6B4077"/>
    <w:rsid w:val="0B793756"/>
    <w:rsid w:val="0B9335CE"/>
    <w:rsid w:val="0BFA53FB"/>
    <w:rsid w:val="0C264442"/>
    <w:rsid w:val="0C322DE7"/>
    <w:rsid w:val="0C460641"/>
    <w:rsid w:val="0C8573BB"/>
    <w:rsid w:val="0C8C699B"/>
    <w:rsid w:val="0CB41A4E"/>
    <w:rsid w:val="0CB437FC"/>
    <w:rsid w:val="0D0A78C0"/>
    <w:rsid w:val="0D0C53E6"/>
    <w:rsid w:val="0D1B1ACD"/>
    <w:rsid w:val="0D1B387B"/>
    <w:rsid w:val="0DB655F2"/>
    <w:rsid w:val="0DDC2FFF"/>
    <w:rsid w:val="0E1453BB"/>
    <w:rsid w:val="0E3A5F83"/>
    <w:rsid w:val="0ED61698"/>
    <w:rsid w:val="0EF95245"/>
    <w:rsid w:val="0EFD592E"/>
    <w:rsid w:val="0F136F00"/>
    <w:rsid w:val="0F225395"/>
    <w:rsid w:val="0F515C7A"/>
    <w:rsid w:val="0F7B4AA5"/>
    <w:rsid w:val="10074C77"/>
    <w:rsid w:val="100B7BD7"/>
    <w:rsid w:val="10262C63"/>
    <w:rsid w:val="10321608"/>
    <w:rsid w:val="104B26C9"/>
    <w:rsid w:val="108D683E"/>
    <w:rsid w:val="10BB651B"/>
    <w:rsid w:val="11146F5F"/>
    <w:rsid w:val="11276CEA"/>
    <w:rsid w:val="115746CE"/>
    <w:rsid w:val="115E3BBD"/>
    <w:rsid w:val="117B2B3A"/>
    <w:rsid w:val="1198193E"/>
    <w:rsid w:val="11AA5A17"/>
    <w:rsid w:val="125E2600"/>
    <w:rsid w:val="12DE7D44"/>
    <w:rsid w:val="12F901BB"/>
    <w:rsid w:val="1308765F"/>
    <w:rsid w:val="132E46A0"/>
    <w:rsid w:val="135556F4"/>
    <w:rsid w:val="135C129F"/>
    <w:rsid w:val="13961EAE"/>
    <w:rsid w:val="13A62462"/>
    <w:rsid w:val="13F84916"/>
    <w:rsid w:val="13FB08AE"/>
    <w:rsid w:val="14171240"/>
    <w:rsid w:val="14411117"/>
    <w:rsid w:val="14555340"/>
    <w:rsid w:val="146401FE"/>
    <w:rsid w:val="14733F9D"/>
    <w:rsid w:val="14D56E2D"/>
    <w:rsid w:val="14E904B0"/>
    <w:rsid w:val="15396F94"/>
    <w:rsid w:val="1586116E"/>
    <w:rsid w:val="16135A37"/>
    <w:rsid w:val="16A17ABC"/>
    <w:rsid w:val="16CE195E"/>
    <w:rsid w:val="16D870BE"/>
    <w:rsid w:val="16DA6555"/>
    <w:rsid w:val="16DC22CD"/>
    <w:rsid w:val="17455142"/>
    <w:rsid w:val="17481711"/>
    <w:rsid w:val="1767428D"/>
    <w:rsid w:val="17A32DEB"/>
    <w:rsid w:val="17D6183A"/>
    <w:rsid w:val="17F65611"/>
    <w:rsid w:val="1801274F"/>
    <w:rsid w:val="180670B0"/>
    <w:rsid w:val="180C273E"/>
    <w:rsid w:val="18376899"/>
    <w:rsid w:val="184A3267"/>
    <w:rsid w:val="185F1D0D"/>
    <w:rsid w:val="1883216C"/>
    <w:rsid w:val="18BB4AD7"/>
    <w:rsid w:val="18E549FD"/>
    <w:rsid w:val="190F3C3D"/>
    <w:rsid w:val="19103908"/>
    <w:rsid w:val="194D300E"/>
    <w:rsid w:val="19D84FCE"/>
    <w:rsid w:val="19DB4D3D"/>
    <w:rsid w:val="19EE6C11"/>
    <w:rsid w:val="1A393593"/>
    <w:rsid w:val="1A7171D0"/>
    <w:rsid w:val="1A8011C2"/>
    <w:rsid w:val="1A8707A2"/>
    <w:rsid w:val="1AED6A24"/>
    <w:rsid w:val="1B2515C6"/>
    <w:rsid w:val="1B2A3ECC"/>
    <w:rsid w:val="1B4A3FDA"/>
    <w:rsid w:val="1B524C98"/>
    <w:rsid w:val="1B5937F0"/>
    <w:rsid w:val="1B633103"/>
    <w:rsid w:val="1B6C00C4"/>
    <w:rsid w:val="1BB92BDD"/>
    <w:rsid w:val="1BC10ED1"/>
    <w:rsid w:val="1BC54B1A"/>
    <w:rsid w:val="1C285A2F"/>
    <w:rsid w:val="1C381D54"/>
    <w:rsid w:val="1C4032FE"/>
    <w:rsid w:val="1C417161"/>
    <w:rsid w:val="1C5E2F73"/>
    <w:rsid w:val="1CE44E95"/>
    <w:rsid w:val="1D3776F6"/>
    <w:rsid w:val="1D3C5874"/>
    <w:rsid w:val="1D632E00"/>
    <w:rsid w:val="1D6E0C0D"/>
    <w:rsid w:val="1D7003DA"/>
    <w:rsid w:val="1DBE272D"/>
    <w:rsid w:val="1DE877AA"/>
    <w:rsid w:val="1DED3012"/>
    <w:rsid w:val="1DF0665E"/>
    <w:rsid w:val="1E2F7187"/>
    <w:rsid w:val="1E6037E4"/>
    <w:rsid w:val="1EDA5344"/>
    <w:rsid w:val="1EDD3086"/>
    <w:rsid w:val="1EE6018D"/>
    <w:rsid w:val="1EF768A5"/>
    <w:rsid w:val="1F0158CD"/>
    <w:rsid w:val="1F06438B"/>
    <w:rsid w:val="1F095C2A"/>
    <w:rsid w:val="1F1F0A33"/>
    <w:rsid w:val="1F2E5E4C"/>
    <w:rsid w:val="1F3507CD"/>
    <w:rsid w:val="1F6966C8"/>
    <w:rsid w:val="1F6B2440"/>
    <w:rsid w:val="1F7638D9"/>
    <w:rsid w:val="1F8D685B"/>
    <w:rsid w:val="1FA140B4"/>
    <w:rsid w:val="1FB65DB1"/>
    <w:rsid w:val="1FC009DE"/>
    <w:rsid w:val="1FDA4D52"/>
    <w:rsid w:val="20025893"/>
    <w:rsid w:val="20144886"/>
    <w:rsid w:val="203767C6"/>
    <w:rsid w:val="20684BD2"/>
    <w:rsid w:val="207B2B57"/>
    <w:rsid w:val="2091237A"/>
    <w:rsid w:val="209B7B9A"/>
    <w:rsid w:val="20B16579"/>
    <w:rsid w:val="20EF4457"/>
    <w:rsid w:val="210E7527"/>
    <w:rsid w:val="21132D8F"/>
    <w:rsid w:val="211A2370"/>
    <w:rsid w:val="21420D3D"/>
    <w:rsid w:val="21764C26"/>
    <w:rsid w:val="21AE2AB8"/>
    <w:rsid w:val="21F77FBB"/>
    <w:rsid w:val="21FD24D1"/>
    <w:rsid w:val="221C15BB"/>
    <w:rsid w:val="221C7A2B"/>
    <w:rsid w:val="222B5DC2"/>
    <w:rsid w:val="22443B73"/>
    <w:rsid w:val="22A30143"/>
    <w:rsid w:val="22A4791A"/>
    <w:rsid w:val="22BB548D"/>
    <w:rsid w:val="22D45F14"/>
    <w:rsid w:val="233F7E6C"/>
    <w:rsid w:val="234C07DB"/>
    <w:rsid w:val="237101D1"/>
    <w:rsid w:val="238C0BD7"/>
    <w:rsid w:val="23D26F32"/>
    <w:rsid w:val="23DF33FD"/>
    <w:rsid w:val="23E4344C"/>
    <w:rsid w:val="240A77CE"/>
    <w:rsid w:val="242765C4"/>
    <w:rsid w:val="2477551D"/>
    <w:rsid w:val="2491744F"/>
    <w:rsid w:val="24A74738"/>
    <w:rsid w:val="24DE3219"/>
    <w:rsid w:val="25040446"/>
    <w:rsid w:val="250A3363"/>
    <w:rsid w:val="2513335E"/>
    <w:rsid w:val="255D3588"/>
    <w:rsid w:val="25630347"/>
    <w:rsid w:val="25C015C9"/>
    <w:rsid w:val="25FB0012"/>
    <w:rsid w:val="26034E7E"/>
    <w:rsid w:val="263B7010"/>
    <w:rsid w:val="263D7507"/>
    <w:rsid w:val="264F1F5B"/>
    <w:rsid w:val="2661634B"/>
    <w:rsid w:val="26B02E2F"/>
    <w:rsid w:val="26D1527F"/>
    <w:rsid w:val="26D7485F"/>
    <w:rsid w:val="26E431C8"/>
    <w:rsid w:val="26F037AB"/>
    <w:rsid w:val="26F31699"/>
    <w:rsid w:val="272F4B61"/>
    <w:rsid w:val="276460F3"/>
    <w:rsid w:val="27842006"/>
    <w:rsid w:val="27CB3524"/>
    <w:rsid w:val="283A2D6E"/>
    <w:rsid w:val="28760B56"/>
    <w:rsid w:val="28B5297E"/>
    <w:rsid w:val="292C49EE"/>
    <w:rsid w:val="29705B78"/>
    <w:rsid w:val="29785A6B"/>
    <w:rsid w:val="29D137E8"/>
    <w:rsid w:val="29FF4059"/>
    <w:rsid w:val="2A5D6A1E"/>
    <w:rsid w:val="2A742AF1"/>
    <w:rsid w:val="2AB0164F"/>
    <w:rsid w:val="2AE07E26"/>
    <w:rsid w:val="2B0F281A"/>
    <w:rsid w:val="2B373B1E"/>
    <w:rsid w:val="2B547244"/>
    <w:rsid w:val="2B7B7EAF"/>
    <w:rsid w:val="2B8C79C6"/>
    <w:rsid w:val="2C10541E"/>
    <w:rsid w:val="2C6D3C9C"/>
    <w:rsid w:val="2C732934"/>
    <w:rsid w:val="2C925A70"/>
    <w:rsid w:val="2C97770D"/>
    <w:rsid w:val="2C977C17"/>
    <w:rsid w:val="2D1F3974"/>
    <w:rsid w:val="2D657953"/>
    <w:rsid w:val="2D776454"/>
    <w:rsid w:val="2DB52EF2"/>
    <w:rsid w:val="2DB54135"/>
    <w:rsid w:val="2DC37E3A"/>
    <w:rsid w:val="2DCF0BBF"/>
    <w:rsid w:val="2DDD09AD"/>
    <w:rsid w:val="2E857BE9"/>
    <w:rsid w:val="2E933762"/>
    <w:rsid w:val="2E9A064C"/>
    <w:rsid w:val="2F397E65"/>
    <w:rsid w:val="2F7F3606"/>
    <w:rsid w:val="2FBE480E"/>
    <w:rsid w:val="2FE9188B"/>
    <w:rsid w:val="2FFD64DA"/>
    <w:rsid w:val="302A3C52"/>
    <w:rsid w:val="3038011D"/>
    <w:rsid w:val="308B0B94"/>
    <w:rsid w:val="30A13F14"/>
    <w:rsid w:val="30AE6631"/>
    <w:rsid w:val="30DF7D63"/>
    <w:rsid w:val="313A6116"/>
    <w:rsid w:val="3150593A"/>
    <w:rsid w:val="316771C6"/>
    <w:rsid w:val="317A57A7"/>
    <w:rsid w:val="319E48F7"/>
    <w:rsid w:val="31AA6038"/>
    <w:rsid w:val="31F44517"/>
    <w:rsid w:val="321921D0"/>
    <w:rsid w:val="323A4620"/>
    <w:rsid w:val="324E1E79"/>
    <w:rsid w:val="3260395B"/>
    <w:rsid w:val="32A3115F"/>
    <w:rsid w:val="32BE5531"/>
    <w:rsid w:val="32C739DA"/>
    <w:rsid w:val="32D560F7"/>
    <w:rsid w:val="33532346"/>
    <w:rsid w:val="335E0591"/>
    <w:rsid w:val="337A0A4C"/>
    <w:rsid w:val="33887EE3"/>
    <w:rsid w:val="33997134"/>
    <w:rsid w:val="33AF4B9A"/>
    <w:rsid w:val="33DA4B1D"/>
    <w:rsid w:val="34677C61"/>
    <w:rsid w:val="346D45D0"/>
    <w:rsid w:val="34CA155F"/>
    <w:rsid w:val="34D83C7C"/>
    <w:rsid w:val="34E37446"/>
    <w:rsid w:val="35103416"/>
    <w:rsid w:val="35551771"/>
    <w:rsid w:val="355F614C"/>
    <w:rsid w:val="35610116"/>
    <w:rsid w:val="359027A9"/>
    <w:rsid w:val="359F13EA"/>
    <w:rsid w:val="35BB7837"/>
    <w:rsid w:val="35C81F43"/>
    <w:rsid w:val="35DC154A"/>
    <w:rsid w:val="35ED1F54"/>
    <w:rsid w:val="36823599"/>
    <w:rsid w:val="36914A2B"/>
    <w:rsid w:val="369C42E8"/>
    <w:rsid w:val="36C22E36"/>
    <w:rsid w:val="36F323B6"/>
    <w:rsid w:val="36FF58A7"/>
    <w:rsid w:val="371C29F5"/>
    <w:rsid w:val="37422EE3"/>
    <w:rsid w:val="379A346B"/>
    <w:rsid w:val="379F6CD3"/>
    <w:rsid w:val="37BF7375"/>
    <w:rsid w:val="37F52D97"/>
    <w:rsid w:val="37F91B2A"/>
    <w:rsid w:val="380906F9"/>
    <w:rsid w:val="38D11920"/>
    <w:rsid w:val="39810D86"/>
    <w:rsid w:val="3998384E"/>
    <w:rsid w:val="399F745E"/>
    <w:rsid w:val="39E37C3B"/>
    <w:rsid w:val="39E82BB3"/>
    <w:rsid w:val="39ED25B5"/>
    <w:rsid w:val="3A020FDC"/>
    <w:rsid w:val="3A3F654C"/>
    <w:rsid w:val="3A62434D"/>
    <w:rsid w:val="3A6A7A6C"/>
    <w:rsid w:val="3A90478F"/>
    <w:rsid w:val="3A940645"/>
    <w:rsid w:val="3ABE1B66"/>
    <w:rsid w:val="3AC76C6D"/>
    <w:rsid w:val="3AED14C1"/>
    <w:rsid w:val="3B121AD1"/>
    <w:rsid w:val="3B714E2B"/>
    <w:rsid w:val="3C0D61D4"/>
    <w:rsid w:val="3C1D2299"/>
    <w:rsid w:val="3C2679C3"/>
    <w:rsid w:val="3C4446EB"/>
    <w:rsid w:val="3C61318A"/>
    <w:rsid w:val="3C8666B4"/>
    <w:rsid w:val="3C9943D8"/>
    <w:rsid w:val="3CAD35A8"/>
    <w:rsid w:val="3CB60D47"/>
    <w:rsid w:val="3CEC4769"/>
    <w:rsid w:val="3CFD0D2E"/>
    <w:rsid w:val="3D04469D"/>
    <w:rsid w:val="3D1E069A"/>
    <w:rsid w:val="3D74650C"/>
    <w:rsid w:val="3DB80AEF"/>
    <w:rsid w:val="3DD06ACE"/>
    <w:rsid w:val="3DEE3855"/>
    <w:rsid w:val="3E0324FC"/>
    <w:rsid w:val="3ECD05CA"/>
    <w:rsid w:val="3ED951C1"/>
    <w:rsid w:val="3EE74F45"/>
    <w:rsid w:val="3F147FA7"/>
    <w:rsid w:val="3F1C02E6"/>
    <w:rsid w:val="3F4519A7"/>
    <w:rsid w:val="3F69236A"/>
    <w:rsid w:val="3FA27361"/>
    <w:rsid w:val="3FB62E0C"/>
    <w:rsid w:val="3FE2282F"/>
    <w:rsid w:val="3FE77469"/>
    <w:rsid w:val="40030C50"/>
    <w:rsid w:val="404C6073"/>
    <w:rsid w:val="40C31C84"/>
    <w:rsid w:val="40D20119"/>
    <w:rsid w:val="412B070F"/>
    <w:rsid w:val="41603979"/>
    <w:rsid w:val="4160598D"/>
    <w:rsid w:val="41831962"/>
    <w:rsid w:val="41862E2B"/>
    <w:rsid w:val="41CF436B"/>
    <w:rsid w:val="41E55C2A"/>
    <w:rsid w:val="41F36599"/>
    <w:rsid w:val="420066A2"/>
    <w:rsid w:val="42360234"/>
    <w:rsid w:val="42537038"/>
    <w:rsid w:val="426B4382"/>
    <w:rsid w:val="429F227D"/>
    <w:rsid w:val="42F04887"/>
    <w:rsid w:val="43046866"/>
    <w:rsid w:val="4340181D"/>
    <w:rsid w:val="436112E1"/>
    <w:rsid w:val="43643AB0"/>
    <w:rsid w:val="437E00E5"/>
    <w:rsid w:val="44006D4C"/>
    <w:rsid w:val="4439400C"/>
    <w:rsid w:val="443B2E6C"/>
    <w:rsid w:val="444F55DD"/>
    <w:rsid w:val="44627A06"/>
    <w:rsid w:val="44BD1348"/>
    <w:rsid w:val="44C45FCB"/>
    <w:rsid w:val="44F062F7"/>
    <w:rsid w:val="45252F0E"/>
    <w:rsid w:val="453C3DB3"/>
    <w:rsid w:val="45795008"/>
    <w:rsid w:val="459C1AD6"/>
    <w:rsid w:val="45AC0F39"/>
    <w:rsid w:val="45B44292"/>
    <w:rsid w:val="45C34BC4"/>
    <w:rsid w:val="45D73ADC"/>
    <w:rsid w:val="4619368A"/>
    <w:rsid w:val="463F7FFF"/>
    <w:rsid w:val="465F5FAB"/>
    <w:rsid w:val="46783218"/>
    <w:rsid w:val="469B0FAE"/>
    <w:rsid w:val="469B2D5C"/>
    <w:rsid w:val="46B42276"/>
    <w:rsid w:val="477E06B3"/>
    <w:rsid w:val="47833F1C"/>
    <w:rsid w:val="479C322F"/>
    <w:rsid w:val="47A10846"/>
    <w:rsid w:val="47C3256A"/>
    <w:rsid w:val="47C977ED"/>
    <w:rsid w:val="480F755D"/>
    <w:rsid w:val="482079BC"/>
    <w:rsid w:val="48693111"/>
    <w:rsid w:val="48B906AD"/>
    <w:rsid w:val="48DE6F12"/>
    <w:rsid w:val="48F43B85"/>
    <w:rsid w:val="495B5886"/>
    <w:rsid w:val="49663AF5"/>
    <w:rsid w:val="497C50C6"/>
    <w:rsid w:val="49A60395"/>
    <w:rsid w:val="4A5E47CC"/>
    <w:rsid w:val="4AAC15CF"/>
    <w:rsid w:val="4AEA6060"/>
    <w:rsid w:val="4B237968"/>
    <w:rsid w:val="4B6B4193"/>
    <w:rsid w:val="4C5D439D"/>
    <w:rsid w:val="4C6C7BB1"/>
    <w:rsid w:val="4D027691"/>
    <w:rsid w:val="4D6E0FDF"/>
    <w:rsid w:val="4D8E361A"/>
    <w:rsid w:val="4DAB1808"/>
    <w:rsid w:val="4DCE1C69"/>
    <w:rsid w:val="4DD0778F"/>
    <w:rsid w:val="4DDA060D"/>
    <w:rsid w:val="4E1A37F5"/>
    <w:rsid w:val="4E1A725B"/>
    <w:rsid w:val="4E7E71EB"/>
    <w:rsid w:val="4E7F5866"/>
    <w:rsid w:val="4ED908C5"/>
    <w:rsid w:val="4EDD6607"/>
    <w:rsid w:val="4EE016AD"/>
    <w:rsid w:val="4EE4307A"/>
    <w:rsid w:val="4F275AD4"/>
    <w:rsid w:val="4F306FED"/>
    <w:rsid w:val="4F400944"/>
    <w:rsid w:val="4F844CD5"/>
    <w:rsid w:val="4F912F4E"/>
    <w:rsid w:val="4FBA24A4"/>
    <w:rsid w:val="5023629C"/>
    <w:rsid w:val="50501B13"/>
    <w:rsid w:val="505847B7"/>
    <w:rsid w:val="50720FD1"/>
    <w:rsid w:val="508F10DE"/>
    <w:rsid w:val="50AA42C7"/>
    <w:rsid w:val="5110511E"/>
    <w:rsid w:val="511A6775"/>
    <w:rsid w:val="5134293F"/>
    <w:rsid w:val="513F7105"/>
    <w:rsid w:val="5153143F"/>
    <w:rsid w:val="516945EC"/>
    <w:rsid w:val="51D84E64"/>
    <w:rsid w:val="51DF4444"/>
    <w:rsid w:val="51FB0B52"/>
    <w:rsid w:val="52377DDC"/>
    <w:rsid w:val="523F1387"/>
    <w:rsid w:val="524751DF"/>
    <w:rsid w:val="528E5F11"/>
    <w:rsid w:val="52D03D8D"/>
    <w:rsid w:val="52EF6498"/>
    <w:rsid w:val="52FFE541"/>
    <w:rsid w:val="53397B84"/>
    <w:rsid w:val="53642E53"/>
    <w:rsid w:val="53CE3F8A"/>
    <w:rsid w:val="53F817ED"/>
    <w:rsid w:val="54297BF9"/>
    <w:rsid w:val="54E10C42"/>
    <w:rsid w:val="54E84A3B"/>
    <w:rsid w:val="54F12DEE"/>
    <w:rsid w:val="55055F70"/>
    <w:rsid w:val="55147C14"/>
    <w:rsid w:val="551F6665"/>
    <w:rsid w:val="5530216D"/>
    <w:rsid w:val="55CC2F32"/>
    <w:rsid w:val="561698C3"/>
    <w:rsid w:val="562757FC"/>
    <w:rsid w:val="5627678B"/>
    <w:rsid w:val="566D0271"/>
    <w:rsid w:val="5697709C"/>
    <w:rsid w:val="56B37C4E"/>
    <w:rsid w:val="56EA7399"/>
    <w:rsid w:val="57064221"/>
    <w:rsid w:val="57477D6C"/>
    <w:rsid w:val="57574A7D"/>
    <w:rsid w:val="57764120"/>
    <w:rsid w:val="579730CB"/>
    <w:rsid w:val="57BB0816"/>
    <w:rsid w:val="57D63BF4"/>
    <w:rsid w:val="57EC1669"/>
    <w:rsid w:val="580D6782"/>
    <w:rsid w:val="585A04E7"/>
    <w:rsid w:val="585C1E8F"/>
    <w:rsid w:val="58611802"/>
    <w:rsid w:val="58A253FD"/>
    <w:rsid w:val="58FA7DB6"/>
    <w:rsid w:val="59247193"/>
    <w:rsid w:val="59DB7BE7"/>
    <w:rsid w:val="59E7658C"/>
    <w:rsid w:val="5A7140A7"/>
    <w:rsid w:val="5A8820B4"/>
    <w:rsid w:val="5AA4447D"/>
    <w:rsid w:val="5AA6460A"/>
    <w:rsid w:val="5B247662"/>
    <w:rsid w:val="5B3620DE"/>
    <w:rsid w:val="5B435A44"/>
    <w:rsid w:val="5B8D564A"/>
    <w:rsid w:val="5BA34735"/>
    <w:rsid w:val="5BF22FC6"/>
    <w:rsid w:val="5C076A71"/>
    <w:rsid w:val="5C2018E1"/>
    <w:rsid w:val="5C49708A"/>
    <w:rsid w:val="5C4C62B6"/>
    <w:rsid w:val="5C7009EA"/>
    <w:rsid w:val="5C853E3A"/>
    <w:rsid w:val="5CA02A22"/>
    <w:rsid w:val="5CA442C0"/>
    <w:rsid w:val="5D0A2939"/>
    <w:rsid w:val="5D123D49"/>
    <w:rsid w:val="5D431D2B"/>
    <w:rsid w:val="5D557CB0"/>
    <w:rsid w:val="5D5757D7"/>
    <w:rsid w:val="5D8A795A"/>
    <w:rsid w:val="5D9205BD"/>
    <w:rsid w:val="5DE7127A"/>
    <w:rsid w:val="5E084D23"/>
    <w:rsid w:val="5E0F1C0D"/>
    <w:rsid w:val="5E175C01"/>
    <w:rsid w:val="5E6463FD"/>
    <w:rsid w:val="5E700AC5"/>
    <w:rsid w:val="5E897C12"/>
    <w:rsid w:val="5EB86749"/>
    <w:rsid w:val="5EBA137C"/>
    <w:rsid w:val="5EC23124"/>
    <w:rsid w:val="5ECB022A"/>
    <w:rsid w:val="5EF332DD"/>
    <w:rsid w:val="5F5E109E"/>
    <w:rsid w:val="5FFC7DA0"/>
    <w:rsid w:val="603B318E"/>
    <w:rsid w:val="608A5EC3"/>
    <w:rsid w:val="60AC6900"/>
    <w:rsid w:val="60E5134B"/>
    <w:rsid w:val="612B1454"/>
    <w:rsid w:val="61695AD8"/>
    <w:rsid w:val="61E10CBC"/>
    <w:rsid w:val="62361E5F"/>
    <w:rsid w:val="625E3163"/>
    <w:rsid w:val="6287090C"/>
    <w:rsid w:val="62C05BCC"/>
    <w:rsid w:val="62C70D09"/>
    <w:rsid w:val="62CE653B"/>
    <w:rsid w:val="633A0929"/>
    <w:rsid w:val="6340588E"/>
    <w:rsid w:val="635F5C54"/>
    <w:rsid w:val="63B15515"/>
    <w:rsid w:val="63F84193"/>
    <w:rsid w:val="64141A49"/>
    <w:rsid w:val="64393E88"/>
    <w:rsid w:val="64682077"/>
    <w:rsid w:val="646C600B"/>
    <w:rsid w:val="65074FBA"/>
    <w:rsid w:val="65871107"/>
    <w:rsid w:val="65AE7F5E"/>
    <w:rsid w:val="65F20792"/>
    <w:rsid w:val="65F75DA9"/>
    <w:rsid w:val="65F77B57"/>
    <w:rsid w:val="66372649"/>
    <w:rsid w:val="66377D5A"/>
    <w:rsid w:val="664D2C3C"/>
    <w:rsid w:val="665657BD"/>
    <w:rsid w:val="666F1DE3"/>
    <w:rsid w:val="667271DD"/>
    <w:rsid w:val="66A7157D"/>
    <w:rsid w:val="678673E4"/>
    <w:rsid w:val="6817628E"/>
    <w:rsid w:val="68352BB8"/>
    <w:rsid w:val="684B418A"/>
    <w:rsid w:val="68701E42"/>
    <w:rsid w:val="68C857DA"/>
    <w:rsid w:val="68EA5751"/>
    <w:rsid w:val="68F93BE6"/>
    <w:rsid w:val="69132EFA"/>
    <w:rsid w:val="69313380"/>
    <w:rsid w:val="694A1A1F"/>
    <w:rsid w:val="694D1073"/>
    <w:rsid w:val="69605A13"/>
    <w:rsid w:val="69B83AA1"/>
    <w:rsid w:val="69EA352F"/>
    <w:rsid w:val="6A0D6157"/>
    <w:rsid w:val="6A8A71EB"/>
    <w:rsid w:val="6AD9782B"/>
    <w:rsid w:val="6ADA4CA2"/>
    <w:rsid w:val="6B0A032C"/>
    <w:rsid w:val="6B9E4244"/>
    <w:rsid w:val="6BAE515B"/>
    <w:rsid w:val="6BB9765C"/>
    <w:rsid w:val="6BD36970"/>
    <w:rsid w:val="6BEC7A32"/>
    <w:rsid w:val="6C3813B6"/>
    <w:rsid w:val="6C66448E"/>
    <w:rsid w:val="6C731F01"/>
    <w:rsid w:val="6CC50216"/>
    <w:rsid w:val="6CF46B9E"/>
    <w:rsid w:val="6D34343E"/>
    <w:rsid w:val="6D4C1761"/>
    <w:rsid w:val="6DC5719D"/>
    <w:rsid w:val="6DEC1F6B"/>
    <w:rsid w:val="6E245261"/>
    <w:rsid w:val="6E3B3E98"/>
    <w:rsid w:val="6E4476B1"/>
    <w:rsid w:val="6E9817AB"/>
    <w:rsid w:val="6EF93B92"/>
    <w:rsid w:val="6EFE0D66"/>
    <w:rsid w:val="6F100A61"/>
    <w:rsid w:val="6F5B1156"/>
    <w:rsid w:val="6F71097A"/>
    <w:rsid w:val="6FC80A1A"/>
    <w:rsid w:val="70862203"/>
    <w:rsid w:val="709620BC"/>
    <w:rsid w:val="709D579F"/>
    <w:rsid w:val="70AC7790"/>
    <w:rsid w:val="70C83C71"/>
    <w:rsid w:val="70E3342F"/>
    <w:rsid w:val="70EF479D"/>
    <w:rsid w:val="71086DB5"/>
    <w:rsid w:val="711A294B"/>
    <w:rsid w:val="712A5284"/>
    <w:rsid w:val="71427AE3"/>
    <w:rsid w:val="720430D3"/>
    <w:rsid w:val="722021E3"/>
    <w:rsid w:val="7249798C"/>
    <w:rsid w:val="728E35F1"/>
    <w:rsid w:val="7315786E"/>
    <w:rsid w:val="735F0AE9"/>
    <w:rsid w:val="736600CA"/>
    <w:rsid w:val="7386044D"/>
    <w:rsid w:val="73AE6122"/>
    <w:rsid w:val="73B9169B"/>
    <w:rsid w:val="73F13E37"/>
    <w:rsid w:val="7414042A"/>
    <w:rsid w:val="749173C8"/>
    <w:rsid w:val="74AF5AA0"/>
    <w:rsid w:val="74D15A17"/>
    <w:rsid w:val="74D96C2B"/>
    <w:rsid w:val="75175B20"/>
    <w:rsid w:val="7521074C"/>
    <w:rsid w:val="754F4216"/>
    <w:rsid w:val="7568637B"/>
    <w:rsid w:val="75C31473"/>
    <w:rsid w:val="763B2EA0"/>
    <w:rsid w:val="765406AD"/>
    <w:rsid w:val="765468FF"/>
    <w:rsid w:val="76675743"/>
    <w:rsid w:val="76AE6010"/>
    <w:rsid w:val="76D07758"/>
    <w:rsid w:val="771B2074"/>
    <w:rsid w:val="7726029C"/>
    <w:rsid w:val="77573277"/>
    <w:rsid w:val="77693DF1"/>
    <w:rsid w:val="77CC3C2D"/>
    <w:rsid w:val="77DA2E34"/>
    <w:rsid w:val="78212811"/>
    <w:rsid w:val="782563DD"/>
    <w:rsid w:val="78702856"/>
    <w:rsid w:val="78964FAD"/>
    <w:rsid w:val="78AF606F"/>
    <w:rsid w:val="78C2543A"/>
    <w:rsid w:val="78D37FAF"/>
    <w:rsid w:val="78E8332F"/>
    <w:rsid w:val="78FD502C"/>
    <w:rsid w:val="793D18CD"/>
    <w:rsid w:val="79532E9E"/>
    <w:rsid w:val="79960FDD"/>
    <w:rsid w:val="79AC33DA"/>
    <w:rsid w:val="79BC4EE7"/>
    <w:rsid w:val="79FD2E0A"/>
    <w:rsid w:val="7A1563A6"/>
    <w:rsid w:val="7A680BCB"/>
    <w:rsid w:val="7A983721"/>
    <w:rsid w:val="7AC3005B"/>
    <w:rsid w:val="7AD65B35"/>
    <w:rsid w:val="7B2E3094"/>
    <w:rsid w:val="7B3665D4"/>
    <w:rsid w:val="7B38067F"/>
    <w:rsid w:val="7B447E3A"/>
    <w:rsid w:val="7B7535A0"/>
    <w:rsid w:val="7BB3231A"/>
    <w:rsid w:val="7BCF78A0"/>
    <w:rsid w:val="7BD36518"/>
    <w:rsid w:val="7BFA4D7E"/>
    <w:rsid w:val="7BFF730D"/>
    <w:rsid w:val="7C115395"/>
    <w:rsid w:val="7C3074C7"/>
    <w:rsid w:val="7C3E5E46"/>
    <w:rsid w:val="7C594C70"/>
    <w:rsid w:val="7C923CDE"/>
    <w:rsid w:val="7CF130FA"/>
    <w:rsid w:val="7D225061"/>
    <w:rsid w:val="7D3B79D2"/>
    <w:rsid w:val="7D453CB1"/>
    <w:rsid w:val="7D754289"/>
    <w:rsid w:val="7E595ACF"/>
    <w:rsid w:val="7EB02B41"/>
    <w:rsid w:val="7EE759C2"/>
    <w:rsid w:val="7F207CC7"/>
    <w:rsid w:val="7F323556"/>
    <w:rsid w:val="7FA2248A"/>
    <w:rsid w:val="7FAE32D8"/>
    <w:rsid w:val="7FE01204"/>
    <w:rsid w:val="7FE44850"/>
    <w:rsid w:val="B3BCB46B"/>
    <w:rsid w:val="C6EA5BA1"/>
    <w:rsid w:val="FE18826E"/>
    <w:rsid w:val="FEFF7AF5"/>
    <w:rsid w:val="FFFF7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文字 字符"/>
    <w:basedOn w:val="10"/>
    <w:link w:val="2"/>
    <w:qFormat/>
    <w:uiPriority w:val="0"/>
    <w:rPr>
      <w:rFonts w:ascii="Calibri" w:hAnsi="Calibri" w:cs="黑体"/>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character" w:customStyle="1" w:styleId="15">
    <w:name w:val="批注主题 字符"/>
    <w:basedOn w:val="13"/>
    <w:link w:val="7"/>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年人员结构图</a:t>
            </a:r>
            <a:endParaRPr altLang="en-US"/>
          </a:p>
        </c:rich>
      </c:tx>
      <c:layout>
        <c:manualLayout>
          <c:xMode val="edge"/>
          <c:yMode val="edge"/>
          <c:x val="0.36375"/>
          <c:y val="0.035"/>
        </c:manualLayout>
      </c:layout>
      <c:overlay val="0"/>
      <c:spPr>
        <a:noFill/>
        <a:ln>
          <a:noFill/>
        </a:ln>
        <a:effectLst/>
      </c:spPr>
    </c:title>
    <c:autoTitleDeleted val="0"/>
    <c:plotArea>
      <c:layout/>
      <c:barChart>
        <c:barDir val="col"/>
        <c:grouping val="clustered"/>
        <c:varyColors val="0"/>
        <c:ser>
          <c:idx val="2"/>
          <c:order val="0"/>
          <c:tx>
            <c:strRef>
              <c:f>Sheet1!$B$1</c:f>
              <c:strCache>
                <c:ptCount val="1"/>
                <c:pt idx="0">
                  <c:v>系列 1</c:v>
                </c:pt>
              </c:strCache>
            </c:strRef>
          </c:tx>
          <c:spPr>
            <a:solidFill>
              <a:schemeClr val="tx2">
                <a:lumMod val="40000"/>
                <a:lumOff val="60000"/>
              </a:schemeClr>
            </a:solidFill>
            <a:ln>
              <a:noFill/>
            </a:ln>
            <a:effectLst/>
          </c:spPr>
          <c:invertIfNegative val="0"/>
          <c:dLbls>
            <c:delete val="1"/>
          </c:dLbls>
          <c:cat>
            <c:strRef>
              <c:f>Sheet1!$A$2:$A$4</c:f>
              <c:strCache>
                <c:ptCount val="3"/>
                <c:pt idx="0">
                  <c:v>事业编制</c:v>
                </c:pt>
                <c:pt idx="1">
                  <c:v>实有人员</c:v>
                </c:pt>
                <c:pt idx="2">
                  <c:v>退休人</c:v>
                </c:pt>
              </c:strCache>
            </c:strRef>
          </c:cat>
          <c:val>
            <c:numRef>
              <c:f>Sheet1!$B$2:$B$4</c:f>
              <c:numCache>
                <c:formatCode>General</c:formatCode>
                <c:ptCount val="3"/>
                <c:pt idx="0">
                  <c:v>11</c:v>
                </c:pt>
                <c:pt idx="1">
                  <c:v>11</c:v>
                </c:pt>
                <c:pt idx="2">
                  <c:v>4</c:v>
                </c:pt>
              </c:numCache>
            </c:numRef>
          </c:val>
        </c:ser>
        <c:dLbls>
          <c:showLegendKey val="0"/>
          <c:showVal val="0"/>
          <c:showCatName val="0"/>
          <c:showSerName val="0"/>
          <c:showPercent val="0"/>
          <c:showBubbleSize val="0"/>
        </c:dLbls>
        <c:gapWidth val="219"/>
        <c:overlap val="-27"/>
        <c:axId val="972823229"/>
        <c:axId val="544419000"/>
      </c:barChart>
      <c:catAx>
        <c:axId val="9728232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19000"/>
        <c:crosses val="autoZero"/>
        <c:auto val="1"/>
        <c:lblAlgn val="ctr"/>
        <c:lblOffset val="100"/>
        <c:noMultiLvlLbl val="0"/>
      </c:catAx>
      <c:valAx>
        <c:axId val="54441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8232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112006408256"/>
          <c:y val="0.00692201199815413"/>
        </c:manualLayout>
      </c:layout>
      <c:overlay val="0"/>
      <c:spPr>
        <a:noFill/>
        <a:ln>
          <a:noFill/>
        </a:ln>
        <a:effectLst/>
      </c:spPr>
      <c:tx>
        <c:rich>
          <a:bodyPr/>
          <a:lstStyle/>
          <a:p>
            <a:pPr>
              <a:defRPr/>
            </a:pPr>
          </a:p>
        </c:rich>
      </c:tx>
    </c:title>
    <c:autoTitleDeleted val="0"/>
    <c:plotArea>
      <c:layout>
        <c:manualLayout>
          <c:layoutTarget val="inner"/>
          <c:xMode val="edge"/>
          <c:yMode val="edge"/>
          <c:x val="0.0706366912648018"/>
          <c:y val="0.0833333333333333"/>
          <c:w val="0.89847262742406"/>
          <c:h val="0.599252873563218"/>
        </c:manualLayout>
      </c:layout>
      <c:barChart>
        <c:barDir val="col"/>
        <c:grouping val="clustered"/>
        <c:varyColors val="0"/>
        <c:ser>
          <c:idx val="0"/>
          <c:order val="0"/>
          <c:tx>
            <c:strRef>
              <c:f>Sheet1!$B$1</c:f>
              <c:strCache>
                <c:ptCount val="1"/>
                <c:pt idx="0">
                  <c:v>单位：千万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2020年收支总计</c:v>
                </c:pt>
                <c:pt idx="1">
                  <c:v>2021年收支总计</c:v>
                </c:pt>
              </c:strCache>
            </c:strRef>
          </c:cat>
          <c:val>
            <c:numRef>
              <c:f>Sheet1!$B$2:$B$3</c:f>
              <c:numCache>
                <c:formatCode>General</c:formatCode>
                <c:ptCount val="2"/>
                <c:pt idx="0">
                  <c:v>0.41</c:v>
                </c:pt>
                <c:pt idx="1">
                  <c:v>0.29</c:v>
                </c:pt>
              </c:numCache>
            </c:numRef>
          </c:val>
        </c:ser>
        <c:dLbls>
          <c:showLegendKey val="0"/>
          <c:showVal val="0"/>
          <c:showCatName val="0"/>
          <c:showSerName val="0"/>
          <c:showPercent val="0"/>
          <c:showBubbleSize val="0"/>
        </c:dLbls>
        <c:gapWidth val="413"/>
        <c:overlap val="-24"/>
        <c:axId val="716547914"/>
        <c:axId val="412236833"/>
      </c:barChart>
      <c:catAx>
        <c:axId val="71654791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236833"/>
        <c:crosses val="autoZero"/>
        <c:auto val="1"/>
        <c:lblAlgn val="ctr"/>
        <c:lblOffset val="100"/>
        <c:noMultiLvlLbl val="0"/>
      </c:catAx>
      <c:valAx>
        <c:axId val="412236833"/>
        <c:scaling>
          <c:orientation val="minMax"/>
          <c:max val="5"/>
          <c:min val="0"/>
        </c:scaling>
        <c:delete val="0"/>
        <c:axPos val="l"/>
        <c:majorGridlines>
          <c:spPr>
            <a:ln w="9525" cap="flat" cmpd="sng" algn="ctr">
              <a:solidFill>
                <a:schemeClr val="tx1">
                  <a:lumMod val="15000"/>
                  <a:lumOff val="85000"/>
                </a:schemeClr>
              </a:solidFill>
              <a:prstDash val="solid"/>
              <a:round/>
            </a:ln>
            <a:effectLst/>
          </c:spPr>
        </c:majorGridlines>
        <c:numFmt formatCode="#,##0_);[Red]\(#,##0\)"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547914"/>
        <c:crosses val="autoZero"/>
        <c:crossBetween val="between"/>
      </c:valAx>
      <c:spPr>
        <a:noFill/>
        <a:ln>
          <a:noFill/>
        </a:ln>
        <a:effectLst/>
      </c:spPr>
    </c:plotArea>
    <c:legend>
      <c:legendPos val="b"/>
      <c:layout>
        <c:manualLayout>
          <c:xMode val="edge"/>
          <c:yMode val="edge"/>
          <c:x val="0.460957611120645"/>
          <c:y val="0.873563218390805"/>
          <c:w val="0.204221726445856"/>
          <c:h val="0.09626436781609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2021年收入结构</a:t>
            </a:r>
          </a:p>
        </c:rich>
      </c:tx>
      <c:layout>
        <c:manualLayout>
          <c:xMode val="edge"/>
          <c:yMode val="edge"/>
          <c:x val="0.348612051455653"/>
          <c:y val="0.04642365887207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a:t>31</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a:t>35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a:t>34</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财政拨款</c:v>
                </c:pt>
                <c:pt idx="1">
                  <c:v>事业收入</c:v>
                </c:pt>
                <c:pt idx="2">
                  <c:v>其他收入</c:v>
                </c:pt>
              </c:strCache>
            </c:strRef>
          </c:cat>
          <c:val>
            <c:numRef>
              <c:f>Sheet1!$B$2:$B$4</c:f>
              <c:numCache>
                <c:formatCode>General</c:formatCode>
                <c:ptCount val="3"/>
                <c:pt idx="0">
                  <c:v>90.33</c:v>
                </c:pt>
                <c:pt idx="1">
                  <c:v>102.09</c:v>
                </c:pt>
                <c:pt idx="2">
                  <c:v>95.38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175.18</c:v>
                </c:pt>
                <c:pt idx="1">
                  <c:v>112.62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47862675057026"/>
          <c:y val="0.9069881889763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财政拨款收支表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90.8</c:v>
                </c:pt>
                <c:pt idx="1">
                  <c:v>90.8</c:v>
                </c:pt>
              </c:numCache>
            </c:numRef>
          </c:val>
        </c:ser>
        <c:ser>
          <c:idx val="1"/>
          <c:order val="1"/>
          <c:tx>
            <c:strRef>
              <c:f>Sheet1!$C$1</c:f>
              <c:strCache>
                <c:ptCount val="1"/>
                <c:pt idx="0">
                  <c:v>2021年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90.3</c:v>
                </c:pt>
                <c:pt idx="1">
                  <c:v>90.3</c:v>
                </c:pt>
              </c:numCache>
            </c:numRef>
          </c:val>
        </c:ser>
        <c:ser>
          <c:idx val="2"/>
          <c:order val="2"/>
          <c:tx>
            <c:strRef>
              <c:f>Sheet1!#REF!</c:f>
              <c:strCache>
                <c:ptCount val="1"/>
                <c:pt idx="0">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64"/>
        <c:overlap val="-22"/>
        <c:axId val="992801134"/>
        <c:axId val="596699309"/>
      </c:barChart>
      <c:catAx>
        <c:axId val="992801134"/>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699309"/>
        <c:crosses val="autoZero"/>
        <c:auto val="1"/>
        <c:lblAlgn val="ctr"/>
        <c:lblOffset val="100"/>
        <c:noMultiLvlLbl val="0"/>
      </c:catAx>
      <c:valAx>
        <c:axId val="596699309"/>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80113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3024</Words>
  <Characters>3266</Characters>
  <Lines>62</Lines>
  <Paragraphs>17</Paragraphs>
  <TotalTime>0</TotalTime>
  <ScaleCrop>false</ScaleCrop>
  <LinksUpToDate>false</LinksUpToDate>
  <CharactersWithSpaces>3403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昨日星晨</cp:lastModifiedBy>
  <cp:lastPrinted>2022-07-26T17:30:00Z</cp:lastPrinted>
  <dcterms:modified xsi:type="dcterms:W3CDTF">2023-03-24T01:40:07Z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562528D755AA41CE94344AE75217821D</vt:lpwstr>
  </property>
</Properties>
</file>