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镇坪县高级中学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2023年部门预算公开说明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部门概况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一、主要职责及机构设置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二、工作任务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三、预算单位构成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四、人员情况说明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第二部分 收支情况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五、收支说明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六、“三公”经费及会议费、培训费情况说明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七、国有资产占有使用及资产购置情况说明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八、政府采购情况说明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九、绩效目标说明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十、机关运行经费安排说明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十一、专业名词解释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（具体预算公开报表）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 部门概况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一、主要职责及机构设置</w:t>
      </w:r>
    </w:p>
    <w:p>
      <w:pPr>
        <w:ind w:firstLine="640"/>
        <w:rPr>
          <w:rFonts w:asciiTheme="minorEastAsia" w:hAnsiTheme="minorEastAsia" w:eastAsiaTheme="minorEastAsia"/>
          <w:color w:val="22222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1、主要职责：</w:t>
      </w:r>
      <w:r>
        <w:rPr>
          <w:rFonts w:hint="eastAsia" w:asciiTheme="minorEastAsia" w:hAnsiTheme="minorEastAsia" w:eastAsiaTheme="minorEastAsia"/>
          <w:color w:val="222222"/>
          <w:sz w:val="32"/>
          <w:szCs w:val="32"/>
        </w:rPr>
        <w:t>贯彻党和国家的教育方针、政策及法律、法规，全面实施高中学历教育,促进基础教育发展,大力推动职业高中教育。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2、机构设置：设置办公室、教务处、总务处、政教处、党政办、财务室等机构。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二、工作任务</w:t>
      </w:r>
    </w:p>
    <w:p>
      <w:pPr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1、管理目标：加强班子建设，明确岗位职责，落实考核工作，各项活动实行项目管理，通过实现各部门的目标带动学校整体工作的开展。</w:t>
      </w:r>
    </w:p>
    <w:p>
      <w:pPr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2、党建工作目标：发挥党支部先锋模范作用，推进师德师风建设，进一步抓好“四风”建设。</w:t>
      </w:r>
    </w:p>
    <w:p>
      <w:pPr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3、德育目标：坚持育人为本、德育为首。加强礼仪教育与文明习惯养成教育。</w:t>
      </w:r>
    </w:p>
    <w:p>
      <w:pPr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4、安全稳定目标：校园安全稳定，确保无群体性事件和重大安全事故。</w:t>
      </w:r>
    </w:p>
    <w:p>
      <w:pPr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5、后勤服务目标：管理好食堂，超市，进一步改善办学条件，做好服务育人。</w:t>
      </w:r>
    </w:p>
    <w:p>
      <w:pPr>
        <w:spacing w:line="560" w:lineRule="exact"/>
        <w:ind w:firstLine="643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6、教学目标：加强对高一、高二年级的学生进行学法指导，培养学生形成“自主学习”的思想意识，提高学生的学习效率。高三年级全力以赴抓好高考二轮复习， 确保202</w:t>
      </w: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年高考完成目标任务。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三、预算单位构成</w:t>
      </w:r>
    </w:p>
    <w:p>
      <w:pPr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13"/>
          <w:rFonts w:hint="eastAsia" w:asciiTheme="minorEastAsia" w:hAnsiTheme="minorEastAsia" w:eastAsiaTheme="minorEastAsia"/>
          <w:b w:val="0"/>
          <w:bCs/>
          <w:color w:val="333333"/>
          <w:sz w:val="32"/>
          <w:szCs w:val="32"/>
        </w:rPr>
        <w:t>镇坪县高级中学为县属财政全额拨款独立核算的一级预算事业单位，无下属二级预算单位。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镇坪县高级中学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</w:t>
            </w:r>
          </w:p>
        </w:tc>
      </w:tr>
    </w:tbl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四、人员情况说明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截止202</w:t>
      </w:r>
      <w:r>
        <w:rPr>
          <w:rFonts w:cs="仿宋_GB2312" w:asciiTheme="minorEastAsia" w:hAnsiTheme="minorEastAsia" w:eastAsiaTheme="minorEastAsia"/>
          <w:sz w:val="32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年底，本部门人员编制107人，其中事业编制107人；实有人员9</w:t>
      </w:r>
      <w:r>
        <w:rPr>
          <w:rFonts w:cs="仿宋_GB2312" w:asciiTheme="minorEastAsia" w:hAnsiTheme="minorEastAsia" w:eastAsiaTheme="minorEastAsia"/>
          <w:sz w:val="32"/>
          <w:szCs w:val="32"/>
        </w:rPr>
        <w:t>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人，其中事业人员9</w:t>
      </w:r>
      <w:r>
        <w:rPr>
          <w:rFonts w:cs="仿宋_GB2312" w:asciiTheme="minorEastAsia" w:hAnsiTheme="minorEastAsia" w:eastAsiaTheme="minorEastAsia"/>
          <w:sz w:val="32"/>
          <w:szCs w:val="32"/>
        </w:rPr>
        <w:t>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人。单位管理的离退休人员3</w:t>
      </w:r>
      <w:r>
        <w:rPr>
          <w:rFonts w:cs="仿宋_GB2312" w:asciiTheme="minorEastAsia" w:hAnsiTheme="minorEastAsia" w:eastAsiaTheme="minorEastAsia"/>
          <w:sz w:val="32"/>
          <w:szCs w:val="32"/>
        </w:rPr>
        <w:t>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人。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INCLUDEPICTURE "C:\\Users\\hp\\AppData\\Local\\Temp\\ksohtml9908\\wps1.png" \* MERGEFORMATINET </w:instrText>
      </w:r>
      <w:r>
        <w:fldChar w:fldCharType="separate"/>
      </w:r>
      <w:r>
        <w:pict>
          <v:shape id="_x0000_i1025" o:spt="75" type="#_x0000_t75" style="height:228.75pt;width:345.7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收支情况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五、收支说明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按照综合预算的原则，本部门所有收入和支出均纳入部门预算管理。本部门当年预算收入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万元，其中一般公共预算拨款收入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万元、政府性基金拨款收入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</w:t>
      </w:r>
      <w:r>
        <w:rPr>
          <w:rFonts w:cs="仿宋_GB2312" w:asciiTheme="minorEastAsia" w:hAnsiTheme="minorEastAsia" w:eastAsiaTheme="minorEastAsia"/>
          <w:sz w:val="32"/>
          <w:szCs w:val="32"/>
        </w:rPr>
        <w:t>301.87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万元，主要原因是人员工资增长及本年度安排了1</w:t>
      </w:r>
      <w:r>
        <w:rPr>
          <w:rFonts w:cs="仿宋_GB2312" w:asciiTheme="minorEastAsia" w:hAnsiTheme="minorEastAsia" w:eastAsiaTheme="minorEastAsia"/>
          <w:sz w:val="32"/>
          <w:szCs w:val="32"/>
        </w:rPr>
        <w:t>60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万元的专项业务经费；本部门当年预算支出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万元，其中一般公共预算拨款支出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万元、政府性基金拨款支出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万元，较上年增加3</w:t>
      </w:r>
      <w:r>
        <w:rPr>
          <w:rFonts w:cs="仿宋_GB2312" w:asciiTheme="minorEastAsia" w:hAnsiTheme="minorEastAsia" w:eastAsiaTheme="minorEastAsia"/>
          <w:sz w:val="32"/>
          <w:szCs w:val="32"/>
        </w:rPr>
        <w:t>01.87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万元，主要原因是人员工资增长及本年度安排了1</w:t>
      </w:r>
      <w:r>
        <w:rPr>
          <w:rFonts w:cs="仿宋_GB2312" w:asciiTheme="minorEastAsia" w:hAnsiTheme="minorEastAsia" w:eastAsiaTheme="minorEastAsia"/>
          <w:sz w:val="32"/>
          <w:szCs w:val="32"/>
        </w:rPr>
        <w:t>60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万元的专项业务经费支出。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本部门当年财政拨款收入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万元，其中一般共预算拨款收入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万元、政府性基金拨款收入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万元，较上年增加3</w:t>
      </w:r>
      <w:r>
        <w:rPr>
          <w:rFonts w:cs="仿宋_GB2312" w:asciiTheme="minorEastAsia" w:hAnsiTheme="minorEastAsia" w:eastAsiaTheme="minorEastAsia"/>
          <w:sz w:val="32"/>
          <w:szCs w:val="32"/>
        </w:rPr>
        <w:t>01.87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万元，主要原因是人员工资增长及本年度安排了1</w:t>
      </w:r>
      <w:r>
        <w:rPr>
          <w:rFonts w:cs="仿宋_GB2312" w:asciiTheme="minorEastAsia" w:hAnsiTheme="minorEastAsia" w:eastAsiaTheme="minorEastAsia"/>
          <w:sz w:val="32"/>
          <w:szCs w:val="32"/>
        </w:rPr>
        <w:t>60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万元的专项业务经费；本部门当年财政拨款支出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万元，其中一般公共预算拨款支出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万元、政府性基金拨款支出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万元，较上年增加3</w:t>
      </w:r>
      <w:r>
        <w:rPr>
          <w:rFonts w:cs="仿宋_GB2312" w:asciiTheme="minorEastAsia" w:hAnsiTheme="minorEastAsia" w:eastAsiaTheme="minorEastAsia"/>
          <w:sz w:val="32"/>
          <w:szCs w:val="32"/>
        </w:rPr>
        <w:t>01.87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万元，主要原因是人员工资增长及本年度安排了1</w:t>
      </w:r>
      <w:r>
        <w:rPr>
          <w:rFonts w:cs="仿宋_GB2312" w:asciiTheme="minorEastAsia" w:hAnsiTheme="minorEastAsia" w:eastAsiaTheme="minorEastAsia"/>
          <w:sz w:val="32"/>
          <w:szCs w:val="32"/>
        </w:rPr>
        <w:t>60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万元的专项业务经费支出。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1、一般公共预算当年拨款规模变化情况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本部门当年一般公共预算拨款支出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万元，较上年增加3</w:t>
      </w:r>
      <w:r>
        <w:rPr>
          <w:rFonts w:cs="仿宋_GB2312" w:asciiTheme="minorEastAsia" w:hAnsiTheme="minorEastAsia" w:eastAsiaTheme="minorEastAsia"/>
          <w:sz w:val="32"/>
          <w:szCs w:val="32"/>
        </w:rPr>
        <w:t>01.87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万元，主要原因是人员工资增长及本年度安排了1</w:t>
      </w:r>
      <w:r>
        <w:rPr>
          <w:rFonts w:cs="仿宋_GB2312" w:asciiTheme="minorEastAsia" w:hAnsiTheme="minorEastAsia" w:eastAsiaTheme="minorEastAsia"/>
          <w:sz w:val="32"/>
          <w:szCs w:val="32"/>
        </w:rPr>
        <w:t>60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万元的专项业务经费支出。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2、支出按功能科目分类的明细情况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本部门当年一般公共预算支出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1230.67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万元，其中：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（1）高中教育（20</w:t>
      </w:r>
      <w:r>
        <w:rPr>
          <w:rFonts w:cs="仿宋_GB2312" w:asciiTheme="minorEastAsia" w:hAnsiTheme="minorEastAsia" w:eastAsiaTheme="minorEastAsia"/>
          <w:sz w:val="32"/>
          <w:szCs w:val="32"/>
        </w:rPr>
        <w:t>50204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</w:t>
      </w:r>
      <w:r>
        <w:rPr>
          <w:rFonts w:cs="仿宋_GB2312" w:asciiTheme="minorEastAsia" w:hAnsiTheme="minorEastAsia" w:eastAsiaTheme="minorEastAsia"/>
          <w:sz w:val="32"/>
          <w:szCs w:val="32"/>
        </w:rPr>
        <w:t>920.62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万元，较上年增加9</w:t>
      </w:r>
      <w:r>
        <w:rPr>
          <w:rFonts w:cs="仿宋_GB2312" w:asciiTheme="minorEastAsia" w:hAnsiTheme="minorEastAsia" w:eastAsiaTheme="minorEastAsia"/>
          <w:sz w:val="32"/>
          <w:szCs w:val="32"/>
        </w:rPr>
        <w:t>1.52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万元，原因是人员工资增长；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（2）机关事业单位基本养老保险（20</w:t>
      </w:r>
      <w:r>
        <w:rPr>
          <w:rFonts w:cs="仿宋_GB2312" w:asciiTheme="minorEastAsia" w:hAnsiTheme="minorEastAsia" w:eastAsiaTheme="minorEastAsia"/>
          <w:sz w:val="32"/>
          <w:szCs w:val="32"/>
        </w:rPr>
        <w:t>80505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）1</w:t>
      </w:r>
      <w:r>
        <w:rPr>
          <w:rFonts w:cs="仿宋_GB2312" w:asciiTheme="minorEastAsia" w:hAnsiTheme="minorEastAsia" w:eastAsiaTheme="minorEastAsia"/>
          <w:sz w:val="32"/>
          <w:szCs w:val="32"/>
        </w:rPr>
        <w:t>32.44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万元，较上年增加8</w:t>
      </w:r>
      <w:r>
        <w:rPr>
          <w:rFonts w:cs="仿宋_GB2312" w:asciiTheme="minorEastAsia" w:hAnsiTheme="minorEastAsia" w:eastAsiaTheme="minorEastAsia"/>
          <w:sz w:val="32"/>
          <w:szCs w:val="32"/>
        </w:rPr>
        <w:t>.88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万元，原因是工资基数增长导致缴纳的机关事业养老保险费用增加；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（3）事业单位医疗（2</w:t>
      </w:r>
      <w:r>
        <w:rPr>
          <w:rFonts w:cs="仿宋_GB2312" w:asciiTheme="minorEastAsia" w:hAnsiTheme="minorEastAsia" w:eastAsiaTheme="minorEastAsia"/>
          <w:sz w:val="32"/>
          <w:szCs w:val="32"/>
        </w:rPr>
        <w:t>101102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）7</w:t>
      </w:r>
      <w:r>
        <w:rPr>
          <w:rFonts w:cs="仿宋_GB2312" w:asciiTheme="minorEastAsia" w:hAnsiTheme="minorEastAsia" w:eastAsiaTheme="minorEastAsia"/>
          <w:sz w:val="32"/>
          <w:szCs w:val="32"/>
        </w:rPr>
        <w:t>8.28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万元，较上年增加3</w:t>
      </w:r>
      <w:r>
        <w:rPr>
          <w:rFonts w:cs="仿宋_GB2312" w:asciiTheme="minorEastAsia" w:hAnsiTheme="minorEastAsia" w:eastAsiaTheme="minorEastAsia"/>
          <w:sz w:val="32"/>
          <w:szCs w:val="32"/>
        </w:rPr>
        <w:t>2.90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万元，原因是本年度年初预算时将公务员医疗补差等都都做了预算收支；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</w:t>
      </w:r>
      <w:r>
        <w:rPr>
          <w:rFonts w:cs="仿宋_GB2312" w:asciiTheme="minorEastAsia" w:hAnsiTheme="minorEastAsia" w:eastAsiaTheme="minorEastAsia"/>
          <w:sz w:val="32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）住房公积金（</w:t>
      </w:r>
      <w:r>
        <w:rPr>
          <w:rFonts w:cs="仿宋_GB2312" w:asciiTheme="minorEastAsia" w:hAnsiTheme="minorEastAsia" w:eastAsiaTheme="minorEastAsia"/>
          <w:sz w:val="32"/>
          <w:szCs w:val="32"/>
        </w:rPr>
        <w:t>2210201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</w:t>
      </w:r>
      <w:r>
        <w:rPr>
          <w:rFonts w:cs="仿宋_GB2312" w:asciiTheme="minorEastAsia" w:hAnsiTheme="minorEastAsia" w:eastAsiaTheme="minorEastAsia"/>
          <w:sz w:val="32"/>
          <w:szCs w:val="32"/>
        </w:rPr>
        <w:t>99.33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万元，较上年增加8</w:t>
      </w:r>
      <w:r>
        <w:rPr>
          <w:rFonts w:cs="仿宋_GB2312" w:asciiTheme="minorEastAsia" w:hAnsiTheme="minorEastAsia" w:eastAsiaTheme="minorEastAsia"/>
          <w:sz w:val="32"/>
          <w:szCs w:val="32"/>
        </w:rPr>
        <w:t>.56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万元，原因是工资基数增长导致缴纳的住房公积金费用增加。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3、支出按经济科目分类的明细情况</w:t>
      </w:r>
    </w:p>
    <w:p>
      <w:pPr>
        <w:spacing w:line="560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（1）按照部门预算支出经济分类的类级科目说明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本部门当年一般公共预算支出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1230.67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万元，其中：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工资福利支出（301）</w:t>
      </w:r>
      <w:r>
        <w:rPr>
          <w:rFonts w:cs="仿宋_GB2312" w:asciiTheme="minorEastAsia" w:hAnsiTheme="minorEastAsia" w:eastAsiaTheme="minorEastAsia"/>
          <w:sz w:val="32"/>
          <w:szCs w:val="32"/>
        </w:rPr>
        <w:t>1225.33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万元，较上年增加1</w:t>
      </w:r>
      <w:r>
        <w:rPr>
          <w:rFonts w:cs="仿宋_GB2312" w:asciiTheme="minorEastAsia" w:hAnsiTheme="minorEastAsia" w:eastAsiaTheme="minorEastAsia"/>
          <w:sz w:val="32"/>
          <w:szCs w:val="32"/>
        </w:rPr>
        <w:t>94.40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万元，原因是人员工资增长及人员降温费预算收支列入工资福利支出科目；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商品和服务支出（302）</w:t>
      </w:r>
      <w:r>
        <w:rPr>
          <w:rFonts w:cs="仿宋_GB2312" w:asciiTheme="minorEastAsia" w:hAnsiTheme="minorEastAsia" w:eastAsiaTheme="minorEastAsia"/>
          <w:sz w:val="32"/>
          <w:szCs w:val="32"/>
        </w:rPr>
        <w:t>4.2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万元，与上年度持平；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对个人和家庭的补助支出（303）</w:t>
      </w:r>
      <w:r>
        <w:rPr>
          <w:rFonts w:cs="仿宋_GB2312" w:asciiTheme="minorEastAsia" w:hAnsiTheme="minorEastAsia" w:eastAsiaTheme="minorEastAsia"/>
          <w:sz w:val="32"/>
          <w:szCs w:val="32"/>
        </w:rPr>
        <w:t>1.14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万元，较上年减少</w:t>
      </w:r>
      <w:r>
        <w:rPr>
          <w:rFonts w:cs="仿宋_GB2312" w:asciiTheme="minorEastAsia" w:hAnsiTheme="minorEastAsia" w:eastAsiaTheme="minorEastAsia"/>
          <w:sz w:val="32"/>
          <w:szCs w:val="32"/>
        </w:rPr>
        <w:t>32.53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万元，原因是本年度做预算收支时将降温费列入了工资福利支出科目中。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（2）按照政府预算支出经济分类的类级科目说明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本部门当年一般公共预算支出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1230.67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万元，其中：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工资福利支出（</w:t>
      </w:r>
      <w:r>
        <w:rPr>
          <w:rFonts w:cs="仿宋_GB2312" w:asciiTheme="minorEastAsia" w:hAnsiTheme="minorEastAsia" w:eastAsiaTheme="minorEastAsia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0</w:t>
      </w:r>
      <w:r>
        <w:rPr>
          <w:rFonts w:cs="仿宋_GB2312" w:asciiTheme="minorEastAsia" w:hAnsiTheme="minorEastAsia" w:eastAsiaTheme="minorEastAsia"/>
          <w:sz w:val="32"/>
          <w:szCs w:val="32"/>
        </w:rPr>
        <w:t>50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1）</w:t>
      </w:r>
      <w:r>
        <w:rPr>
          <w:rFonts w:cs="仿宋_GB2312" w:asciiTheme="minorEastAsia" w:hAnsiTheme="minorEastAsia" w:eastAsiaTheme="minorEastAsia"/>
          <w:sz w:val="32"/>
          <w:szCs w:val="32"/>
        </w:rPr>
        <w:t>1225.33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万元，较上年增加1</w:t>
      </w:r>
      <w:r>
        <w:rPr>
          <w:rFonts w:cs="仿宋_GB2312" w:asciiTheme="minorEastAsia" w:hAnsiTheme="minorEastAsia" w:eastAsiaTheme="minorEastAsia"/>
          <w:sz w:val="32"/>
          <w:szCs w:val="32"/>
        </w:rPr>
        <w:t>94.40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万元，原因是人员工资增长及人员降温费预算收支列入工资福利支出科目；</w:t>
      </w:r>
      <w:bookmarkStart w:id="0" w:name="_GoBack"/>
      <w:bookmarkEnd w:id="0"/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商品和服务支出（</w:t>
      </w:r>
      <w:r>
        <w:rPr>
          <w:rFonts w:cs="仿宋_GB2312" w:asciiTheme="minorEastAsia" w:hAnsiTheme="minorEastAsia" w:eastAsiaTheme="minorEastAsia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0</w:t>
      </w:r>
      <w:r>
        <w:rPr>
          <w:rFonts w:cs="仿宋_GB2312" w:asciiTheme="minorEastAsia" w:hAnsiTheme="minorEastAsia" w:eastAsiaTheme="minorEastAsia"/>
          <w:sz w:val="32"/>
          <w:szCs w:val="32"/>
        </w:rPr>
        <w:t>50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2）</w:t>
      </w:r>
      <w:r>
        <w:rPr>
          <w:rFonts w:cs="仿宋_GB2312" w:asciiTheme="minorEastAsia" w:hAnsiTheme="minorEastAsia" w:eastAsiaTheme="minorEastAsia"/>
          <w:sz w:val="32"/>
          <w:szCs w:val="32"/>
        </w:rPr>
        <w:t>4.2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万元，与上年度持平；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对个人和家庭的补助支出（</w:t>
      </w:r>
      <w:r>
        <w:rPr>
          <w:rFonts w:cs="仿宋_GB2312" w:asciiTheme="minorEastAsia" w:hAnsiTheme="minorEastAsia" w:eastAsiaTheme="minorEastAsia"/>
          <w:sz w:val="32"/>
          <w:szCs w:val="32"/>
        </w:rPr>
        <w:t>50901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）</w:t>
      </w:r>
      <w:r>
        <w:rPr>
          <w:rFonts w:cs="仿宋_GB2312" w:asciiTheme="minorEastAsia" w:hAnsiTheme="minorEastAsia" w:eastAsiaTheme="minorEastAsia"/>
          <w:sz w:val="32"/>
          <w:szCs w:val="32"/>
        </w:rPr>
        <w:t>1.14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万元，较上年减少</w:t>
      </w:r>
      <w:r>
        <w:rPr>
          <w:rFonts w:cs="仿宋_GB2312" w:asciiTheme="minorEastAsia" w:hAnsiTheme="minorEastAsia" w:eastAsiaTheme="minorEastAsia"/>
          <w:sz w:val="32"/>
          <w:szCs w:val="32"/>
        </w:rPr>
        <w:t>32.53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万元，原因是本年度做预算收支时将降温费列入了工资福利支出科目中。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</w:t>
      </w:r>
    </w:p>
    <w:p>
      <w:pPr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本部门无当年政府性基金预算收支，并已公开空表。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</w:t>
      </w:r>
    </w:p>
    <w:p>
      <w:pPr>
        <w:ind w:firstLine="640" w:firstLineChars="2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本部门无当年国有资本经营预算收支，并已公开空表。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六、“三公”经费及会议费、培训费情况说明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本部门当年一般公共预算“三公”经费预算支出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4.2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万元，与上年度持平。其中：因公出国（境）经费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万元，公务接待费费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万元，公务用车运行维护费</w:t>
      </w:r>
      <w:r>
        <w:rPr>
          <w:rFonts w:cs="仿宋_GB2312" w:asciiTheme="minorEastAsia" w:hAnsiTheme="minorEastAsia" w:eastAsiaTheme="minorEastAsia"/>
          <w:sz w:val="32"/>
          <w:szCs w:val="32"/>
        </w:rPr>
        <w:t>4.2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万元，较上年公务用车购置费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万元。本部门当年一般公共预算会议费预算支出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万元。本部门当年一般公共预算培训费预算支出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万元。 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七、国有资产占有使用及资产购置情况说明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截止上年底，本部门所属预算单位共有车辆</w:t>
      </w:r>
      <w:r>
        <w:rPr>
          <w:rFonts w:cs="仿宋_GB2312" w:asciiTheme="minorEastAsia" w:hAnsiTheme="minorEastAsia" w:eastAsiaTheme="minorEastAsia"/>
          <w:sz w:val="32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辆，单价20万元以上的设备</w:t>
      </w:r>
      <w:r>
        <w:rPr>
          <w:rFonts w:cs="仿宋_GB2312" w:asciiTheme="minorEastAsia" w:hAnsiTheme="minorEastAsia" w:eastAsiaTheme="minorEastAsia"/>
          <w:sz w:val="32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台（套）。当年部门预算安排购置车辆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辆；安排购置单价20万元以上的设备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台（套）。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八、政府采购情况说明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本部门当年无政府采购预算，并已公开空表。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九、绩效目标情况说明</w:t>
      </w:r>
    </w:p>
    <w:p>
      <w:pPr>
        <w:ind w:firstLine="640"/>
        <w:rPr>
          <w:rFonts w:hint="eastAsia"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本部门绩效目标管理全覆盖，涉及当年一般公共预算当年拨款</w:t>
      </w:r>
      <w:r>
        <w:rPr>
          <w:rFonts w:cs="仿宋_GB2312" w:asciiTheme="minorEastAsia" w:hAnsiTheme="minorEastAsia" w:eastAsiaTheme="minorEastAsia"/>
          <w:sz w:val="32"/>
          <w:szCs w:val="32"/>
        </w:rPr>
        <w:t>1390.67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万元,当年政府性基金预算当年拨款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万元，当年国有资本经营预算拨款</w:t>
      </w:r>
      <w:r>
        <w:rPr>
          <w:rFonts w:cs="仿宋_GB2312" w:asciiTheme="minorEastAsia" w:hAnsiTheme="minorEastAsia" w:eastAsiaTheme="minorEastAsia"/>
          <w:sz w:val="32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万元（详见公开报表中的绩效目标表）。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十、机关运行经费安排情况说明</w:t>
      </w:r>
    </w:p>
    <w:p>
      <w:pPr>
        <w:spacing w:line="560" w:lineRule="exact"/>
        <w:ind w:firstLine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本部门当年机关运行经费预算安排0万元，</w:t>
      </w:r>
      <w:r>
        <w:rPr>
          <w:rFonts w:hint="eastAsia" w:ascii="宋体" w:hAnsi="宋体" w:cs="仿宋_GB2312"/>
          <w:sz w:val="32"/>
          <w:szCs w:val="32"/>
        </w:rPr>
        <w:t>本单位机关运行经费在教育专项公用经费中预算支出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十一、专业名词解释</w:t>
      </w:r>
    </w:p>
    <w:p>
      <w:pPr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 公务用车购置及运行费反映单位公务用车车辆购置支出（含 车辆购置税）及租用费、燃料费、维修费、过路过桥费、保险费、安全奖励费用等支出；公务接待费反映单位按规定开 支的各类公务接待支出。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ab/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ab/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ab/>
      </w:r>
    </w:p>
    <w:p>
      <w:pPr>
        <w:ind w:firstLine="640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第四部分  公开报表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ab/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/>
    <w:p>
      <w:pPr>
        <w:jc w:val="left"/>
        <w:rPr>
          <w:rFonts w:ascii="仿宋_GB2312" w:hAns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3ODI2MDhiYWQ4YWE1ZWI3NmFjYTkxMGU0NzkyMzIifQ=="/>
  </w:docVars>
  <w:rsids>
    <w:rsidRoot w:val="00172A27"/>
    <w:rsid w:val="00030665"/>
    <w:rsid w:val="000D3C31"/>
    <w:rsid w:val="00147939"/>
    <w:rsid w:val="00172A27"/>
    <w:rsid w:val="00325D3E"/>
    <w:rsid w:val="003F266E"/>
    <w:rsid w:val="00437F7F"/>
    <w:rsid w:val="00475A76"/>
    <w:rsid w:val="00495EAC"/>
    <w:rsid w:val="00534525"/>
    <w:rsid w:val="006553D2"/>
    <w:rsid w:val="006A779A"/>
    <w:rsid w:val="007138CC"/>
    <w:rsid w:val="00715F37"/>
    <w:rsid w:val="00727AF9"/>
    <w:rsid w:val="00790F19"/>
    <w:rsid w:val="007C1591"/>
    <w:rsid w:val="007F592D"/>
    <w:rsid w:val="00911D54"/>
    <w:rsid w:val="009B78D6"/>
    <w:rsid w:val="00CB6F2D"/>
    <w:rsid w:val="00CC7DB5"/>
    <w:rsid w:val="00E863A2"/>
    <w:rsid w:val="00E95F64"/>
    <w:rsid w:val="00F55503"/>
    <w:rsid w:val="00F67BB1"/>
    <w:rsid w:val="00FC0C2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17B5DA5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571CDC"/>
    <w:rsid w:val="5A7F118D"/>
    <w:rsid w:val="5C2757BE"/>
    <w:rsid w:val="5FDD417D"/>
    <w:rsid w:val="60A76F05"/>
    <w:rsid w:val="62770932"/>
    <w:rsid w:val="63ED0CD3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纯文本 字符"/>
    <w:basedOn w:val="7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15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Users\hp\AppData\Local\Temp\ksohtml9908\wps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2607</Words>
  <Characters>2856</Characters>
  <Lines>21</Lines>
  <Paragraphs>6</Paragraphs>
  <TotalTime>25</TotalTime>
  <ScaleCrop>false</ScaleCrop>
  <LinksUpToDate>false</LinksUpToDate>
  <CharactersWithSpaces>2892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丁松平</cp:lastModifiedBy>
  <cp:lastPrinted>2023-05-06T05:12:06Z</cp:lastPrinted>
  <dcterms:modified xsi:type="dcterms:W3CDTF">2023-05-06T05:35:06Z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BBC1D9FEE7734C59AC87872185547DFA_12</vt:lpwstr>
  </property>
</Properties>
</file>