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bottom w:val="single" w:color="ECECEC" w:sz="4" w:space="18"/>
        </w:pBdr>
        <w:shd w:val="clear" w:color="auto" w:fill="FFFFFF"/>
        <w:spacing w:beforeAutospacing="0" w:afterAutospacing="0" w:line="480" w:lineRule="atLeast"/>
        <w:jc w:val="center"/>
        <w:rPr>
          <w:rFonts w:hint="default" w:ascii="微软雅黑" w:hAnsi="微软雅黑" w:eastAsia="微软雅黑" w:cs="微软雅黑"/>
          <w:b w:val="0"/>
          <w:bCs w:val="0"/>
          <w:color w:val="504F4F"/>
          <w:sz w:val="28"/>
          <w:szCs w:val="28"/>
        </w:rPr>
      </w:pPr>
      <w:r>
        <w:rPr>
          <w:rFonts w:ascii="微软雅黑" w:hAnsi="微软雅黑" w:eastAsia="微软雅黑" w:cs="微软雅黑"/>
          <w:b w:val="0"/>
          <w:bCs w:val="0"/>
          <w:color w:val="504F4F"/>
          <w:sz w:val="28"/>
          <w:szCs w:val="28"/>
          <w:shd w:val="clear" w:color="auto" w:fill="FFFFFF"/>
        </w:rPr>
        <w:t>镇坪县公安局202</w:t>
      </w:r>
      <w:r>
        <w:rPr>
          <w:rFonts w:hint="eastAsia" w:ascii="微软雅黑" w:hAnsi="微软雅黑" w:eastAsia="微软雅黑" w:cs="微软雅黑"/>
          <w:b w:val="0"/>
          <w:bCs w:val="0"/>
          <w:color w:val="504F4F"/>
          <w:sz w:val="28"/>
          <w:szCs w:val="28"/>
          <w:shd w:val="clear" w:color="auto" w:fill="FFFFFF"/>
          <w:lang w:val="en-US" w:eastAsia="zh-CN"/>
        </w:rPr>
        <w:t>3</w:t>
      </w:r>
      <w:r>
        <w:rPr>
          <w:rFonts w:ascii="微软雅黑" w:hAnsi="微软雅黑" w:eastAsia="微软雅黑" w:cs="微软雅黑"/>
          <w:b w:val="0"/>
          <w:bCs w:val="0"/>
          <w:color w:val="504F4F"/>
          <w:sz w:val="28"/>
          <w:szCs w:val="28"/>
          <w:shd w:val="clear" w:color="auto" w:fill="FFFFFF"/>
        </w:rPr>
        <w:t>年部门综合预算</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目  录</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第一部分   部门概况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一、部门主要职责及机构设置</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二、202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年年度部门工作任务</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三、部门预算单位构成</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四、部门人员情况说明</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第二部分   收支情况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五、202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年部门预算收支说明</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第三部分   其他说明情况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六、部门预算“三公”经费等情况说明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七、部门国有资产占有使用及资产购置情况说明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八、部门政府采购情况说明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九、部门预算绩效目标说明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十、机关运行经费安排说明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十一、专业名词解释</w:t>
      </w:r>
    </w:p>
    <w:p>
      <w:pPr>
        <w:widowControl/>
        <w:spacing w:line="384" w:lineRule="atLeast"/>
        <w:jc w:val="center"/>
        <w:rPr>
          <w:sz w:val="27"/>
          <w:szCs w:val="27"/>
        </w:rPr>
      </w:pPr>
      <w:r>
        <w:rPr>
          <w:rFonts w:hint="eastAsia" w:ascii="微软雅黑" w:hAnsi="微软雅黑" w:eastAsia="微软雅黑" w:cs="微软雅黑"/>
          <w:b/>
          <w:bCs/>
          <w:color w:val="333333"/>
          <w:kern w:val="0"/>
          <w:sz w:val="24"/>
          <w:shd w:val="clear" w:color="auto" w:fill="FFFFFF"/>
        </w:rPr>
        <w:t>第四部分   公开报表</w:t>
      </w:r>
    </w:p>
    <w:p>
      <w:pPr>
        <w:pStyle w:val="6"/>
        <w:widowControl/>
        <w:spacing w:beforeAutospacing="0" w:afterAutospacing="0" w:line="384" w:lineRule="atLeast"/>
        <w:ind w:firstLine="480" w:firstLineChars="200"/>
        <w:rPr>
          <w:rFonts w:hint="eastAsia" w:ascii="微软雅黑" w:hAnsi="微软雅黑" w:eastAsia="微软雅黑" w:cs="微软雅黑"/>
          <w:color w:val="333333"/>
          <w:kern w:val="0"/>
          <w:sz w:val="24"/>
          <w:szCs w:val="24"/>
          <w:shd w:val="clear" w:color="auto" w:fill="FFFFFF"/>
          <w:lang w:val="en-US" w:eastAsia="zh-CN" w:bidi="ar-SA"/>
        </w:rPr>
      </w:pPr>
      <w:r>
        <w:rPr>
          <w:rFonts w:hint="eastAsia" w:ascii="微软雅黑" w:hAnsi="微软雅黑" w:eastAsia="微软雅黑" w:cs="微软雅黑"/>
          <w:color w:val="333333"/>
          <w:kern w:val="0"/>
          <w:sz w:val="24"/>
          <w:szCs w:val="24"/>
          <w:shd w:val="clear" w:color="auto" w:fill="FFFFFF"/>
          <w:lang w:val="en-US" w:eastAsia="zh-CN" w:bidi="ar-SA"/>
        </w:rPr>
        <w:t>（公安局2023年部门预算公开报表） </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 </w:t>
      </w:r>
    </w:p>
    <w:p>
      <w:pPr>
        <w:widowControl/>
        <w:spacing w:line="384" w:lineRule="atLeast"/>
        <w:ind w:firstLine="643"/>
        <w:jc w:val="center"/>
        <w:rPr>
          <w:sz w:val="27"/>
          <w:szCs w:val="27"/>
        </w:rPr>
      </w:pPr>
      <w:r>
        <w:rPr>
          <w:rFonts w:hint="eastAsia" w:ascii="微软雅黑" w:hAnsi="微软雅黑" w:eastAsia="微软雅黑" w:cs="微软雅黑"/>
          <w:b/>
          <w:bCs/>
          <w:color w:val="333333"/>
          <w:kern w:val="0"/>
          <w:sz w:val="24"/>
          <w:shd w:val="clear" w:color="auto" w:fill="FFFFFF"/>
        </w:rPr>
        <w:t> </w:t>
      </w:r>
    </w:p>
    <w:p>
      <w:pPr>
        <w:widowControl/>
        <w:spacing w:line="384" w:lineRule="atLeast"/>
        <w:jc w:val="center"/>
        <w:rPr>
          <w:rFonts w:hint="eastAsia" w:ascii="微软雅黑" w:hAnsi="微软雅黑" w:eastAsia="微软雅黑" w:cs="微软雅黑"/>
          <w:b/>
          <w:bCs/>
          <w:color w:val="333333"/>
          <w:kern w:val="0"/>
          <w:sz w:val="24"/>
          <w:shd w:val="clear" w:color="auto" w:fill="FFFFFF"/>
        </w:rPr>
      </w:pPr>
    </w:p>
    <w:p>
      <w:pPr>
        <w:widowControl/>
        <w:spacing w:line="384" w:lineRule="atLeast"/>
        <w:jc w:val="center"/>
        <w:rPr>
          <w:sz w:val="27"/>
          <w:szCs w:val="27"/>
        </w:rPr>
      </w:pPr>
      <w:r>
        <w:rPr>
          <w:rFonts w:hint="eastAsia" w:ascii="微软雅黑" w:hAnsi="微软雅黑" w:eastAsia="微软雅黑" w:cs="微软雅黑"/>
          <w:b/>
          <w:bCs/>
          <w:color w:val="333333"/>
          <w:kern w:val="0"/>
          <w:sz w:val="24"/>
          <w:shd w:val="clear" w:color="auto" w:fill="FFFFFF"/>
        </w:rPr>
        <w:t>第一部分  </w:t>
      </w:r>
      <w:r>
        <w:rPr>
          <w:rFonts w:hint="eastAsia" w:ascii="微软雅黑" w:hAnsi="微软雅黑" w:eastAsia="微软雅黑" w:cs="微软雅黑"/>
          <w:b/>
          <w:bCs/>
          <w:color w:val="333333"/>
          <w:kern w:val="0"/>
          <w:sz w:val="24"/>
          <w:shd w:val="clear" w:color="auto" w:fill="FFFFFF"/>
          <w:lang w:eastAsia="zh-CN"/>
        </w:rPr>
        <w:t>部门</w:t>
      </w:r>
      <w:r>
        <w:rPr>
          <w:rFonts w:hint="eastAsia" w:ascii="微软雅黑" w:hAnsi="微软雅黑" w:eastAsia="微软雅黑" w:cs="微软雅黑"/>
          <w:b/>
          <w:bCs/>
          <w:color w:val="333333"/>
          <w:kern w:val="0"/>
          <w:sz w:val="24"/>
          <w:shd w:val="clear" w:color="auto" w:fill="FFFFFF"/>
        </w:rPr>
        <w:t>概况</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一、部门主要职责及机构设置</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w:t>
      </w:r>
      <w:r>
        <w:rPr>
          <w:rFonts w:hint="eastAsia" w:ascii="微软雅黑" w:hAnsi="微软雅黑" w:eastAsia="微软雅黑" w:cs="微软雅黑"/>
          <w:color w:val="333333"/>
          <w:kern w:val="0"/>
          <w:sz w:val="24"/>
          <w:shd w:val="clear" w:color="auto" w:fill="FFFFFF"/>
          <w:lang w:eastAsia="zh-CN"/>
        </w:rPr>
        <w:t>一</w:t>
      </w:r>
      <w:r>
        <w:rPr>
          <w:rFonts w:hint="eastAsia" w:ascii="微软雅黑" w:hAnsi="微软雅黑" w:eastAsia="微软雅黑" w:cs="微软雅黑"/>
          <w:color w:val="333333"/>
          <w:kern w:val="0"/>
          <w:sz w:val="24"/>
          <w:shd w:val="clear" w:color="auto" w:fill="FFFFFF"/>
        </w:rPr>
        <w:t>）部门主要职责</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1、贯彻执行党和国家有关公安工作的方针、政策与法律、法规；组织领导全县公安工作；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2、掌握影响稳定、危害国内安全和社会治安的情况，分析形势、制定对策；</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3、组织、指导刑事案件的侦查、治安行政案件的查处工作，指挥处置重大刑事犯罪案件、危害国家安全犯罪案件、治安事故、群体性治安事件等重大案件（事件）；</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4、组织、指导、监督全县公安机关依法查处危害社会治安秩序的行为；依法管理户口、居民身份证、枪支弹药、危险爆炸物品、特种待业和公共场所安全等工作；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5、依法管理国籍工作；依法办理公民出境、入境和外国人在境内居留、旅行的有关管理工作；指导、协调并承担涉外案件的查处；</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6、对武警中队执行公安任务及相关业务建设实施领导和指挥；</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7、组织、指导、监督全县公安机关维护道路交通安全、交通秩序以及机动车辆、驾驶员管理工作；指导、指挥重大交通事故的查处；</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8、指导、监督全县公安机关对国家机关、社会团体、企事业单位和重点建设工程的治安保卫工作以及群众性治安保卫组织的治安防范工作；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9、负责对公共信息网络的安全监管工作；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10、负责全县公安机关依法承担的执行刑罚和监督、考察工作；指导、监督对看守所、治安拘留所等的管理工作；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11、组织实施对来镇坪的党和国家领导人以及重要领导、重要外宾、重要会议的安全警卫工作；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12、组织、指导、监督全县公安机关开展禁毒、缉毒工作；承担县禁毒委员会办公室的日常工作；组织侦办重大涉毒案件；</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13、组织实施公安科学技术工作；规划和实施公安信息技术、刑事技术、网络安全技术和行动技术、指挥系统等建设；</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14、负责全县公安机关装备、被装配备的计划、申报、分配、管理工作；负责申报公安业务经费和专项拨款的分配计划并监督、管理使用；</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15、指导全县公安队伍建设和思想政治工作；负责公安机关人员培训、教育、奖惩、优抚及公安安全工作；负责全县公安民警的警衔和警察证件管理；</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16、制定全县公安队伍监督管理工作规章制度，组织、指导全县公安机关督察工作；指导、督促、检查全县公安机关的执法活动；查处或督办公安队伍重大违纪案件；</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17、组织、指挥、协调对暴恐活动的防范、处置工作。承担县反恐怖工作领导小组办公室的日常工作；</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18、管理县级公安机关110报警指挥系统，处理110报警、群众求助和监督电话，对紧急治安事件和重大紧急情况，实施统一指挥调度；</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19、负责组织、指导全县的治安巡逻工作，对全县社会治安实施动态管理；</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rPr>
        <w:t>20、</w:t>
      </w:r>
      <w:r>
        <w:rPr>
          <w:rFonts w:hint="eastAsia" w:ascii="微软雅黑" w:hAnsi="微软雅黑" w:eastAsia="微软雅黑" w:cs="微软雅黑"/>
          <w:color w:val="333333"/>
          <w:kern w:val="0"/>
          <w:sz w:val="24"/>
          <w:shd w:val="clear" w:color="auto" w:fill="FFFFFF"/>
          <w:lang w:eastAsia="zh-CN"/>
        </w:rPr>
        <w:t>加强道路交通安全管理，定期掌握分析道路交通安全动态，制定对策；负责道路交通管理各项基础设施建设；加强道路巡逻，及时发现和查处各类交通违法行为；纠正交通违章，加强道路交通安全宣传，预防道路交通安全事故的发生；加强交通事故的现场勘查和处理；加强交通事故逃逸案件的侦破工作；做好机动车的注册登记和驾驶员管理工作；搞好交通特殊勤务和交通警卫；维护重大节日、集会、游行、示威和体育活动的交通秩序，保证首长、外宾车辆行驶安全与畅通；制止、协助破获在道路上的犯罪活动，堵截在逃犯罪分子；</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lang w:val="en-US" w:eastAsia="zh-CN"/>
        </w:rPr>
        <w:t>21、负责全县经济犯罪案件侦查工作，手机掌握经济犯罪情况，分析研究经济犯罪动态，强化打击和防范对策，维护经济安全和社会稳定；</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lang w:val="en-US" w:eastAsia="zh-CN"/>
        </w:rPr>
        <w:t>22、协助查办食品药品违法案件，对涉嫌犯罪的食品药品违法案件行使立案侦查，严厉打击危害食品药品案件违法犯罪活动；</w:t>
      </w:r>
    </w:p>
    <w:p>
      <w:pPr>
        <w:widowControl/>
        <w:spacing w:line="384" w:lineRule="atLeast"/>
        <w:ind w:firstLine="640"/>
        <w:jc w:val="left"/>
        <w:rPr>
          <w:rFonts w:hint="default"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lang w:val="en-US" w:eastAsia="zh-CN"/>
        </w:rPr>
        <w:t>23、承担县委、县政府交办的其他事项。</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（二）机构设置情况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镇坪县公安局属财政全额拨款行政单位，机构级别为正科级（其中局长1人，政委1人，副局长</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人，纪委书记1人），内设交通管理大队（财政拨款</w:t>
      </w:r>
      <w:r>
        <w:rPr>
          <w:rFonts w:hint="eastAsia" w:ascii="微软雅黑" w:hAnsi="微软雅黑" w:eastAsia="微软雅黑" w:cs="微软雅黑"/>
          <w:color w:val="333333"/>
          <w:kern w:val="0"/>
          <w:sz w:val="24"/>
          <w:shd w:val="clear" w:color="auto" w:fill="FFFFFF"/>
          <w:lang w:eastAsia="zh-CN"/>
        </w:rPr>
        <w:t>二</w:t>
      </w:r>
      <w:r>
        <w:rPr>
          <w:rFonts w:hint="eastAsia" w:ascii="微软雅黑" w:hAnsi="微软雅黑" w:eastAsia="微软雅黑" w:cs="微软雅黑"/>
          <w:color w:val="333333"/>
          <w:kern w:val="0"/>
          <w:sz w:val="24"/>
          <w:shd w:val="clear" w:color="auto" w:fill="FFFFFF"/>
        </w:rPr>
        <w:t>级预算单位），指挥中心（加挂办公室牌子），刑事</w:t>
      </w:r>
      <w:r>
        <w:rPr>
          <w:rFonts w:hint="eastAsia" w:ascii="微软雅黑" w:hAnsi="微软雅黑" w:eastAsia="微软雅黑" w:cs="微软雅黑"/>
          <w:color w:val="333333"/>
          <w:kern w:val="0"/>
          <w:sz w:val="24"/>
          <w:shd w:val="clear" w:color="auto" w:fill="FFFFFF"/>
          <w:lang w:eastAsia="zh-CN"/>
        </w:rPr>
        <w:t>侦查</w:t>
      </w:r>
      <w:r>
        <w:rPr>
          <w:rFonts w:hint="eastAsia" w:ascii="微软雅黑" w:hAnsi="微软雅黑" w:eastAsia="微软雅黑" w:cs="微软雅黑"/>
          <w:color w:val="333333"/>
          <w:kern w:val="0"/>
          <w:sz w:val="24"/>
          <w:shd w:val="clear" w:color="auto" w:fill="FFFFFF"/>
        </w:rPr>
        <w:t>大队（</w:t>
      </w:r>
      <w:r>
        <w:rPr>
          <w:rFonts w:hint="eastAsia" w:ascii="微软雅黑" w:hAnsi="微软雅黑" w:eastAsia="微软雅黑" w:cs="微软雅黑"/>
          <w:color w:val="333333"/>
          <w:kern w:val="0"/>
          <w:sz w:val="24"/>
          <w:shd w:val="clear" w:color="auto" w:fill="FFFFFF"/>
          <w:lang w:eastAsia="zh-CN"/>
        </w:rPr>
        <w:t>可加挂县禁毒办委员会办公室牌子</w:t>
      </w:r>
      <w:r>
        <w:rPr>
          <w:rFonts w:hint="eastAsia" w:ascii="微软雅黑" w:hAnsi="微软雅黑" w:eastAsia="微软雅黑" w:cs="微软雅黑"/>
          <w:color w:val="333333"/>
          <w:kern w:val="0"/>
          <w:sz w:val="24"/>
          <w:shd w:val="clear" w:color="auto" w:fill="FFFFFF"/>
        </w:rPr>
        <w:t>），治安管理大队（加挂爆炸危险物品监管大队、</w:t>
      </w:r>
      <w:r>
        <w:rPr>
          <w:rFonts w:hint="eastAsia" w:ascii="微软雅黑" w:hAnsi="微软雅黑" w:eastAsia="微软雅黑" w:cs="微软雅黑"/>
          <w:color w:val="333333"/>
          <w:kern w:val="0"/>
          <w:sz w:val="24"/>
          <w:shd w:val="clear" w:color="auto" w:fill="FFFFFF"/>
          <w:lang w:eastAsia="zh-CN"/>
        </w:rPr>
        <w:t>食品药品犯罪侦查大队</w:t>
      </w:r>
      <w:r>
        <w:rPr>
          <w:rFonts w:hint="eastAsia" w:ascii="微软雅黑" w:hAnsi="微软雅黑" w:eastAsia="微软雅黑" w:cs="微软雅黑"/>
          <w:color w:val="333333"/>
          <w:kern w:val="0"/>
          <w:sz w:val="24"/>
          <w:shd w:val="clear" w:color="auto" w:fill="FFFFFF"/>
        </w:rPr>
        <w:t>牌子），政工监督室，法制大队</w:t>
      </w:r>
      <w:r>
        <w:rPr>
          <w:rFonts w:hint="eastAsia" w:ascii="微软雅黑" w:hAnsi="微软雅黑" w:eastAsia="微软雅黑" w:cs="微软雅黑"/>
          <w:color w:val="333333"/>
          <w:kern w:val="0"/>
          <w:sz w:val="24"/>
          <w:shd w:val="clear" w:color="auto" w:fill="FFFFFF"/>
          <w:lang w:eastAsia="zh-CN"/>
        </w:rPr>
        <w:t>（下设执法管理中队、执法监督中队、案件管理中心）</w:t>
      </w:r>
      <w:r>
        <w:rPr>
          <w:rFonts w:hint="eastAsia" w:ascii="微软雅黑" w:hAnsi="微软雅黑" w:eastAsia="微软雅黑" w:cs="微软雅黑"/>
          <w:color w:val="333333"/>
          <w:kern w:val="0"/>
          <w:sz w:val="24"/>
          <w:shd w:val="clear" w:color="auto" w:fill="FFFFFF"/>
        </w:rPr>
        <w:t>，警务保障室、国内安全保卫大队（加挂出入境管理大队牌子），纪律检查委员会，警务督察大队，城关派出所，钟宝派出所，曙坪派出所，牛头店派出所，曾家派出所，看守所，拘留所，巡逻警察大队，网络安全保卫大队，人员编制共119名</w:t>
      </w:r>
      <w:r>
        <w:rPr>
          <w:rFonts w:hint="eastAsia" w:ascii="微软雅黑" w:hAnsi="微软雅黑" w:eastAsia="微软雅黑" w:cs="微软雅黑"/>
          <w:color w:val="333333"/>
          <w:kern w:val="0"/>
          <w:sz w:val="24"/>
          <w:shd w:val="clear" w:color="auto" w:fill="FFFFFF"/>
          <w:lang w:eastAsia="zh-CN"/>
        </w:rPr>
        <w:t>（含</w:t>
      </w:r>
      <w:r>
        <w:rPr>
          <w:rFonts w:hint="eastAsia" w:ascii="微软雅黑" w:hAnsi="微软雅黑" w:eastAsia="微软雅黑" w:cs="微软雅黑"/>
          <w:color w:val="333333"/>
          <w:kern w:val="0"/>
          <w:sz w:val="24"/>
          <w:shd w:val="clear" w:color="auto" w:fill="FFFFFF"/>
        </w:rPr>
        <w:t>交通管理大队</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。警务辅助人员编制</w:t>
      </w:r>
      <w:r>
        <w:rPr>
          <w:rFonts w:hint="eastAsia" w:ascii="微软雅黑" w:hAnsi="微软雅黑" w:eastAsia="微软雅黑" w:cs="微软雅黑"/>
          <w:color w:val="333333"/>
          <w:kern w:val="0"/>
          <w:sz w:val="24"/>
          <w:shd w:val="clear" w:color="auto" w:fill="FFFFFF"/>
          <w:lang w:val="en-US" w:eastAsia="zh-CN"/>
        </w:rPr>
        <w:t>95</w:t>
      </w:r>
      <w:r>
        <w:rPr>
          <w:rFonts w:hint="eastAsia" w:ascii="微软雅黑" w:hAnsi="微软雅黑" w:eastAsia="微软雅黑" w:cs="微软雅黑"/>
          <w:color w:val="333333"/>
          <w:kern w:val="0"/>
          <w:sz w:val="24"/>
          <w:shd w:val="clear" w:color="auto" w:fill="FFFFFF"/>
        </w:rPr>
        <w:t>名</w:t>
      </w:r>
      <w:r>
        <w:rPr>
          <w:rFonts w:hint="eastAsia" w:ascii="微软雅黑" w:hAnsi="微软雅黑" w:eastAsia="微软雅黑" w:cs="微软雅黑"/>
          <w:color w:val="333333"/>
          <w:kern w:val="0"/>
          <w:sz w:val="24"/>
          <w:shd w:val="clear" w:color="auto" w:fill="FFFFFF"/>
          <w:lang w:eastAsia="zh-CN"/>
        </w:rPr>
        <w:t>（含</w:t>
      </w:r>
      <w:r>
        <w:rPr>
          <w:rFonts w:hint="eastAsia" w:ascii="微软雅黑" w:hAnsi="微软雅黑" w:eastAsia="微软雅黑" w:cs="微软雅黑"/>
          <w:color w:val="333333"/>
          <w:kern w:val="0"/>
          <w:sz w:val="24"/>
          <w:shd w:val="clear" w:color="auto" w:fill="FFFFFF"/>
        </w:rPr>
        <w:t>交通管理大队警务辅助人员编制</w:t>
      </w:r>
      <w:r>
        <w:rPr>
          <w:rFonts w:hint="eastAsia" w:ascii="微软雅黑" w:hAnsi="微软雅黑" w:eastAsia="微软雅黑" w:cs="微软雅黑"/>
          <w:color w:val="333333"/>
          <w:kern w:val="0"/>
          <w:sz w:val="24"/>
          <w:shd w:val="clear" w:color="auto" w:fill="FFFFFF"/>
          <w:lang w:val="en-US" w:eastAsia="zh-CN"/>
        </w:rPr>
        <w:t>35名</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7"/>
          <w:szCs w:val="27"/>
          <w:shd w:val="clear" w:color="auto" w:fill="FFFFFF"/>
        </w:rPr>
        <w:drawing>
          <wp:inline distT="0" distB="0" distL="114300" distR="114300">
            <wp:extent cx="3981450" cy="2057400"/>
            <wp:effectExtent l="0" t="0" r="11430" b="0"/>
            <wp:docPr id="5"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true"/>
                    </pic:cNvPicPr>
                  </pic:nvPicPr>
                  <pic:blipFill>
                    <a:blip r:embed="rId4" cstate="print"/>
                    <a:stretch>
                      <a:fillRect/>
                    </a:stretch>
                  </pic:blipFill>
                  <pic:spPr>
                    <a:xfrm>
                      <a:off x="0" y="0"/>
                      <a:ext cx="3981450" cy="2057400"/>
                    </a:xfrm>
                    <a:prstGeom prst="rect">
                      <a:avLst/>
                    </a:prstGeom>
                    <a:noFill/>
                    <a:ln w="9525">
                      <a:noFill/>
                    </a:ln>
                  </pic:spPr>
                </pic:pic>
              </a:graphicData>
            </a:graphic>
          </wp:inline>
        </w:drawing>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二、202</w:t>
      </w:r>
      <w:r>
        <w:rPr>
          <w:rFonts w:hint="eastAsia" w:ascii="微软雅黑" w:hAnsi="微软雅黑" w:eastAsia="微软雅黑" w:cs="微软雅黑"/>
          <w:b/>
          <w:bCs/>
          <w:color w:val="333333"/>
          <w:kern w:val="0"/>
          <w:sz w:val="24"/>
          <w:shd w:val="clear" w:color="auto" w:fill="FFFFFF"/>
          <w:lang w:val="en-US" w:eastAsia="zh-CN"/>
        </w:rPr>
        <w:t>3</w:t>
      </w:r>
      <w:r>
        <w:rPr>
          <w:rFonts w:hint="eastAsia" w:ascii="微软雅黑" w:hAnsi="微软雅黑" w:eastAsia="微软雅黑" w:cs="微软雅黑"/>
          <w:b/>
          <w:bCs/>
          <w:color w:val="333333"/>
          <w:kern w:val="0"/>
          <w:sz w:val="24"/>
          <w:shd w:val="clear" w:color="auto" w:fill="FFFFFF"/>
        </w:rPr>
        <w:t>年度部门工作任务</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（一）全力确保政治稳定。</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（二）深入开展严打整治。</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（三）切实维护公共安全。</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（四）持续优化营商环境。</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（五）不断强化警务实战。</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（六）继续推进规范执法。</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（七）全面夯实基层基础。</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（八）强力推进公安宣传。</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（九）大力加强队伍建设。</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（十）聚力保障</w:t>
      </w:r>
      <w:r>
        <w:rPr>
          <w:rFonts w:hint="eastAsia" w:ascii="微软雅黑" w:hAnsi="微软雅黑" w:eastAsia="微软雅黑" w:cs="微软雅黑"/>
          <w:color w:val="333333"/>
          <w:kern w:val="0"/>
          <w:sz w:val="24"/>
          <w:shd w:val="clear" w:color="auto" w:fill="FFFFFF"/>
          <w:lang w:eastAsia="zh-CN"/>
        </w:rPr>
        <w:t>乡村振兴</w:t>
      </w:r>
      <w:r>
        <w:rPr>
          <w:rFonts w:hint="eastAsia" w:ascii="微软雅黑" w:hAnsi="微软雅黑" w:eastAsia="微软雅黑" w:cs="微软雅黑"/>
          <w:color w:val="333333"/>
          <w:kern w:val="0"/>
          <w:sz w:val="24"/>
          <w:shd w:val="clear" w:color="auto" w:fill="FFFFFF"/>
        </w:rPr>
        <w:t>。</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三、部门预算单位构成</w:t>
      </w:r>
    </w:p>
    <w:p>
      <w:pPr>
        <w:widowControl/>
        <w:spacing w:line="384" w:lineRule="atLeast"/>
        <w:ind w:firstLine="640"/>
        <w:jc w:val="left"/>
        <w:rPr>
          <w:rFonts w:hint="eastAsia" w:eastAsia="微软雅黑"/>
          <w:sz w:val="27"/>
          <w:szCs w:val="27"/>
          <w:lang w:eastAsia="zh-CN"/>
        </w:rPr>
      </w:pPr>
      <w:r>
        <w:rPr>
          <w:rFonts w:hint="eastAsia" w:ascii="微软雅黑" w:hAnsi="微软雅黑" w:eastAsia="微软雅黑" w:cs="微软雅黑"/>
          <w:color w:val="333333"/>
          <w:kern w:val="0"/>
          <w:sz w:val="24"/>
          <w:shd w:val="clear" w:color="auto" w:fill="FFFFFF"/>
        </w:rPr>
        <w:t>从预算单位构成看，本部门的部门预算包括部门本级预算</w:t>
      </w:r>
      <w:r>
        <w:rPr>
          <w:rFonts w:hint="eastAsia" w:ascii="微软雅黑" w:hAnsi="微软雅黑" w:eastAsia="微软雅黑" w:cs="微软雅黑"/>
          <w:color w:val="333333"/>
          <w:kern w:val="0"/>
          <w:sz w:val="24"/>
          <w:shd w:val="clear" w:color="auto" w:fill="FFFFFF"/>
          <w:lang w:eastAsia="zh-CN"/>
        </w:rPr>
        <w:t>和所属事业单位预算。纳入本部门</w:t>
      </w:r>
      <w:r>
        <w:rPr>
          <w:rFonts w:hint="eastAsia" w:ascii="微软雅黑" w:hAnsi="微软雅黑" w:eastAsia="微软雅黑" w:cs="微软雅黑"/>
          <w:color w:val="333333"/>
          <w:kern w:val="0"/>
          <w:sz w:val="24"/>
          <w:shd w:val="clear" w:color="auto" w:fill="FFFFFF"/>
          <w:lang w:val="en-US" w:eastAsia="zh-CN"/>
        </w:rPr>
        <w:t>2023年部门预算编制范围的二级预算单位共有1个，包括（见单位明细表）</w:t>
      </w:r>
      <w:r>
        <w:rPr>
          <w:rFonts w:hint="eastAsia" w:ascii="微软雅黑" w:hAnsi="微软雅黑" w:eastAsia="微软雅黑" w:cs="微软雅黑"/>
          <w:color w:val="333333"/>
          <w:kern w:val="0"/>
          <w:sz w:val="27"/>
          <w:szCs w:val="27"/>
          <w:shd w:val="clear" w:color="auto" w:fill="FFFFFF"/>
        </w:rPr>
        <w:t> </w:t>
      </w:r>
      <w:r>
        <w:rPr>
          <w:rFonts w:hint="eastAsia" w:ascii="微软雅黑" w:hAnsi="微软雅黑" w:eastAsia="微软雅黑" w:cs="微软雅黑"/>
          <w:color w:val="333333"/>
          <w:kern w:val="0"/>
          <w:sz w:val="27"/>
          <w:szCs w:val="27"/>
          <w:shd w:val="clear" w:color="auto" w:fill="FFFFFF"/>
          <w:lang w:eastAsia="zh-CN"/>
        </w:rPr>
        <w:t>：</w:t>
      </w:r>
    </w:p>
    <w:tbl>
      <w:tblPr>
        <w:tblStyle w:val="7"/>
        <w:tblpPr w:leftFromText="180" w:rightFromText="180" w:vertAnchor="text" w:horzAnchor="page" w:tblpX="2449" w:tblpY="-708"/>
        <w:tblOverlap w:val="never"/>
        <w:tblW w:w="680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268"/>
        <w:gridCol w:w="2268"/>
        <w:gridCol w:w="226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single" w:color="auto" w:sz="8" w:space="0"/>
              <w:left w:val="single" w:color="auto" w:sz="8" w:space="0"/>
              <w:bottom w:val="single" w:color="auto" w:sz="8" w:space="0"/>
              <w:right w:val="single" w:color="auto" w:sz="8"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序号</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单位名称</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拟变动情况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1</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镇坪县公安局部门本级（机关）</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pPr>
            <w:r>
              <w:rPr>
                <w:rFonts w:hint="eastAsia" w:ascii="微软雅黑" w:hAnsi="微软雅黑" w:eastAsia="微软雅黑" w:cs="微软雅黑"/>
                <w:color w:val="333333"/>
                <w:kern w:val="0"/>
                <w:sz w:val="24"/>
                <w:shd w:val="clear" w:color="auto" w:fill="FFFFFF"/>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lang w:val="en-US" w:eastAsia="zh-CN"/>
              </w:rPr>
              <w:t>2</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镇坪县公安局交通管理大队</w:t>
            </w:r>
          </w:p>
        </w:tc>
        <w:tc>
          <w:tcPr>
            <w:tcW w:w="2268" w:type="dxa"/>
            <w:tcBorders>
              <w:top w:val="outset" w:color="auto" w:sz="6" w:space="0"/>
              <w:left w:val="outset" w:color="auto" w:sz="6" w:space="0"/>
              <w:bottom w:val="outset" w:color="auto" w:sz="6" w:space="0"/>
              <w:right w:val="outset" w:color="auto" w:sz="6" w:space="0"/>
            </w:tcBorders>
            <w:shd w:val="clear" w:color="auto" w:fill="auto"/>
          </w:tcPr>
          <w:p>
            <w:pPr>
              <w:widowControl/>
              <w:ind w:firstLine="640"/>
              <w:jc w:val="left"/>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lang w:eastAsia="zh-CN"/>
              </w:rPr>
              <w:t>无</w:t>
            </w:r>
          </w:p>
        </w:tc>
      </w:tr>
    </w:tbl>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四、部门人员情况说明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 截止202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年底，本部门人员编制119人</w:t>
      </w:r>
      <w:r>
        <w:rPr>
          <w:rFonts w:hint="eastAsia" w:ascii="微软雅黑" w:hAnsi="微软雅黑" w:eastAsia="微软雅黑" w:cs="微软雅黑"/>
          <w:color w:val="333333"/>
          <w:kern w:val="0"/>
          <w:sz w:val="24"/>
          <w:shd w:val="clear" w:color="auto" w:fill="FFFFFF"/>
          <w:lang w:eastAsia="zh-CN"/>
        </w:rPr>
        <w:t>（含</w:t>
      </w:r>
      <w:r>
        <w:rPr>
          <w:rFonts w:hint="eastAsia" w:ascii="微软雅黑" w:hAnsi="微软雅黑" w:eastAsia="微软雅黑" w:cs="微软雅黑"/>
          <w:color w:val="333333"/>
          <w:kern w:val="0"/>
          <w:sz w:val="24"/>
          <w:shd w:val="clear" w:color="auto" w:fill="FFFFFF"/>
        </w:rPr>
        <w:t>交通管理大队</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，其中行政编制105人、事业编制14人；实有人员119人，其中行政105人、工勤14人。警务辅助人员编制</w:t>
      </w:r>
      <w:r>
        <w:rPr>
          <w:rFonts w:hint="eastAsia" w:ascii="微软雅黑" w:hAnsi="微软雅黑" w:eastAsia="微软雅黑" w:cs="微软雅黑"/>
          <w:color w:val="333333"/>
          <w:kern w:val="0"/>
          <w:sz w:val="24"/>
          <w:shd w:val="clear" w:color="auto" w:fill="FFFFFF"/>
          <w:lang w:val="en-US" w:eastAsia="zh-CN"/>
        </w:rPr>
        <w:t>95</w:t>
      </w:r>
      <w:r>
        <w:rPr>
          <w:rFonts w:hint="eastAsia" w:ascii="微软雅黑" w:hAnsi="微软雅黑" w:eastAsia="微软雅黑" w:cs="微软雅黑"/>
          <w:color w:val="333333"/>
          <w:kern w:val="0"/>
          <w:sz w:val="24"/>
          <w:shd w:val="clear" w:color="auto" w:fill="FFFFFF"/>
        </w:rPr>
        <w:t>名</w:t>
      </w:r>
      <w:r>
        <w:rPr>
          <w:rFonts w:hint="eastAsia" w:ascii="微软雅黑" w:hAnsi="微软雅黑" w:eastAsia="微软雅黑" w:cs="微软雅黑"/>
          <w:color w:val="333333"/>
          <w:kern w:val="0"/>
          <w:sz w:val="24"/>
          <w:shd w:val="clear" w:color="auto" w:fill="FFFFFF"/>
          <w:lang w:eastAsia="zh-CN"/>
        </w:rPr>
        <w:t>（含</w:t>
      </w:r>
      <w:r>
        <w:rPr>
          <w:rFonts w:hint="eastAsia" w:ascii="微软雅黑" w:hAnsi="微软雅黑" w:eastAsia="微软雅黑" w:cs="微软雅黑"/>
          <w:color w:val="333333"/>
          <w:kern w:val="0"/>
          <w:sz w:val="24"/>
          <w:shd w:val="clear" w:color="auto" w:fill="FFFFFF"/>
        </w:rPr>
        <w:t>交通管理大队</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，实有</w:t>
      </w:r>
      <w:r>
        <w:rPr>
          <w:rFonts w:hint="eastAsia" w:ascii="微软雅黑" w:hAnsi="微软雅黑" w:eastAsia="微软雅黑" w:cs="微软雅黑"/>
          <w:color w:val="333333"/>
          <w:kern w:val="0"/>
          <w:sz w:val="24"/>
          <w:shd w:val="clear" w:color="auto" w:fill="FFFFFF"/>
          <w:lang w:val="en-US" w:eastAsia="zh-CN"/>
        </w:rPr>
        <w:t>95</w:t>
      </w:r>
      <w:r>
        <w:rPr>
          <w:rFonts w:hint="eastAsia" w:ascii="微软雅黑" w:hAnsi="微软雅黑" w:eastAsia="微软雅黑" w:cs="微软雅黑"/>
          <w:color w:val="333333"/>
          <w:kern w:val="0"/>
          <w:sz w:val="24"/>
          <w:shd w:val="clear" w:color="auto" w:fill="FFFFFF"/>
        </w:rPr>
        <w:t>人。</w:t>
      </w:r>
    </w:p>
    <w:p>
      <w:pPr>
        <w:widowControl/>
        <w:spacing w:line="384" w:lineRule="atLeast"/>
        <w:ind w:firstLine="480"/>
        <w:jc w:val="left"/>
        <w:rPr>
          <w:sz w:val="27"/>
          <w:szCs w:val="27"/>
        </w:rPr>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第二部分  收支情况</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五、202</w:t>
      </w:r>
      <w:r>
        <w:rPr>
          <w:rFonts w:hint="eastAsia" w:ascii="微软雅黑" w:hAnsi="微软雅黑" w:eastAsia="微软雅黑" w:cs="微软雅黑"/>
          <w:b/>
          <w:bCs/>
          <w:color w:val="333333"/>
          <w:kern w:val="0"/>
          <w:sz w:val="24"/>
          <w:shd w:val="clear" w:color="auto" w:fill="FFFFFF"/>
          <w:lang w:val="en-US" w:eastAsia="zh-CN"/>
        </w:rPr>
        <w:t>3</w:t>
      </w:r>
      <w:r>
        <w:rPr>
          <w:rFonts w:hint="eastAsia" w:ascii="微软雅黑" w:hAnsi="微软雅黑" w:eastAsia="微软雅黑" w:cs="微软雅黑"/>
          <w:b/>
          <w:bCs/>
          <w:color w:val="333333"/>
          <w:kern w:val="0"/>
          <w:sz w:val="24"/>
          <w:shd w:val="clear" w:color="auto" w:fill="FFFFFF"/>
        </w:rPr>
        <w:t>年部门预算收支说明</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（一）收支预算总体情况。</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万元，其中一般公共预算拨款收入2256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万元、无政府性基金拨款收入，202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120.93</w:t>
      </w:r>
      <w:r>
        <w:rPr>
          <w:rFonts w:hint="eastAsia" w:ascii="微软雅黑" w:hAnsi="微软雅黑" w:eastAsia="微软雅黑" w:cs="微软雅黑"/>
          <w:color w:val="333333"/>
          <w:kern w:val="0"/>
          <w:sz w:val="24"/>
          <w:shd w:val="clear" w:color="auto" w:fill="FFFFFF"/>
        </w:rPr>
        <w:t>万元，主要原因人员经费增加</w:t>
      </w:r>
      <w:r>
        <w:rPr>
          <w:rFonts w:hint="eastAsia" w:ascii="微软雅黑" w:hAnsi="微软雅黑" w:eastAsia="微软雅黑" w:cs="微软雅黑"/>
          <w:color w:val="333333"/>
          <w:kern w:val="0"/>
          <w:sz w:val="24"/>
          <w:shd w:val="clear" w:color="auto" w:fill="FFFFFF"/>
          <w:lang w:val="en-US" w:eastAsia="zh-CN"/>
        </w:rPr>
        <w:t>177.91</w:t>
      </w:r>
      <w:r>
        <w:rPr>
          <w:rFonts w:hint="eastAsia" w:ascii="微软雅黑" w:hAnsi="微软雅黑" w:eastAsia="微软雅黑" w:cs="微软雅黑"/>
          <w:color w:val="333333"/>
          <w:kern w:val="0"/>
          <w:sz w:val="24"/>
          <w:shd w:val="clear" w:color="auto" w:fill="FFFFFF"/>
        </w:rPr>
        <w:t>万元</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专项业务经费</w:t>
      </w:r>
      <w:r>
        <w:rPr>
          <w:rFonts w:hint="eastAsia" w:ascii="微软雅黑" w:hAnsi="微软雅黑" w:eastAsia="微软雅黑" w:cs="微软雅黑"/>
          <w:color w:val="333333"/>
          <w:kern w:val="0"/>
          <w:sz w:val="24"/>
          <w:shd w:val="clear" w:color="auto" w:fill="FFFFFF"/>
          <w:lang w:eastAsia="zh-CN"/>
        </w:rPr>
        <w:t>减少</w:t>
      </w:r>
      <w:r>
        <w:rPr>
          <w:rFonts w:hint="eastAsia" w:ascii="微软雅黑" w:hAnsi="微软雅黑" w:eastAsia="微软雅黑" w:cs="微软雅黑"/>
          <w:color w:val="333333"/>
          <w:kern w:val="0"/>
          <w:sz w:val="24"/>
          <w:shd w:val="clear" w:color="auto" w:fill="FFFFFF"/>
          <w:lang w:val="en-US" w:eastAsia="zh-CN"/>
        </w:rPr>
        <w:t>56.98</w:t>
      </w:r>
      <w:r>
        <w:rPr>
          <w:rFonts w:hint="eastAsia" w:ascii="微软雅黑" w:hAnsi="微软雅黑" w:eastAsia="微软雅黑" w:cs="微软雅黑"/>
          <w:color w:val="333333"/>
          <w:kern w:val="0"/>
          <w:sz w:val="24"/>
          <w:shd w:val="clear" w:color="auto" w:fill="FFFFFF"/>
        </w:rPr>
        <w:t>万元；202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万元，其中一般公共预算拨款支出2256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万元、无政府性基金拨款支出，20</w:t>
      </w:r>
      <w:r>
        <w:rPr>
          <w:rFonts w:hint="eastAsia" w:ascii="微软雅黑" w:hAnsi="微软雅黑" w:eastAsia="微软雅黑" w:cs="微软雅黑"/>
          <w:color w:val="333333"/>
          <w:kern w:val="0"/>
          <w:sz w:val="24"/>
          <w:shd w:val="clear" w:color="auto" w:fill="FFFFFF"/>
          <w:lang w:val="en-US" w:eastAsia="zh-CN"/>
        </w:rPr>
        <w:t>23</w:t>
      </w:r>
      <w:r>
        <w:rPr>
          <w:rFonts w:hint="eastAsia" w:ascii="微软雅黑" w:hAnsi="微软雅黑" w:eastAsia="微软雅黑" w:cs="微软雅黑"/>
          <w:color w:val="333333"/>
          <w:kern w:val="0"/>
          <w:sz w:val="24"/>
          <w:shd w:val="clear" w:color="auto" w:fill="FFFFFF"/>
        </w:rPr>
        <w:t>年本部门预算支出较上年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120.93</w:t>
      </w:r>
      <w:r>
        <w:rPr>
          <w:rFonts w:hint="eastAsia" w:ascii="微软雅黑" w:hAnsi="微软雅黑" w:eastAsia="微软雅黑" w:cs="微软雅黑"/>
          <w:color w:val="333333"/>
          <w:kern w:val="0"/>
          <w:sz w:val="24"/>
          <w:shd w:val="clear" w:color="auto" w:fill="FFFFFF"/>
        </w:rPr>
        <w:t>万元，主要原因是民警工资福利支出正常增长</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lang w:val="en-US" w:eastAsia="zh-CN"/>
        </w:rPr>
        <w:t>专项业务经费减少。</w:t>
      </w:r>
    </w:p>
    <w:p>
      <w:pPr>
        <w:bidi w:val="0"/>
        <w:rPr>
          <w:rFonts w:hint="eastAsia" w:eastAsiaTheme="minorEastAsia"/>
          <w:sz w:val="27"/>
          <w:szCs w:val="27"/>
          <w:lang w:val="en-US" w:eastAsia="zh-CN"/>
        </w:rPr>
      </w:pPr>
      <w:r>
        <w:rPr>
          <w:rFonts w:hint="eastAsia" w:ascii="微软雅黑" w:hAnsi="微软雅黑" w:eastAsia="微软雅黑" w:cs="微软雅黑"/>
          <w:color w:val="333333"/>
          <w:kern w:val="0"/>
          <w:sz w:val="24"/>
          <w:shd w:val="clear" w:color="auto" w:fill="FFFFFF"/>
          <w:lang w:val="en-US" w:eastAsia="zh-CN"/>
        </w:rPr>
        <w:t xml:space="preserve">      </w:t>
      </w:r>
      <w:r>
        <w:rPr>
          <w:rFonts w:hint="eastAsia" w:eastAsiaTheme="minorEastAsia"/>
          <w:sz w:val="27"/>
          <w:szCs w:val="27"/>
          <w:lang w:val="en-US" w:eastAsia="zh-CN"/>
        </w:rPr>
        <w:drawing>
          <wp:inline distT="0" distB="0" distL="114300" distR="114300">
            <wp:extent cx="4404360" cy="2390775"/>
            <wp:effectExtent l="4445" t="4445" r="10795"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（二）财政拨款收支情况。</w:t>
      </w:r>
    </w:p>
    <w:p>
      <w:pPr>
        <w:widowControl/>
        <w:spacing w:line="384" w:lineRule="atLeast"/>
        <w:ind w:firstLine="640"/>
        <w:jc w:val="left"/>
        <w:rPr>
          <w:rFonts w:hint="default" w:eastAsia="微软雅黑"/>
          <w:sz w:val="27"/>
          <w:szCs w:val="27"/>
          <w:lang w:val="en-US" w:eastAsia="zh-CN"/>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万元，其中一般公共预算拨款收入2256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万元、无政府性基金拨款收入，2202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120.93</w:t>
      </w:r>
      <w:r>
        <w:rPr>
          <w:rFonts w:hint="eastAsia" w:ascii="微软雅黑" w:hAnsi="微软雅黑" w:eastAsia="微软雅黑" w:cs="微软雅黑"/>
          <w:color w:val="333333"/>
          <w:kern w:val="0"/>
          <w:sz w:val="24"/>
          <w:shd w:val="clear" w:color="auto" w:fill="FFFFFF"/>
        </w:rPr>
        <w:t>万元，主要原因人员经费增加</w:t>
      </w:r>
      <w:r>
        <w:rPr>
          <w:rFonts w:hint="eastAsia" w:ascii="微软雅黑" w:hAnsi="微软雅黑" w:eastAsia="微软雅黑" w:cs="微软雅黑"/>
          <w:color w:val="333333"/>
          <w:kern w:val="0"/>
          <w:sz w:val="24"/>
          <w:shd w:val="clear" w:color="auto" w:fill="FFFFFF"/>
          <w:lang w:val="en-US" w:eastAsia="zh-CN"/>
        </w:rPr>
        <w:t>177.91</w:t>
      </w:r>
      <w:r>
        <w:rPr>
          <w:rFonts w:hint="eastAsia" w:ascii="微软雅黑" w:hAnsi="微软雅黑" w:eastAsia="微软雅黑" w:cs="微软雅黑"/>
          <w:color w:val="333333"/>
          <w:kern w:val="0"/>
          <w:sz w:val="24"/>
          <w:shd w:val="clear" w:color="auto" w:fill="FFFFFF"/>
        </w:rPr>
        <w:t>万元</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专项业务经费</w:t>
      </w:r>
      <w:r>
        <w:rPr>
          <w:rFonts w:hint="eastAsia" w:ascii="微软雅黑" w:hAnsi="微软雅黑" w:eastAsia="微软雅黑" w:cs="微软雅黑"/>
          <w:color w:val="333333"/>
          <w:kern w:val="0"/>
          <w:sz w:val="24"/>
          <w:shd w:val="clear" w:color="auto" w:fill="FFFFFF"/>
          <w:lang w:eastAsia="zh-CN"/>
        </w:rPr>
        <w:t>减少</w:t>
      </w:r>
      <w:r>
        <w:rPr>
          <w:rFonts w:hint="eastAsia" w:ascii="微软雅黑" w:hAnsi="微软雅黑" w:eastAsia="微软雅黑" w:cs="微软雅黑"/>
          <w:color w:val="333333"/>
          <w:kern w:val="0"/>
          <w:sz w:val="24"/>
          <w:shd w:val="clear" w:color="auto" w:fill="FFFFFF"/>
          <w:lang w:val="en-US" w:eastAsia="zh-CN"/>
        </w:rPr>
        <w:t>56.98</w:t>
      </w:r>
      <w:r>
        <w:rPr>
          <w:rFonts w:hint="eastAsia" w:ascii="微软雅黑" w:hAnsi="微软雅黑" w:eastAsia="微软雅黑" w:cs="微软雅黑"/>
          <w:color w:val="333333"/>
          <w:kern w:val="0"/>
          <w:sz w:val="24"/>
          <w:shd w:val="clear" w:color="auto" w:fill="FFFFFF"/>
        </w:rPr>
        <w:t>万元；202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万元，其中一般公共预算拨款支出2256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万元、无政府性基金拨款支出，202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年本部门预算支出较上年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120.93</w:t>
      </w:r>
      <w:r>
        <w:rPr>
          <w:rFonts w:hint="eastAsia" w:ascii="微软雅黑" w:hAnsi="微软雅黑" w:eastAsia="微软雅黑" w:cs="微软雅黑"/>
          <w:color w:val="333333"/>
          <w:kern w:val="0"/>
          <w:sz w:val="24"/>
          <w:shd w:val="clear" w:color="auto" w:fill="FFFFFF"/>
        </w:rPr>
        <w:t>万元，主要原因是民警工资福利支出正常增长</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lang w:val="en-US" w:eastAsia="zh-CN"/>
        </w:rPr>
        <w:t>专项业务经费减少。</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（三）一般公共预算拨款支出明细情况。</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1、</w:t>
      </w:r>
      <w:r>
        <w:rPr>
          <w:rFonts w:hint="eastAsia" w:ascii="微软雅黑" w:hAnsi="微软雅黑" w:eastAsia="微软雅黑" w:cs="微软雅黑"/>
          <w:color w:val="333333"/>
          <w:kern w:val="0"/>
          <w:sz w:val="24"/>
          <w:shd w:val="clear" w:color="auto" w:fill="FFFFFF"/>
        </w:rPr>
        <w:t>一般公共预算当年拨款规模变化情况。</w:t>
      </w:r>
    </w:p>
    <w:p>
      <w:pPr>
        <w:widowControl/>
        <w:spacing w:line="384" w:lineRule="atLeast"/>
        <w:ind w:firstLine="643"/>
        <w:jc w:val="left"/>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万元，其中一般公共预算拨款收入2135</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5</w:t>
      </w:r>
      <w:r>
        <w:rPr>
          <w:rFonts w:hint="eastAsia" w:ascii="微软雅黑" w:hAnsi="微软雅黑" w:eastAsia="微软雅黑" w:cs="微软雅黑"/>
          <w:color w:val="333333"/>
          <w:kern w:val="0"/>
          <w:sz w:val="24"/>
          <w:shd w:val="clear" w:color="auto" w:fill="FFFFFF"/>
          <w:lang w:val="en-US" w:eastAsia="zh-CN"/>
        </w:rPr>
        <w:t>5</w:t>
      </w:r>
      <w:r>
        <w:rPr>
          <w:rFonts w:hint="eastAsia" w:ascii="微软雅黑" w:hAnsi="微软雅黑" w:eastAsia="微软雅黑" w:cs="微软雅黑"/>
          <w:color w:val="333333"/>
          <w:kern w:val="0"/>
          <w:sz w:val="24"/>
          <w:shd w:val="clear" w:color="auto" w:fill="FFFFFF"/>
        </w:rPr>
        <w:t>万元、无政府性基金拨款收入，2202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年本部门预算收入较上年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120.93</w:t>
      </w:r>
      <w:r>
        <w:rPr>
          <w:rFonts w:hint="eastAsia" w:ascii="微软雅黑" w:hAnsi="微软雅黑" w:eastAsia="微软雅黑" w:cs="微软雅黑"/>
          <w:color w:val="333333"/>
          <w:kern w:val="0"/>
          <w:sz w:val="24"/>
          <w:shd w:val="clear" w:color="auto" w:fill="FFFFFF"/>
        </w:rPr>
        <w:t>万元，主要原因人员经费增加</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专项业务经费</w:t>
      </w:r>
      <w:r>
        <w:rPr>
          <w:rFonts w:hint="eastAsia" w:ascii="微软雅黑" w:hAnsi="微软雅黑" w:eastAsia="微软雅黑" w:cs="微软雅黑"/>
          <w:color w:val="333333"/>
          <w:kern w:val="0"/>
          <w:sz w:val="24"/>
          <w:shd w:val="clear" w:color="auto" w:fill="FFFFFF"/>
          <w:lang w:eastAsia="zh-CN"/>
        </w:rPr>
        <w:t>减少。</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2、</w:t>
      </w:r>
      <w:r>
        <w:rPr>
          <w:rFonts w:hint="eastAsia" w:ascii="微软雅黑" w:hAnsi="微软雅黑" w:eastAsia="微软雅黑" w:cs="微软雅黑"/>
          <w:color w:val="333333"/>
          <w:kern w:val="0"/>
          <w:sz w:val="24"/>
          <w:shd w:val="clear" w:color="auto" w:fill="FFFFFF"/>
        </w:rPr>
        <w:t>支出按功能科目分类的明细情况。</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本部门202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年一般公共预算支出2256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w:t>
      </w:r>
      <w:r>
        <w:rPr>
          <w:rFonts w:hint="eastAsia" w:ascii="微软雅黑" w:hAnsi="微软雅黑" w:eastAsia="微软雅黑" w:cs="微软雅黑"/>
          <w:color w:val="auto"/>
          <w:kern w:val="0"/>
          <w:sz w:val="24"/>
          <w:shd w:val="clear" w:color="auto" w:fill="FFFFFF"/>
        </w:rPr>
        <w:t>其中</w:t>
      </w:r>
      <w:r>
        <w:rPr>
          <w:rFonts w:hint="eastAsia" w:ascii="微软雅黑" w:hAnsi="微软雅黑" w:eastAsia="微软雅黑" w:cs="微软雅黑"/>
          <w:color w:val="333333"/>
          <w:kern w:val="0"/>
          <w:sz w:val="24"/>
          <w:shd w:val="clear" w:color="auto" w:fill="FFFFFF"/>
        </w:rPr>
        <w:t>：</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行政运行2256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150.93</w:t>
      </w:r>
      <w:r>
        <w:rPr>
          <w:rFonts w:hint="eastAsia" w:ascii="微软雅黑" w:hAnsi="微软雅黑" w:eastAsia="微软雅黑" w:cs="微软雅黑"/>
          <w:color w:val="333333"/>
          <w:kern w:val="0"/>
          <w:sz w:val="24"/>
          <w:shd w:val="clear" w:color="auto" w:fill="FFFFFF"/>
        </w:rPr>
        <w:t>万元，</w:t>
      </w:r>
      <w:r>
        <w:rPr>
          <w:rFonts w:hint="eastAsia" w:ascii="微软雅黑" w:hAnsi="微软雅黑" w:eastAsia="微软雅黑" w:cs="微软雅黑"/>
          <w:color w:val="333333"/>
          <w:kern w:val="0"/>
          <w:sz w:val="24"/>
          <w:shd w:val="clear" w:color="auto" w:fill="FFFFFF"/>
          <w:lang w:val="en-US" w:eastAsia="zh-CN"/>
        </w:rPr>
        <w:t>原因是</w:t>
      </w:r>
      <w:r>
        <w:rPr>
          <w:rFonts w:hint="eastAsia" w:ascii="微软雅黑" w:hAnsi="微软雅黑" w:eastAsia="微软雅黑" w:cs="微软雅黑"/>
          <w:color w:val="333333"/>
          <w:kern w:val="0"/>
          <w:sz w:val="24"/>
          <w:shd w:val="clear" w:color="auto" w:fill="FFFFFF"/>
        </w:rPr>
        <w:t>人员经费增加</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执法办案</w:t>
      </w:r>
      <w:r>
        <w:rPr>
          <w:rFonts w:hint="eastAsia" w:ascii="微软雅黑" w:hAnsi="微软雅黑" w:eastAsia="微软雅黑" w:cs="微软雅黑"/>
          <w:color w:val="333333"/>
          <w:kern w:val="0"/>
          <w:sz w:val="24"/>
          <w:shd w:val="clear" w:color="auto" w:fill="FFFFFF"/>
          <w:lang w:val="en-US" w:eastAsia="zh-CN"/>
        </w:rPr>
        <w:t>15</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减少</w:t>
      </w:r>
      <w:r>
        <w:rPr>
          <w:rFonts w:hint="eastAsia" w:ascii="微软雅黑" w:hAnsi="微软雅黑" w:eastAsia="微软雅黑" w:cs="微软雅黑"/>
          <w:color w:val="333333"/>
          <w:kern w:val="0"/>
          <w:sz w:val="24"/>
          <w:shd w:val="clear" w:color="auto" w:fill="FFFFFF"/>
          <w:lang w:val="en-US" w:eastAsia="zh-CN"/>
        </w:rPr>
        <w:t>15万元</w:t>
      </w:r>
      <w:r>
        <w:rPr>
          <w:rFonts w:hint="eastAsia" w:ascii="微软雅黑" w:hAnsi="微软雅黑" w:eastAsia="微软雅黑" w:cs="微软雅黑"/>
          <w:color w:val="333333"/>
          <w:kern w:val="0"/>
          <w:sz w:val="24"/>
          <w:shd w:val="clear" w:color="auto" w:fill="FFFFFF"/>
          <w:lang w:eastAsia="zh-CN"/>
        </w:rPr>
        <w:t>。</w:t>
      </w:r>
      <w:r>
        <w:drawing>
          <wp:inline distT="0" distB="0" distL="114300" distR="114300">
            <wp:extent cx="4344035" cy="2047875"/>
            <wp:effectExtent l="4445" t="4445" r="13970" b="508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3、</w:t>
      </w:r>
      <w:r>
        <w:rPr>
          <w:rFonts w:hint="eastAsia" w:ascii="微软雅黑" w:hAnsi="微软雅黑" w:eastAsia="微软雅黑" w:cs="微软雅黑"/>
          <w:color w:val="333333"/>
          <w:kern w:val="0"/>
          <w:sz w:val="24"/>
          <w:shd w:val="clear" w:color="auto" w:fill="FFFFFF"/>
        </w:rPr>
        <w:t>支出按经济科目分类的明细情况。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（1）按照部门预算支出经济分类的类级科目说明。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年本部门一般公共预算支出2256</w:t>
      </w:r>
      <w:r>
        <w:rPr>
          <w:rFonts w:hint="eastAsia" w:ascii="微软雅黑" w:hAnsi="微软雅黑" w:eastAsia="微软雅黑" w:cs="微软雅黑"/>
          <w:color w:val="333333"/>
          <w:kern w:val="0"/>
          <w:sz w:val="24"/>
          <w:shd w:val="clear" w:color="auto" w:fill="FFFFFF"/>
          <w:lang w:val="en-US" w:eastAsia="zh-CN"/>
        </w:rPr>
        <w:t>.</w:t>
      </w:r>
      <w:r>
        <w:rPr>
          <w:rFonts w:hint="eastAsia" w:ascii="微软雅黑" w:hAnsi="微软雅黑" w:eastAsia="微软雅黑" w:cs="微软雅黑"/>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lang w:val="en-US" w:eastAsia="zh-CN"/>
        </w:rPr>
        <w:t>8</w:t>
      </w:r>
      <w:r>
        <w:rPr>
          <w:rFonts w:hint="eastAsia" w:ascii="微软雅黑" w:hAnsi="微软雅黑" w:eastAsia="微软雅黑" w:cs="微软雅黑"/>
          <w:color w:val="333333"/>
          <w:kern w:val="0"/>
          <w:sz w:val="24"/>
          <w:shd w:val="clear" w:color="auto" w:fill="FFFFFF"/>
        </w:rPr>
        <w:t>万元，其中： 工资福利支出</w:t>
      </w:r>
      <w:r>
        <w:rPr>
          <w:rFonts w:hint="eastAsia" w:ascii="微软雅黑" w:hAnsi="微软雅黑" w:eastAsia="微软雅黑" w:cs="微软雅黑"/>
          <w:color w:val="333333"/>
          <w:kern w:val="0"/>
          <w:sz w:val="24"/>
          <w:shd w:val="clear" w:color="auto" w:fill="FFFFFF"/>
          <w:lang w:val="en-US" w:eastAsia="zh-CN"/>
        </w:rPr>
        <w:t>1810.68</w:t>
      </w:r>
      <w:r>
        <w:rPr>
          <w:rFonts w:hint="eastAsia" w:ascii="微软雅黑" w:hAnsi="微软雅黑" w:eastAsia="微软雅黑" w:cs="微软雅黑"/>
          <w:color w:val="333333"/>
          <w:kern w:val="0"/>
          <w:sz w:val="24"/>
          <w:shd w:val="clear" w:color="auto" w:fill="FFFFFF"/>
        </w:rPr>
        <w:t>万元，较上年增加</w:t>
      </w:r>
      <w:r>
        <w:rPr>
          <w:rFonts w:hint="eastAsia" w:ascii="微软雅黑" w:hAnsi="微软雅黑" w:eastAsia="微软雅黑" w:cs="微软雅黑"/>
          <w:color w:val="333333"/>
          <w:kern w:val="0"/>
          <w:sz w:val="24"/>
          <w:shd w:val="clear" w:color="auto" w:fill="FFFFFF"/>
          <w:lang w:val="en-US" w:eastAsia="zh-CN"/>
        </w:rPr>
        <w:t>60.9</w:t>
      </w:r>
      <w:r>
        <w:rPr>
          <w:rFonts w:hint="eastAsia" w:ascii="微软雅黑" w:hAnsi="微软雅黑" w:eastAsia="微软雅黑" w:cs="微软雅黑"/>
          <w:color w:val="333333"/>
          <w:kern w:val="0"/>
          <w:sz w:val="24"/>
          <w:shd w:val="clear" w:color="auto" w:fill="FFFFFF"/>
        </w:rPr>
        <w:t>万元，原因是</w:t>
      </w:r>
      <w:r>
        <w:rPr>
          <w:rFonts w:hint="eastAsia" w:ascii="微软雅黑" w:hAnsi="微软雅黑" w:eastAsia="微软雅黑" w:cs="微软雅黑"/>
          <w:color w:val="333333"/>
          <w:kern w:val="0"/>
          <w:sz w:val="24"/>
          <w:shd w:val="clear" w:color="auto" w:fill="FFFFFF"/>
          <w:lang w:val="en-US" w:eastAsia="zh-CN"/>
        </w:rPr>
        <w:t>人员编制增加，工资津贴正常增长</w:t>
      </w:r>
      <w:r>
        <w:rPr>
          <w:rFonts w:hint="eastAsia" w:ascii="微软雅黑" w:hAnsi="微软雅黑" w:eastAsia="微软雅黑" w:cs="微软雅黑"/>
          <w:color w:val="333333"/>
          <w:kern w:val="0"/>
          <w:sz w:val="24"/>
          <w:shd w:val="clear" w:color="auto" w:fill="FFFFFF"/>
        </w:rPr>
        <w:t>；</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rPr>
        <w:t>商品和服务支出</w:t>
      </w:r>
      <w:r>
        <w:rPr>
          <w:rFonts w:hint="eastAsia" w:ascii="微软雅黑" w:hAnsi="微软雅黑" w:eastAsia="微软雅黑" w:cs="微软雅黑"/>
          <w:color w:val="333333"/>
          <w:kern w:val="0"/>
          <w:sz w:val="24"/>
          <w:shd w:val="clear" w:color="auto" w:fill="FFFFFF"/>
          <w:lang w:val="en-US" w:eastAsia="zh-CN"/>
        </w:rPr>
        <w:t>441</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59.47</w:t>
      </w:r>
      <w:r>
        <w:rPr>
          <w:rFonts w:hint="eastAsia" w:ascii="微软雅黑" w:hAnsi="微软雅黑" w:eastAsia="微软雅黑" w:cs="微软雅黑"/>
          <w:color w:val="333333"/>
          <w:kern w:val="0"/>
          <w:sz w:val="24"/>
          <w:shd w:val="clear" w:color="auto" w:fill="FFFFFF"/>
        </w:rPr>
        <w:t>万元，原因是</w:t>
      </w:r>
      <w:r>
        <w:rPr>
          <w:rFonts w:hint="eastAsia" w:ascii="微软雅黑" w:hAnsi="微软雅黑" w:eastAsia="微软雅黑" w:cs="微软雅黑"/>
          <w:color w:val="333333"/>
          <w:kern w:val="0"/>
          <w:sz w:val="24"/>
          <w:shd w:val="clear" w:color="auto" w:fill="FFFFFF"/>
          <w:lang w:val="en-US" w:eastAsia="zh-CN"/>
        </w:rPr>
        <w:t>人员经费增加</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rPr>
        <w:t>对</w:t>
      </w:r>
      <w:bookmarkStart w:id="0" w:name="OLE_LINK1"/>
      <w:bookmarkEnd w:id="0"/>
      <w:r>
        <w:rPr>
          <w:rFonts w:hint="eastAsia" w:ascii="微软雅黑" w:hAnsi="微软雅黑" w:eastAsia="微软雅黑" w:cs="微软雅黑"/>
          <w:color w:val="333333"/>
          <w:kern w:val="0"/>
          <w:sz w:val="24"/>
          <w:shd w:val="clear" w:color="auto" w:fill="FFFFFF"/>
        </w:rPr>
        <w:t>个人和家庭的补助支出</w:t>
      </w:r>
      <w:r>
        <w:rPr>
          <w:rFonts w:hint="eastAsia" w:ascii="微软雅黑" w:hAnsi="微软雅黑" w:eastAsia="微软雅黑" w:cs="微软雅黑"/>
          <w:color w:val="333333"/>
          <w:kern w:val="0"/>
          <w:sz w:val="24"/>
          <w:shd w:val="clear" w:color="auto" w:fill="FFFFFF"/>
          <w:lang w:val="en-US" w:eastAsia="zh-CN"/>
        </w:rPr>
        <w:t>4.8</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0.56</w:t>
      </w:r>
      <w:r>
        <w:rPr>
          <w:rFonts w:hint="eastAsia" w:ascii="微软雅黑" w:hAnsi="微软雅黑" w:eastAsia="微软雅黑" w:cs="微软雅黑"/>
          <w:color w:val="333333"/>
          <w:kern w:val="0"/>
          <w:sz w:val="24"/>
          <w:shd w:val="clear" w:color="auto" w:fill="FFFFFF"/>
        </w:rPr>
        <w:t>万元，原因是财政支付方式发生变化</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lang w:val="en-US" w:eastAsia="zh-CN"/>
        </w:rPr>
        <w:t xml:space="preserve"> </w:t>
      </w:r>
    </w:p>
    <w:p>
      <w:pPr>
        <w:widowControl/>
        <w:spacing w:line="384" w:lineRule="atLeast"/>
        <w:jc w:val="left"/>
        <w:rPr>
          <w:sz w:val="27"/>
          <w:szCs w:val="27"/>
        </w:rPr>
      </w:pPr>
      <w:r>
        <w:rPr>
          <w:rFonts w:hint="eastAsia" w:ascii="微软雅黑" w:hAnsi="微软雅黑" w:eastAsia="微软雅黑" w:cs="微软雅黑"/>
          <w:color w:val="333333"/>
          <w:kern w:val="0"/>
          <w:sz w:val="24"/>
          <w:shd w:val="clear" w:color="auto" w:fill="FFFFFF"/>
          <w:lang w:val="en-US" w:eastAsia="zh-CN"/>
        </w:rPr>
        <w:t xml:space="preserve">       </w:t>
      </w:r>
      <w:r>
        <w:drawing>
          <wp:inline distT="0" distB="0" distL="114300" distR="114300">
            <wp:extent cx="4352925" cy="2296160"/>
            <wp:effectExtent l="4445" t="4445" r="5080"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 （2）按照政府预算支出经济分类的类级科目说明。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年本部门当年一般公共预算支出</w:t>
      </w:r>
      <w:r>
        <w:rPr>
          <w:rFonts w:hint="eastAsia" w:ascii="微软雅黑" w:hAnsi="微软雅黑" w:eastAsia="微软雅黑" w:cs="微软雅黑"/>
          <w:color w:val="333333"/>
          <w:kern w:val="0"/>
          <w:sz w:val="24"/>
          <w:shd w:val="clear" w:color="auto" w:fill="FFFFFF"/>
          <w:lang w:val="en-US" w:eastAsia="zh-CN"/>
        </w:rPr>
        <w:t>1750.28</w:t>
      </w:r>
      <w:r>
        <w:rPr>
          <w:rFonts w:hint="eastAsia" w:ascii="微软雅黑" w:hAnsi="微软雅黑" w:eastAsia="微软雅黑" w:cs="微软雅黑"/>
          <w:color w:val="333333"/>
          <w:kern w:val="0"/>
          <w:sz w:val="24"/>
          <w:shd w:val="clear" w:color="auto" w:fill="FFFFFF"/>
        </w:rPr>
        <w:t>万元，其中：</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机关工资福利支出</w:t>
      </w:r>
      <w:r>
        <w:rPr>
          <w:rFonts w:hint="eastAsia" w:ascii="微软雅黑" w:hAnsi="微软雅黑" w:eastAsia="微软雅黑" w:cs="微软雅黑"/>
          <w:color w:val="333333"/>
          <w:kern w:val="0"/>
          <w:sz w:val="24"/>
          <w:shd w:val="clear" w:color="auto" w:fill="FFFFFF"/>
          <w:lang w:val="en-US" w:eastAsia="zh-CN"/>
        </w:rPr>
        <w:t>1465.76</w:t>
      </w:r>
      <w:r>
        <w:rPr>
          <w:rFonts w:hint="eastAsia" w:ascii="微软雅黑" w:hAnsi="微软雅黑" w:eastAsia="微软雅黑" w:cs="微软雅黑"/>
          <w:color w:val="333333"/>
          <w:kern w:val="0"/>
          <w:sz w:val="24"/>
          <w:shd w:val="clear" w:color="auto" w:fill="FFFFFF"/>
        </w:rPr>
        <w:t>万元，较上年增加</w:t>
      </w:r>
      <w:r>
        <w:rPr>
          <w:rFonts w:hint="eastAsia" w:ascii="微软雅黑" w:hAnsi="微软雅黑" w:eastAsia="微软雅黑" w:cs="微软雅黑"/>
          <w:color w:val="333333"/>
          <w:kern w:val="0"/>
          <w:sz w:val="24"/>
          <w:shd w:val="clear" w:color="auto" w:fill="FFFFFF"/>
          <w:lang w:val="en-US" w:eastAsia="zh-CN"/>
        </w:rPr>
        <w:t>101.33</w:t>
      </w:r>
      <w:r>
        <w:rPr>
          <w:rFonts w:hint="eastAsia" w:ascii="微软雅黑" w:hAnsi="微软雅黑" w:eastAsia="微软雅黑" w:cs="微软雅黑"/>
          <w:color w:val="333333"/>
          <w:kern w:val="0"/>
          <w:sz w:val="24"/>
          <w:shd w:val="clear" w:color="auto" w:fill="FFFFFF"/>
        </w:rPr>
        <w:t>万元，原因是人员编制增加，人员工资的正常增长；</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rPr>
        <w:t>机关商品和服务支出</w:t>
      </w:r>
      <w:r>
        <w:rPr>
          <w:rFonts w:hint="eastAsia" w:ascii="微软雅黑" w:hAnsi="微软雅黑" w:eastAsia="微软雅黑" w:cs="微软雅黑"/>
          <w:color w:val="333333"/>
          <w:kern w:val="0"/>
          <w:sz w:val="24"/>
          <w:shd w:val="clear" w:color="auto" w:fill="FFFFFF"/>
          <w:lang w:val="en-US" w:eastAsia="zh-CN"/>
        </w:rPr>
        <w:t>279.72</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76.02</w:t>
      </w:r>
      <w:r>
        <w:rPr>
          <w:rFonts w:hint="eastAsia" w:ascii="微软雅黑" w:hAnsi="微软雅黑" w:eastAsia="微软雅黑" w:cs="微软雅黑"/>
          <w:color w:val="333333"/>
          <w:kern w:val="0"/>
          <w:sz w:val="24"/>
          <w:shd w:val="clear" w:color="auto" w:fill="FFFFFF"/>
        </w:rPr>
        <w:t>万元，原因</w:t>
      </w:r>
      <w:r>
        <w:rPr>
          <w:rFonts w:hint="eastAsia" w:ascii="微软雅黑" w:hAnsi="微软雅黑" w:eastAsia="微软雅黑" w:cs="微软雅黑"/>
          <w:color w:val="333333"/>
          <w:kern w:val="0"/>
          <w:sz w:val="24"/>
          <w:shd w:val="clear" w:color="auto" w:fill="FFFFFF"/>
          <w:lang w:eastAsia="zh-CN"/>
        </w:rPr>
        <w:t>是</w:t>
      </w:r>
      <w:r>
        <w:rPr>
          <w:rFonts w:hint="eastAsia" w:ascii="微软雅黑" w:hAnsi="微软雅黑" w:eastAsia="微软雅黑" w:cs="微软雅黑"/>
          <w:color w:val="333333"/>
          <w:kern w:val="0"/>
          <w:sz w:val="24"/>
          <w:shd w:val="clear" w:color="auto" w:fill="FFFFFF"/>
          <w:lang w:val="en-US" w:eastAsia="zh-CN"/>
        </w:rPr>
        <w:t>实有人数增加；</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val="en-US" w:eastAsia="zh-CN"/>
        </w:rPr>
      </w:pPr>
      <w:r>
        <w:rPr>
          <w:rFonts w:hint="eastAsia" w:ascii="微软雅黑" w:hAnsi="微软雅黑" w:eastAsia="微软雅黑" w:cs="微软雅黑"/>
          <w:color w:val="333333"/>
          <w:kern w:val="0"/>
          <w:sz w:val="24"/>
          <w:shd w:val="clear" w:color="auto" w:fill="FFFFFF"/>
        </w:rPr>
        <w:t>对个人和家庭的补助支出</w:t>
      </w:r>
      <w:r>
        <w:rPr>
          <w:rFonts w:hint="eastAsia" w:ascii="微软雅黑" w:hAnsi="微软雅黑" w:eastAsia="微软雅黑" w:cs="微软雅黑"/>
          <w:color w:val="333333"/>
          <w:kern w:val="0"/>
          <w:sz w:val="24"/>
          <w:shd w:val="clear" w:color="auto" w:fill="FFFFFF"/>
          <w:lang w:val="en-US" w:eastAsia="zh-CN"/>
        </w:rPr>
        <w:t>4.8</w:t>
      </w:r>
      <w:r>
        <w:rPr>
          <w:rFonts w:hint="eastAsia" w:ascii="微软雅黑" w:hAnsi="微软雅黑" w:eastAsia="微软雅黑" w:cs="微软雅黑"/>
          <w:color w:val="333333"/>
          <w:kern w:val="0"/>
          <w:sz w:val="24"/>
          <w:shd w:val="clear" w:color="auto" w:fill="FFFFFF"/>
        </w:rPr>
        <w:t>万元，较上年</w:t>
      </w:r>
      <w:r>
        <w:rPr>
          <w:rFonts w:hint="eastAsia" w:ascii="微软雅黑" w:hAnsi="微软雅黑" w:eastAsia="微软雅黑" w:cs="微软雅黑"/>
          <w:color w:val="333333"/>
          <w:kern w:val="0"/>
          <w:sz w:val="24"/>
          <w:shd w:val="clear" w:color="auto" w:fill="FFFFFF"/>
          <w:lang w:eastAsia="zh-CN"/>
        </w:rPr>
        <w:t>增加</w:t>
      </w:r>
      <w:r>
        <w:rPr>
          <w:rFonts w:hint="eastAsia" w:ascii="微软雅黑" w:hAnsi="微软雅黑" w:eastAsia="微软雅黑" w:cs="微软雅黑"/>
          <w:color w:val="333333"/>
          <w:kern w:val="0"/>
          <w:sz w:val="24"/>
          <w:shd w:val="clear" w:color="auto" w:fill="FFFFFF"/>
          <w:lang w:val="en-US" w:eastAsia="zh-CN"/>
        </w:rPr>
        <w:t>0.56</w:t>
      </w:r>
      <w:r>
        <w:rPr>
          <w:rFonts w:hint="eastAsia" w:ascii="微软雅黑" w:hAnsi="微软雅黑" w:eastAsia="微软雅黑" w:cs="微软雅黑"/>
          <w:color w:val="333333"/>
          <w:kern w:val="0"/>
          <w:sz w:val="24"/>
          <w:shd w:val="clear" w:color="auto" w:fill="FFFFFF"/>
        </w:rPr>
        <w:t>万元，原因是财政支付方式发生变化</w:t>
      </w:r>
      <w:r>
        <w:rPr>
          <w:rFonts w:hint="eastAsia"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lang w:val="en-US" w:eastAsia="zh-CN"/>
        </w:rPr>
        <w:t xml:space="preserve"> </w:t>
      </w:r>
    </w:p>
    <w:p>
      <w:pPr>
        <w:widowControl/>
        <w:spacing w:line="384" w:lineRule="atLeast"/>
        <w:ind w:firstLine="640"/>
        <w:jc w:val="left"/>
        <w:rPr>
          <w:rFonts w:hint="eastAsia" w:ascii="微软雅黑" w:hAnsi="微软雅黑" w:eastAsia="微软雅黑" w:cs="微软雅黑"/>
          <w:color w:val="FF0000"/>
          <w:kern w:val="0"/>
          <w:sz w:val="24"/>
          <w:shd w:val="clear" w:color="auto" w:fill="FFFFFF"/>
        </w:rPr>
      </w:pPr>
      <w:r>
        <w:drawing>
          <wp:inline distT="0" distB="0" distL="114300" distR="114300">
            <wp:extent cx="4572000" cy="2743200"/>
            <wp:effectExtent l="4445" t="4445" r="14605" b="14605"/>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spacing w:line="384" w:lineRule="atLeast"/>
        <w:ind w:firstLine="640"/>
        <w:jc w:val="left"/>
        <w:rPr>
          <w:sz w:val="27"/>
          <w:szCs w:val="27"/>
        </w:rPr>
      </w:pPr>
    </w:p>
    <w:p>
      <w:pPr>
        <w:widowControl/>
        <w:spacing w:line="384" w:lineRule="atLeast"/>
        <w:ind w:firstLine="640"/>
        <w:jc w:val="left"/>
        <w:rPr>
          <w:sz w:val="27"/>
          <w:szCs w:val="27"/>
        </w:rPr>
      </w:pPr>
      <w:r>
        <w:rPr>
          <w:rFonts w:hint="eastAsia" w:ascii="微软雅黑" w:hAnsi="微软雅黑" w:eastAsia="微软雅黑" w:cs="微软雅黑"/>
          <w:b/>
          <w:bCs/>
          <w:color w:val="333333"/>
          <w:kern w:val="0"/>
          <w:sz w:val="24"/>
          <w:shd w:val="clear" w:color="auto" w:fill="FFFFFF"/>
        </w:rPr>
        <w:t>4、</w:t>
      </w: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年结转财政资金一般公共预算拨款支出情况。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年结转的一般公共预算拨款资金支出。</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（四）政府性基金预算支出情况。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1、本部门无当年政府性基金预算收支，并已公开空表。</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2、上年结转政府性基金预算支出情况。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年结转的政府性基金预算拨款支出。</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（五）国有资本经营预算拨款收支情况。</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本部门无当年国有资本经营预算拨款收支，并在财政拨款收支总体情况表中列示。</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年结转的国有资本经营预算拨款支出。</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第三部分  其他说明情况</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六、部门预算“三公”经费等预算情况说明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年本部门当年一般公共预算“三公”经费预算支出</w:t>
      </w:r>
      <w:r>
        <w:rPr>
          <w:rFonts w:hint="eastAsia" w:ascii="微软雅黑" w:hAnsi="微软雅黑" w:eastAsia="微软雅黑" w:cs="微软雅黑"/>
          <w:color w:val="333333"/>
          <w:kern w:val="0"/>
          <w:sz w:val="24"/>
          <w:shd w:val="clear" w:color="auto" w:fill="FFFFFF"/>
          <w:lang w:val="en-US" w:eastAsia="zh-CN"/>
        </w:rPr>
        <w:t>124.73</w:t>
      </w:r>
      <w:r>
        <w:rPr>
          <w:rFonts w:hint="eastAsia" w:ascii="微软雅黑" w:hAnsi="微软雅黑" w:eastAsia="微软雅黑" w:cs="微软雅黑"/>
          <w:color w:val="333333"/>
          <w:kern w:val="0"/>
          <w:sz w:val="24"/>
          <w:shd w:val="clear" w:color="auto" w:fill="FFFFFF"/>
        </w:rPr>
        <w:t>万元，较上年减少</w:t>
      </w:r>
      <w:r>
        <w:rPr>
          <w:rFonts w:hint="eastAsia" w:ascii="微软雅黑" w:hAnsi="微软雅黑" w:eastAsia="微软雅黑" w:cs="微软雅黑"/>
          <w:color w:val="333333"/>
          <w:kern w:val="0"/>
          <w:sz w:val="24"/>
          <w:shd w:val="clear" w:color="auto" w:fill="FFFFFF"/>
          <w:lang w:val="en-US" w:eastAsia="zh-CN"/>
        </w:rPr>
        <w:t>11</w:t>
      </w:r>
      <w:r>
        <w:rPr>
          <w:rFonts w:hint="eastAsia" w:ascii="微软雅黑" w:hAnsi="微软雅黑" w:eastAsia="微软雅黑" w:cs="微软雅黑"/>
          <w:color w:val="333333"/>
          <w:kern w:val="0"/>
          <w:sz w:val="24"/>
          <w:shd w:val="clear" w:color="auto" w:fill="FFFFFF"/>
        </w:rPr>
        <w:t>万元，减少的</w:t>
      </w:r>
      <w:bookmarkStart w:id="1" w:name="_GoBack"/>
      <w:bookmarkEnd w:id="1"/>
      <w:r>
        <w:rPr>
          <w:rFonts w:hint="eastAsia" w:ascii="微软雅黑" w:hAnsi="微软雅黑" w:eastAsia="微软雅黑" w:cs="微软雅黑"/>
          <w:color w:val="333333"/>
          <w:kern w:val="0"/>
          <w:sz w:val="24"/>
          <w:shd w:val="clear" w:color="auto" w:fill="FFFFFF"/>
        </w:rPr>
        <w:t>主要原因是202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年度</w:t>
      </w:r>
      <w:r>
        <w:rPr>
          <w:rFonts w:hint="eastAsia" w:ascii="微软雅黑" w:hAnsi="微软雅黑" w:eastAsia="微软雅黑" w:cs="微软雅黑"/>
          <w:color w:val="333333"/>
          <w:kern w:val="0"/>
          <w:sz w:val="24"/>
          <w:shd w:val="clear" w:color="auto" w:fill="FFFFFF"/>
          <w:lang w:eastAsia="zh-CN"/>
        </w:rPr>
        <w:t>培训费减少</w:t>
      </w:r>
      <w:r>
        <w:rPr>
          <w:rFonts w:hint="eastAsia" w:ascii="微软雅黑" w:hAnsi="微软雅黑" w:eastAsia="微软雅黑" w:cs="微软雅黑"/>
          <w:color w:val="333333"/>
          <w:kern w:val="0"/>
          <w:sz w:val="24"/>
          <w:shd w:val="clear" w:color="auto" w:fill="FFFFFF"/>
        </w:rPr>
        <w:t>。其中：无因公出国（境）经费支出；公务接待费</w:t>
      </w:r>
      <w:r>
        <w:rPr>
          <w:rFonts w:hint="eastAsia" w:ascii="微软雅黑" w:hAnsi="微软雅黑" w:eastAsia="微软雅黑" w:cs="微软雅黑"/>
          <w:color w:val="333333"/>
          <w:kern w:val="0"/>
          <w:sz w:val="24"/>
          <w:shd w:val="clear" w:color="auto" w:fill="FFFFFF"/>
          <w:lang w:val="en-US" w:eastAsia="zh-CN"/>
        </w:rPr>
        <w:t>12.4</w:t>
      </w:r>
      <w:r>
        <w:rPr>
          <w:rFonts w:hint="eastAsia" w:ascii="微软雅黑" w:hAnsi="微软雅黑" w:eastAsia="微软雅黑" w:cs="微软雅黑"/>
          <w:color w:val="333333"/>
          <w:kern w:val="0"/>
          <w:sz w:val="24"/>
          <w:shd w:val="clear" w:color="auto" w:fill="FFFFFF"/>
        </w:rPr>
        <w:t>万元，</w:t>
      </w:r>
      <w:r>
        <w:rPr>
          <w:rFonts w:hint="eastAsia" w:ascii="微软雅黑" w:hAnsi="微软雅黑" w:eastAsia="微软雅黑" w:cs="微软雅黑"/>
          <w:color w:val="333333"/>
          <w:kern w:val="0"/>
          <w:sz w:val="24"/>
          <w:shd w:val="clear" w:color="auto" w:fill="FFFFFF"/>
          <w:lang w:eastAsia="zh-CN"/>
        </w:rPr>
        <w:t>与上年持平</w:t>
      </w:r>
      <w:r>
        <w:rPr>
          <w:rFonts w:hint="eastAsia" w:ascii="微软雅黑" w:hAnsi="微软雅黑" w:eastAsia="微软雅黑" w:cs="微软雅黑"/>
          <w:color w:val="333333"/>
          <w:kern w:val="0"/>
          <w:sz w:val="24"/>
          <w:shd w:val="clear" w:color="auto" w:fill="FFFFFF"/>
        </w:rPr>
        <w:t>；</w:t>
      </w:r>
      <w:r>
        <w:rPr>
          <w:rFonts w:hint="eastAsia" w:ascii="微软雅黑" w:hAnsi="微软雅黑" w:eastAsia="微软雅黑" w:cs="微软雅黑"/>
          <w:color w:val="333333"/>
          <w:kern w:val="0"/>
          <w:sz w:val="24"/>
          <w:shd w:val="clear" w:color="auto" w:fill="FFFFFF"/>
          <w:lang w:eastAsia="zh-CN"/>
        </w:rPr>
        <w:t>公务用车运行维护费</w:t>
      </w:r>
      <w:r>
        <w:rPr>
          <w:rFonts w:hint="eastAsia" w:ascii="微软雅黑" w:hAnsi="微软雅黑" w:eastAsia="微软雅黑" w:cs="微软雅黑"/>
          <w:color w:val="333333"/>
          <w:kern w:val="0"/>
          <w:sz w:val="24"/>
          <w:shd w:val="clear" w:color="auto" w:fill="FFFFFF"/>
          <w:lang w:val="en-US" w:eastAsia="zh-CN"/>
        </w:rPr>
        <w:t>109.2</w:t>
      </w:r>
      <w:r>
        <w:rPr>
          <w:rFonts w:hint="eastAsia" w:ascii="微软雅黑" w:hAnsi="微软雅黑" w:eastAsia="微软雅黑" w:cs="微软雅黑"/>
          <w:color w:val="333333"/>
          <w:kern w:val="0"/>
          <w:sz w:val="24"/>
          <w:shd w:val="clear" w:color="auto" w:fill="FFFFFF"/>
          <w:lang w:eastAsia="zh-CN"/>
        </w:rPr>
        <w:t>万元，较上年持平；培训费</w:t>
      </w:r>
      <w:r>
        <w:rPr>
          <w:rFonts w:hint="eastAsia" w:ascii="微软雅黑" w:hAnsi="微软雅黑" w:eastAsia="微软雅黑" w:cs="微软雅黑"/>
          <w:color w:val="333333"/>
          <w:kern w:val="0"/>
          <w:sz w:val="24"/>
          <w:shd w:val="clear" w:color="auto" w:fill="FFFFFF"/>
          <w:lang w:val="en-US" w:eastAsia="zh-CN"/>
        </w:rPr>
        <w:t>3.13万元，减少11万元，</w:t>
      </w:r>
      <w:r>
        <w:rPr>
          <w:rFonts w:hint="eastAsia" w:ascii="微软雅黑" w:hAnsi="微软雅黑" w:eastAsia="微软雅黑" w:cs="微软雅黑"/>
          <w:color w:val="333333"/>
          <w:kern w:val="0"/>
          <w:sz w:val="24"/>
          <w:shd w:val="clear" w:color="auto" w:fill="FFFFFF"/>
          <w:lang w:eastAsia="zh-CN"/>
        </w:rPr>
        <w:t>减少的主要原因是贯彻落实厉行节约精神</w:t>
      </w:r>
      <w:r>
        <w:rPr>
          <w:rFonts w:hint="default" w:ascii="微软雅黑" w:hAnsi="微软雅黑" w:eastAsia="微软雅黑" w:cs="微软雅黑"/>
          <w:color w:val="333333"/>
          <w:kern w:val="0"/>
          <w:sz w:val="24"/>
          <w:shd w:val="clear" w:color="auto" w:fill="FFFFFF"/>
          <w:lang w:eastAsia="zh-CN"/>
        </w:rPr>
        <w:t>；</w:t>
      </w:r>
      <w:r>
        <w:rPr>
          <w:rFonts w:hint="eastAsia" w:ascii="微软雅黑" w:hAnsi="微软雅黑" w:eastAsia="微软雅黑" w:cs="微软雅黑"/>
          <w:color w:val="333333"/>
          <w:kern w:val="0"/>
          <w:sz w:val="24"/>
          <w:shd w:val="clear" w:color="auto" w:fill="FFFFFF"/>
          <w:lang w:eastAsia="zh-CN"/>
        </w:rPr>
        <w:t>本部门无会议费支出。</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年结转的财政拨款“三公”经费支出。</w:t>
      </w: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七、部门国有资产占有使用及资产购置情况说明</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截止202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年底，本部门所属预算单位共有车辆26辆，单价20万元以上的设备5台（套）。202</w:t>
      </w:r>
      <w:r>
        <w:rPr>
          <w:rFonts w:hint="default" w:ascii="微软雅黑" w:hAnsi="微软雅黑" w:eastAsia="微软雅黑" w:cs="微软雅黑"/>
          <w:color w:val="333333"/>
          <w:kern w:val="0"/>
          <w:sz w:val="24"/>
          <w:shd w:val="clear" w:color="auto" w:fill="FFFFFF"/>
        </w:rPr>
        <w:t>2</w:t>
      </w:r>
      <w:r>
        <w:rPr>
          <w:rFonts w:hint="eastAsia" w:ascii="微软雅黑" w:hAnsi="微软雅黑" w:eastAsia="微软雅黑" w:cs="微软雅黑"/>
          <w:color w:val="333333"/>
          <w:kern w:val="0"/>
          <w:sz w:val="24"/>
          <w:shd w:val="clear" w:color="auto" w:fill="FFFFFF"/>
        </w:rPr>
        <w:t>年当年部门预算未安排购置车辆；安排购置单价20万元以上的设备1台（套）。</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年结转的财政拨款支出资产购置。</w:t>
      </w:r>
    </w:p>
    <w:p>
      <w:pPr>
        <w:widowControl/>
        <w:spacing w:line="384" w:lineRule="atLeast"/>
        <w:ind w:firstLine="643"/>
        <w:jc w:val="left"/>
        <w:rPr>
          <w:rFonts w:hint="eastAsia"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八、部门政府采购情况说明</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年当年本部门政府采购预算共</w:t>
      </w:r>
      <w:r>
        <w:rPr>
          <w:rFonts w:hint="eastAsia" w:ascii="微软雅黑" w:hAnsi="微软雅黑" w:eastAsia="微软雅黑" w:cs="微软雅黑"/>
          <w:color w:val="333333"/>
          <w:kern w:val="0"/>
          <w:sz w:val="24"/>
          <w:shd w:val="clear" w:color="auto" w:fill="FFFFFF"/>
          <w:lang w:val="en-US" w:eastAsia="zh-CN"/>
        </w:rPr>
        <w:t>107</w:t>
      </w:r>
      <w:r>
        <w:rPr>
          <w:rFonts w:hint="eastAsia" w:ascii="微软雅黑" w:hAnsi="微软雅黑" w:eastAsia="微软雅黑" w:cs="微软雅黑"/>
          <w:color w:val="333333"/>
          <w:kern w:val="0"/>
          <w:sz w:val="24"/>
          <w:shd w:val="clear" w:color="auto" w:fill="FFFFFF"/>
        </w:rPr>
        <w:t>万元，其中政府采购货物类预算</w:t>
      </w:r>
      <w:r>
        <w:rPr>
          <w:rFonts w:hint="eastAsia" w:ascii="微软雅黑" w:hAnsi="微软雅黑" w:eastAsia="微软雅黑" w:cs="微软雅黑"/>
          <w:color w:val="333333"/>
          <w:kern w:val="0"/>
          <w:sz w:val="24"/>
          <w:shd w:val="clear" w:color="auto" w:fill="FFFFFF"/>
          <w:lang w:val="en-US" w:eastAsia="zh-CN"/>
        </w:rPr>
        <w:t>23</w:t>
      </w:r>
      <w:r>
        <w:rPr>
          <w:rFonts w:hint="eastAsia" w:ascii="微软雅黑" w:hAnsi="微软雅黑" w:eastAsia="微软雅黑" w:cs="微软雅黑"/>
          <w:color w:val="333333"/>
          <w:kern w:val="0"/>
          <w:sz w:val="24"/>
          <w:shd w:val="clear" w:color="auto" w:fill="FFFFFF"/>
        </w:rPr>
        <w:t>万元、政府采购服务类预算</w:t>
      </w:r>
      <w:r>
        <w:rPr>
          <w:rFonts w:hint="eastAsia" w:ascii="微软雅黑" w:hAnsi="微软雅黑" w:eastAsia="微软雅黑" w:cs="微软雅黑"/>
          <w:color w:val="333333"/>
          <w:kern w:val="0"/>
          <w:sz w:val="24"/>
          <w:shd w:val="clear" w:color="auto" w:fill="FFFFFF"/>
          <w:lang w:val="en-US" w:eastAsia="zh-CN"/>
        </w:rPr>
        <w:t>44</w:t>
      </w:r>
      <w:r>
        <w:rPr>
          <w:rFonts w:hint="eastAsia" w:ascii="微软雅黑" w:hAnsi="微软雅黑" w:eastAsia="微软雅黑" w:cs="微软雅黑"/>
          <w:color w:val="333333"/>
          <w:kern w:val="0"/>
          <w:sz w:val="24"/>
          <w:shd w:val="clear" w:color="auto" w:fill="FFFFFF"/>
        </w:rPr>
        <w:t>万元、政府采购工程类预算</w:t>
      </w:r>
      <w:r>
        <w:rPr>
          <w:rFonts w:hint="eastAsia" w:ascii="微软雅黑" w:hAnsi="微软雅黑" w:eastAsia="微软雅黑" w:cs="微软雅黑"/>
          <w:color w:val="333333"/>
          <w:kern w:val="0"/>
          <w:sz w:val="24"/>
          <w:shd w:val="clear" w:color="auto" w:fill="FFFFFF"/>
          <w:lang w:val="en-US" w:eastAsia="zh-CN"/>
        </w:rPr>
        <w:t>40</w:t>
      </w:r>
      <w:r>
        <w:rPr>
          <w:rFonts w:hint="eastAsia" w:ascii="微软雅黑" w:hAnsi="微软雅黑" w:eastAsia="微软雅黑" w:cs="微软雅黑"/>
          <w:color w:val="333333"/>
          <w:kern w:val="0"/>
          <w:sz w:val="24"/>
          <w:shd w:val="clear" w:color="auto" w:fill="FFFFFF"/>
        </w:rPr>
        <w:t>万元（详见公开报表中的政府采购表）。</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年结转的政府采购资金支出。</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九、部门预算绩效目标说明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202</w:t>
      </w:r>
      <w:r>
        <w:rPr>
          <w:rFonts w:hint="eastAsia" w:ascii="微软雅黑" w:hAnsi="微软雅黑" w:eastAsia="微软雅黑" w:cs="微软雅黑"/>
          <w:color w:val="333333"/>
          <w:kern w:val="0"/>
          <w:sz w:val="24"/>
          <w:shd w:val="clear" w:color="auto" w:fill="FFFFFF"/>
          <w:lang w:val="en-US" w:eastAsia="zh-CN"/>
        </w:rPr>
        <w:t>3</w:t>
      </w:r>
      <w:r>
        <w:rPr>
          <w:rFonts w:hint="eastAsia" w:ascii="微软雅黑" w:hAnsi="微软雅黑" w:eastAsia="微软雅黑" w:cs="微软雅黑"/>
          <w:color w:val="333333"/>
          <w:kern w:val="0"/>
          <w:sz w:val="24"/>
          <w:shd w:val="clear" w:color="auto" w:fill="FFFFFF"/>
        </w:rPr>
        <w:t>年本部门专项业务经费绩效目标管理全覆盖，涉及当年一般公共预算拨款2256</w:t>
      </w:r>
      <w:r>
        <w:rPr>
          <w:rFonts w:hint="eastAsia" w:ascii="微软雅黑" w:hAnsi="微软雅黑" w:eastAsia="微软雅黑" w:cs="微软雅黑"/>
          <w:color w:val="333333"/>
          <w:kern w:val="0"/>
          <w:sz w:val="24"/>
          <w:shd w:val="clear" w:color="auto" w:fill="FFFFFF"/>
          <w:lang w:val="en-US" w:eastAsia="zh-CN"/>
        </w:rPr>
        <w:t>.48</w:t>
      </w:r>
      <w:r>
        <w:rPr>
          <w:rFonts w:hint="eastAsia" w:ascii="微软雅黑" w:hAnsi="微软雅黑" w:eastAsia="微软雅黑" w:cs="微软雅黑"/>
          <w:color w:val="333333"/>
          <w:kern w:val="0"/>
          <w:sz w:val="24"/>
          <w:shd w:val="clear" w:color="auto" w:fill="FFFFFF"/>
        </w:rPr>
        <w:t>万元,无当年政府性基金预算拨款，无当年国有资本经营预算拨款（详见公开报表中的绩效目标表）。</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年结转的财政拨款支出涉及的绩效目标管理。</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十、机关运行经费安排说明</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本部门当年机关运行经费预算安排</w:t>
      </w:r>
      <w:r>
        <w:rPr>
          <w:rFonts w:hint="eastAsia" w:ascii="微软雅黑" w:hAnsi="微软雅黑" w:eastAsia="微软雅黑" w:cs="微软雅黑"/>
          <w:color w:val="auto"/>
          <w:kern w:val="0"/>
          <w:sz w:val="24"/>
          <w:shd w:val="clear" w:color="auto" w:fill="FFFFFF"/>
        </w:rPr>
        <w:t>94.5</w:t>
      </w:r>
      <w:r>
        <w:rPr>
          <w:rFonts w:hint="eastAsia" w:ascii="微软雅黑" w:hAnsi="微软雅黑" w:eastAsia="微软雅黑" w:cs="微软雅黑"/>
          <w:color w:val="333333"/>
          <w:kern w:val="0"/>
          <w:sz w:val="24"/>
          <w:shd w:val="clear" w:color="auto" w:fill="FFFFFF"/>
        </w:rPr>
        <w:t>万元，与上年持平。</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本部门无202</w:t>
      </w:r>
      <w:r>
        <w:rPr>
          <w:rFonts w:hint="eastAsia" w:ascii="微软雅黑" w:hAnsi="微软雅黑" w:eastAsia="微软雅黑" w:cs="微软雅黑"/>
          <w:color w:val="333333"/>
          <w:kern w:val="0"/>
          <w:sz w:val="24"/>
          <w:shd w:val="clear" w:color="auto" w:fill="FFFFFF"/>
          <w:lang w:val="en-US" w:eastAsia="zh-CN"/>
        </w:rPr>
        <w:t>2</w:t>
      </w:r>
      <w:r>
        <w:rPr>
          <w:rFonts w:hint="eastAsia" w:ascii="微软雅黑" w:hAnsi="微软雅黑" w:eastAsia="微软雅黑" w:cs="微软雅黑"/>
          <w:color w:val="333333"/>
          <w:kern w:val="0"/>
          <w:sz w:val="24"/>
          <w:shd w:val="clear" w:color="auto" w:fill="FFFFFF"/>
        </w:rPr>
        <w:t>年结转的财政拨款机关运行经费支出。</w:t>
      </w:r>
    </w:p>
    <w:p>
      <w:pPr>
        <w:widowControl/>
        <w:spacing w:line="384" w:lineRule="atLeast"/>
        <w:ind w:firstLine="643"/>
        <w:jc w:val="left"/>
        <w:rPr>
          <w:sz w:val="27"/>
          <w:szCs w:val="27"/>
        </w:rPr>
      </w:pPr>
      <w:r>
        <w:rPr>
          <w:rFonts w:hint="eastAsia" w:ascii="微软雅黑" w:hAnsi="微软雅黑" w:eastAsia="微软雅黑" w:cs="微软雅黑"/>
          <w:b/>
          <w:bCs/>
          <w:color w:val="333333"/>
          <w:kern w:val="0"/>
          <w:sz w:val="24"/>
          <w:shd w:val="clear" w:color="auto" w:fill="FFFFFF"/>
        </w:rPr>
        <w:t>十一、专业名词解释</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widowControl/>
        <w:spacing w:line="384" w:lineRule="atLeast"/>
        <w:ind w:firstLine="640"/>
        <w:jc w:val="left"/>
        <w:rPr>
          <w:sz w:val="27"/>
          <w:szCs w:val="27"/>
        </w:rPr>
      </w:pPr>
      <w:r>
        <w:rPr>
          <w:rFonts w:hint="eastAsia" w:ascii="微软雅黑" w:hAnsi="微软雅黑" w:eastAsia="微软雅黑" w:cs="微软雅黑"/>
          <w:color w:val="333333"/>
          <w:kern w:val="0"/>
          <w:sz w:val="24"/>
          <w:shd w:val="clear" w:color="auto" w:fill="FFFFFF"/>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widowControl/>
        <w:spacing w:line="384" w:lineRule="atLeast"/>
        <w:ind w:firstLine="643"/>
        <w:jc w:val="center"/>
        <w:rPr>
          <w:rFonts w:hint="eastAsia" w:ascii="微软雅黑" w:hAnsi="微软雅黑" w:eastAsia="微软雅黑" w:cs="微软雅黑"/>
          <w:b/>
          <w:bCs/>
          <w:color w:val="333333"/>
          <w:kern w:val="0"/>
          <w:sz w:val="24"/>
          <w:shd w:val="clear" w:color="auto" w:fill="FFFFFF"/>
        </w:rPr>
      </w:pPr>
      <w:r>
        <w:rPr>
          <w:rFonts w:hint="eastAsia" w:ascii="微软雅黑" w:hAnsi="微软雅黑" w:eastAsia="微软雅黑" w:cs="微软雅黑"/>
          <w:b/>
          <w:bCs/>
          <w:color w:val="333333"/>
          <w:kern w:val="0"/>
          <w:sz w:val="24"/>
          <w:shd w:val="clear" w:color="auto" w:fill="FFFFFF"/>
        </w:rPr>
        <w:t>第四部分  公开报表</w:t>
      </w:r>
    </w:p>
    <w:p>
      <w:pPr>
        <w:widowControl/>
        <w:spacing w:line="384" w:lineRule="atLeast"/>
        <w:ind w:firstLine="640"/>
        <w:jc w:val="left"/>
        <w:rPr>
          <w:rFonts w:hint="eastAsia" w:ascii="微软雅黑" w:hAnsi="微软雅黑" w:eastAsia="微软雅黑" w:cs="微软雅黑"/>
          <w:color w:val="333333"/>
          <w:kern w:val="0"/>
          <w:sz w:val="24"/>
          <w:shd w:val="clear" w:color="auto" w:fill="FFFFFF"/>
          <w:lang w:eastAsia="zh-CN"/>
        </w:rPr>
      </w:pPr>
      <w:r>
        <w:rPr>
          <w:rFonts w:hint="eastAsia" w:ascii="微软雅黑" w:hAnsi="微软雅黑" w:eastAsia="微软雅黑" w:cs="微软雅黑"/>
          <w:color w:val="333333"/>
          <w:kern w:val="0"/>
          <w:sz w:val="24"/>
          <w:shd w:val="clear" w:color="auto" w:fill="FFFFFF"/>
        </w:rPr>
        <w:t>附件：公安局20</w:t>
      </w:r>
      <w:r>
        <w:rPr>
          <w:rFonts w:hint="eastAsia" w:ascii="微软雅黑" w:hAnsi="微软雅黑" w:eastAsia="微软雅黑" w:cs="微软雅黑"/>
          <w:color w:val="333333"/>
          <w:kern w:val="0"/>
          <w:sz w:val="24"/>
          <w:shd w:val="clear" w:color="auto" w:fill="FFFFFF"/>
          <w:lang w:val="en-US" w:eastAsia="zh-CN"/>
        </w:rPr>
        <w:t>23</w:t>
      </w:r>
      <w:r>
        <w:rPr>
          <w:rFonts w:hint="eastAsia" w:ascii="微软雅黑" w:hAnsi="微软雅黑" w:eastAsia="微软雅黑" w:cs="微软雅黑"/>
          <w:color w:val="333333"/>
          <w:kern w:val="0"/>
          <w:sz w:val="24"/>
          <w:shd w:val="clear" w:color="auto" w:fill="FFFFFF"/>
        </w:rPr>
        <w:t>年部门综合预算公开报表</w:t>
      </w:r>
      <w:r>
        <w:rPr>
          <w:rFonts w:hint="eastAsia" w:ascii="微软雅黑" w:hAnsi="微软雅黑" w:eastAsia="微软雅黑" w:cs="微软雅黑"/>
          <w:color w:val="333333"/>
          <w:kern w:val="0"/>
          <w:sz w:val="24"/>
          <w:shd w:val="clear" w:color="auto" w:fill="FFFFFF"/>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A1F86"/>
    <w:rsid w:val="00000807"/>
    <w:rsid w:val="00124FF2"/>
    <w:rsid w:val="001D3CCD"/>
    <w:rsid w:val="00394D21"/>
    <w:rsid w:val="005D3C81"/>
    <w:rsid w:val="00614C7F"/>
    <w:rsid w:val="007731A5"/>
    <w:rsid w:val="00837038"/>
    <w:rsid w:val="009E11CD"/>
    <w:rsid w:val="00B81DF2"/>
    <w:rsid w:val="00C5642B"/>
    <w:rsid w:val="00D95FFC"/>
    <w:rsid w:val="03E64B8C"/>
    <w:rsid w:val="061159C6"/>
    <w:rsid w:val="11681A64"/>
    <w:rsid w:val="11CC6279"/>
    <w:rsid w:val="121369A6"/>
    <w:rsid w:val="1246695E"/>
    <w:rsid w:val="18A237FB"/>
    <w:rsid w:val="19AA240B"/>
    <w:rsid w:val="1A771208"/>
    <w:rsid w:val="1EA221B4"/>
    <w:rsid w:val="2079704B"/>
    <w:rsid w:val="295A1F86"/>
    <w:rsid w:val="2C2F0105"/>
    <w:rsid w:val="309C000E"/>
    <w:rsid w:val="31F86297"/>
    <w:rsid w:val="36282E52"/>
    <w:rsid w:val="3C366E4D"/>
    <w:rsid w:val="3F7D5E80"/>
    <w:rsid w:val="40686755"/>
    <w:rsid w:val="42AF46D0"/>
    <w:rsid w:val="42B37D2A"/>
    <w:rsid w:val="4ADF1894"/>
    <w:rsid w:val="4B7F7B83"/>
    <w:rsid w:val="4C83750F"/>
    <w:rsid w:val="50BD7A23"/>
    <w:rsid w:val="54C95063"/>
    <w:rsid w:val="5BD74EC3"/>
    <w:rsid w:val="67237630"/>
    <w:rsid w:val="69911D8D"/>
    <w:rsid w:val="6FBB70A0"/>
    <w:rsid w:val="72FE1495"/>
    <w:rsid w:val="77FF19B8"/>
    <w:rsid w:val="78E73874"/>
    <w:rsid w:val="F77F8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[工作簿1]Sheet1!$A$2</c:f>
              <c:strCache>
                <c:ptCount val="1"/>
                <c:pt idx="0">
                  <c:v>编制数</c:v>
                </c:pt>
              </c:strCache>
            </c:strRef>
          </c:tx>
          <c:spPr>
            <a:solidFill>
              <a:schemeClr val="accent1"/>
            </a:solidFill>
            <a:ln>
              <a:noFill/>
            </a:ln>
            <a:effectLst/>
          </c:spPr>
          <c:invertIfNegative val="false"/>
          <c:dLbls>
            <c:delete val="true"/>
          </c:dLbls>
          <c:cat>
            <c:strRef>
              <c:f>[工作簿1]Sheet1!$B$1:$D$1</c:f>
              <c:strCache>
                <c:ptCount val="3"/>
                <c:pt idx="0">
                  <c:v>行政</c:v>
                </c:pt>
                <c:pt idx="1">
                  <c:v>工勤</c:v>
                </c:pt>
                <c:pt idx="2">
                  <c:v>警务辅助人员</c:v>
                </c:pt>
              </c:strCache>
            </c:strRef>
          </c:cat>
          <c:val>
            <c:numRef>
              <c:f>[工作簿1]Sheet1!$B$2:$D$2</c:f>
              <c:numCache>
                <c:formatCode>General</c:formatCode>
                <c:ptCount val="3"/>
                <c:pt idx="0">
                  <c:v>105</c:v>
                </c:pt>
                <c:pt idx="1">
                  <c:v>14</c:v>
                </c:pt>
                <c:pt idx="2">
                  <c:v>95</c:v>
                </c:pt>
              </c:numCache>
            </c:numRef>
          </c:val>
        </c:ser>
        <c:ser>
          <c:idx val="1"/>
          <c:order val="1"/>
          <c:tx>
            <c:strRef>
              <c:f>[工作簿1]Sheet1!$A$3</c:f>
              <c:strCache>
                <c:ptCount val="1"/>
                <c:pt idx="0">
                  <c:v>实有数</c:v>
                </c:pt>
              </c:strCache>
            </c:strRef>
          </c:tx>
          <c:spPr>
            <a:solidFill>
              <a:schemeClr val="accent2"/>
            </a:solidFill>
            <a:ln>
              <a:noFill/>
            </a:ln>
            <a:effectLst/>
          </c:spPr>
          <c:invertIfNegative val="false"/>
          <c:dLbls>
            <c:delete val="true"/>
          </c:dLbls>
          <c:cat>
            <c:strRef>
              <c:f>[工作簿1]Sheet1!$B$1:$D$1</c:f>
              <c:strCache>
                <c:ptCount val="3"/>
                <c:pt idx="0">
                  <c:v>行政</c:v>
                </c:pt>
                <c:pt idx="1">
                  <c:v>工勤</c:v>
                </c:pt>
                <c:pt idx="2">
                  <c:v>警务辅助人员</c:v>
                </c:pt>
              </c:strCache>
            </c:strRef>
          </c:cat>
          <c:val>
            <c:numRef>
              <c:f>[工作簿1]Sheet1!$B$3:$D$3</c:f>
              <c:numCache>
                <c:formatCode>General</c:formatCode>
                <c:ptCount val="3"/>
                <c:pt idx="0">
                  <c:v>105</c:v>
                </c:pt>
                <c:pt idx="1">
                  <c:v>14</c:v>
                </c:pt>
                <c:pt idx="2">
                  <c:v>95</c:v>
                </c:pt>
              </c:numCache>
            </c:numRef>
          </c:val>
        </c:ser>
        <c:dLbls>
          <c:showLegendKey val="false"/>
          <c:showVal val="false"/>
          <c:showCatName val="false"/>
          <c:showSerName val="false"/>
          <c:showPercent val="false"/>
          <c:showBubbleSize val="false"/>
        </c:dLbls>
        <c:gapWidth val="219"/>
        <c:overlap val="-27"/>
        <c:axId val="993880601"/>
        <c:axId val="161847756"/>
      </c:barChart>
      <c:catAx>
        <c:axId val="99388060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1847756"/>
        <c:crosses val="autoZero"/>
        <c:auto val="true"/>
        <c:lblAlgn val="ctr"/>
        <c:lblOffset val="100"/>
        <c:noMultiLvlLbl val="false"/>
      </c:catAx>
      <c:valAx>
        <c:axId val="161847756"/>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9388060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600" b="1" i="0" u="none" strike="noStrike" kern="1200" baseline="0">
                <a:solidFill>
                  <a:schemeClr val="tx1">
                    <a:lumMod val="65000"/>
                    <a:lumOff val="35000"/>
                  </a:schemeClr>
                </a:solidFill>
                <a:latin typeface="+mn-lt"/>
                <a:ea typeface="+mn-ea"/>
                <a:cs typeface="+mn-cs"/>
              </a:defRPr>
            </a:pPr>
            <a:r>
              <a:t>预算收入总体对比表</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系列 1</c:v>
                </c:pt>
              </c:strCache>
            </c:strRef>
          </c:tx>
          <c:spPr>
            <a:gradFill rotWithShape="true">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elete val="true"/>
          </c:dLbls>
          <c:cat>
            <c:strRef>
              <c:f>Sheet1!$A$2:$A$3</c:f>
              <c:strCache>
                <c:ptCount val="2"/>
                <c:pt idx="0">
                  <c:v>2022年收入</c:v>
                </c:pt>
                <c:pt idx="1">
                  <c:v>2023年收入</c:v>
                </c:pt>
              </c:strCache>
            </c:strRef>
          </c:cat>
          <c:val>
            <c:numRef>
              <c:f>Sheet1!$B$2:$B$3</c:f>
              <c:numCache>
                <c:formatCode>General</c:formatCode>
                <c:ptCount val="2"/>
                <c:pt idx="0">
                  <c:v>2135.55</c:v>
                </c:pt>
                <c:pt idx="1">
                  <c:v>2256.48</c:v>
                </c:pt>
              </c:numCache>
            </c:numRef>
          </c:val>
        </c:ser>
        <c:dLbls>
          <c:showLegendKey val="false"/>
          <c:showVal val="false"/>
          <c:showCatName val="false"/>
          <c:showSerName val="false"/>
          <c:showPercent val="false"/>
          <c:showBubbleSize val="false"/>
        </c:dLbls>
        <c:gapWidth val="100"/>
        <c:overlap val="-24"/>
        <c:axId val="572138480"/>
        <c:axId val="162967562"/>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gradFill rotWithShape="true">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elete val="true"/>
                </c:dLbls>
                <c:cat>
                  <c:strRef>
                    <c:extLst>
                      <c:ext uri="{02D57815-91ED-43cb-92C2-25804820EDAC}">
                        <c15:fullRef>
                          <c15:sqref/>
                        </c15:fullRef>
                        <c15:formulaRef>
                          <c15:sqref>Sheet1!$A$2:$A$3</c15:sqref>
                        </c15:formulaRef>
                      </c:ext>
                    </c:extLst>
                    <c:strCache>
                      <c:ptCount val="2"/>
                      <c:pt idx="0">
                        <c:v>2022年收入</c:v>
                      </c:pt>
                      <c:pt idx="1">
                        <c:v>2023年收入</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gradFill rotWithShape="true">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false"/>
                  </a:gradFill>
                  <a:ln>
                    <a:noFill/>
                  </a:ln>
                  <a:effectLst>
                    <a:outerShdw blurRad="57150" dist="19050" dir="5400000" algn="ctr" rotWithShape="0">
                      <a:srgbClr val="000000">
                        <a:alpha val="63000"/>
                      </a:srgbClr>
                    </a:outerShdw>
                  </a:effectLst>
                </c:spPr>
                <c:invertIfNegative val="false"/>
                <c:dLbls>
                  <c:delete val="true"/>
                </c:dLbls>
                <c:cat>
                  <c:strRef>
                    <c:extLst>
                      <c:ext uri="{02D57815-91ED-43cb-92C2-25804820EDAC}">
                        <c15:fullRef>
                          <c15:sqref/>
                        </c15:fullRef>
                        <c15:formulaRef>
                          <c15:sqref>Sheet1!$A$2:$A$3</c15:sqref>
                        </c15:formulaRef>
                      </c:ext>
                    </c:extLst>
                    <c:strCache>
                      <c:ptCount val="2"/>
                      <c:pt idx="0">
                        <c:v>2022年收入</c:v>
                      </c:pt>
                      <c:pt idx="1">
                        <c:v>2023年收入</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72138480"/>
        <c:scaling>
          <c:orientation val="minMax"/>
        </c:scaling>
        <c:delete val="false"/>
        <c:axPos val="b"/>
        <c:numFmt formatCode="#,##0.00_);[Red]\(#,##0.00\)" sourceLinked="false"/>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62967562"/>
        <c:crosses val="autoZero"/>
        <c:auto val="true"/>
        <c:lblAlgn val="ctr"/>
        <c:lblOffset val="100"/>
        <c:noMultiLvlLbl val="false"/>
      </c:catAx>
      <c:valAx>
        <c:axId val="16296756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7213848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年公共预算支出明细表</a:t>
            </a:r>
            <a:endParaRPr altLang="en-US"/>
          </a:p>
        </c:rich>
      </c:tx>
      <c:layout/>
      <c:overlay val="false"/>
      <c:spPr>
        <a:noFill/>
        <a:ln>
          <a:noFill/>
        </a:ln>
        <a:effectLst/>
      </c:spPr>
    </c:title>
    <c:autoTitleDeleted val="false"/>
    <c:plotArea>
      <c:layout>
        <c:manualLayout>
          <c:layoutTarget val="inner"/>
          <c:xMode val="edge"/>
          <c:yMode val="edge"/>
          <c:x val="0.135560701290109"/>
          <c:y val="0.285596026490066"/>
          <c:w val="0.859477340390341"/>
          <c:h val="0.484023178807947"/>
        </c:manualLayout>
      </c:layout>
      <c:barChart>
        <c:barDir val="col"/>
        <c:grouping val="clustered"/>
        <c:varyColors val="false"/>
        <c:ser>
          <c:idx val="0"/>
          <c:order val="0"/>
          <c:spPr>
            <a:solidFill>
              <a:schemeClr val="accent1"/>
            </a:solidFill>
            <a:ln>
              <a:noFill/>
            </a:ln>
            <a:effectLst/>
          </c:spPr>
          <c:invertIfNegative val="false"/>
          <c:dLbls>
            <c:delete val="true"/>
          </c:dLbls>
          <c:cat>
            <c:strRef>
              <c:f>[工作簿1]Sheet1!$A$5:$B$5</c:f>
              <c:strCache>
                <c:ptCount val="2"/>
                <c:pt idx="0">
                  <c:v>行政运行</c:v>
                </c:pt>
                <c:pt idx="1">
                  <c:v>执法办案</c:v>
                </c:pt>
              </c:strCache>
            </c:strRef>
          </c:cat>
          <c:val>
            <c:numRef>
              <c:f>[工作簿1]Sheet1!$A$6:$B$6</c:f>
              <c:numCache>
                <c:formatCode>General</c:formatCode>
                <c:ptCount val="2"/>
                <c:pt idx="0">
                  <c:v>2105.55</c:v>
                </c:pt>
                <c:pt idx="1">
                  <c:v>30</c:v>
                </c:pt>
              </c:numCache>
            </c:numRef>
          </c:val>
        </c:ser>
        <c:dLbls>
          <c:showLegendKey val="false"/>
          <c:showVal val="false"/>
          <c:showCatName val="false"/>
          <c:showSerName val="false"/>
          <c:showPercent val="false"/>
          <c:showBubbleSize val="false"/>
        </c:dLbls>
        <c:gapWidth val="219"/>
        <c:overlap val="-27"/>
        <c:axId val="487518274"/>
        <c:axId val="872739287"/>
      </c:barChart>
      <c:catAx>
        <c:axId val="48751827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2739287"/>
        <c:crosses val="autoZero"/>
        <c:auto val="true"/>
        <c:lblAlgn val="ctr"/>
        <c:lblOffset val="100"/>
        <c:noMultiLvlLbl val="false"/>
      </c:catAx>
      <c:valAx>
        <c:axId val="87273928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8751827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altLang="en-US"/>
              <a:t>年一般公共预算支出</a:t>
            </a:r>
            <a:endParaRPr altLang="en-US"/>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[工作簿1]Sheet1!$A$8:$C$8</c:f>
              <c:strCache>
                <c:ptCount val="3"/>
                <c:pt idx="0">
                  <c:v>工资福利支出</c:v>
                </c:pt>
                <c:pt idx="1">
                  <c:v>商品和服务支出</c:v>
                </c:pt>
                <c:pt idx="2">
                  <c:v>对个人和家庭的补助支出</c:v>
                </c:pt>
              </c:strCache>
            </c:strRef>
          </c:cat>
          <c:val>
            <c:numRef>
              <c:f>[工作簿1]Sheet1!$A$9:$C$9</c:f>
              <c:numCache>
                <c:formatCode>General</c:formatCode>
                <c:ptCount val="3"/>
                <c:pt idx="0">
                  <c:v>1749.78</c:v>
                </c:pt>
                <c:pt idx="1">
                  <c:v>381.53</c:v>
                </c:pt>
                <c:pt idx="2">
                  <c:v>4.24</c:v>
                </c:pt>
              </c:numCache>
            </c:numRef>
          </c:val>
        </c:ser>
        <c:dLbls>
          <c:showLegendKey val="false"/>
          <c:showVal val="false"/>
          <c:showCatName val="false"/>
          <c:showSerName val="false"/>
          <c:showPercent val="false"/>
          <c:showBubbleSize val="false"/>
        </c:dLbls>
        <c:gapWidth val="219"/>
        <c:overlap val="-27"/>
        <c:axId val="473170146"/>
        <c:axId val="442108184"/>
      </c:barChart>
      <c:catAx>
        <c:axId val="473170146"/>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42108184"/>
        <c:crosses val="autoZero"/>
        <c:auto val="true"/>
        <c:lblAlgn val="ctr"/>
        <c:lblOffset val="100"/>
        <c:noMultiLvlLbl val="false"/>
      </c:catAx>
      <c:valAx>
        <c:axId val="44210818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7317014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[工作簿1]Sheet1!$E$8:$G$8</c:f>
              <c:strCache>
                <c:ptCount val="3"/>
                <c:pt idx="0">
                  <c:v>机关工资福利支出</c:v>
                </c:pt>
                <c:pt idx="1">
                  <c:v>机关商品和服务支出</c:v>
                </c:pt>
                <c:pt idx="2">
                  <c:v>对个人和家庭的补助支出</c:v>
                </c:pt>
              </c:strCache>
            </c:strRef>
          </c:cat>
          <c:val>
            <c:numRef>
              <c:f>[工作簿1]Sheet1!$E$9:$G$9</c:f>
              <c:numCache>
                <c:formatCode>General</c:formatCode>
                <c:ptCount val="3"/>
                <c:pt idx="0">
                  <c:v>1364.43</c:v>
                </c:pt>
                <c:pt idx="1">
                  <c:v>203.7</c:v>
                </c:pt>
                <c:pt idx="2">
                  <c:v>4.24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677</Words>
  <Characters>3864</Characters>
  <Lines>32</Lines>
  <Paragraphs>9</Paragraphs>
  <TotalTime>12</TotalTime>
  <ScaleCrop>false</ScaleCrop>
  <LinksUpToDate>false</LinksUpToDate>
  <CharactersWithSpaces>4532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2022-03-14T18:39:00Z</dcterms:created>
  <dc:creator>Admin</dc:creator>
  <cp:lastModifiedBy>ankang</cp:lastModifiedBy>
  <cp:lastPrinted>2023-05-06T15:05:00Z</cp:lastPrinted>
  <dcterms:modified xsi:type="dcterms:W3CDTF">2023-05-09T10:44:54Z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9626885F606442CBA6FCA6A90460E9C0</vt:lpwstr>
  </property>
</Properties>
</file>