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spacing w:line="560" w:lineRule="exact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镇坪县</w:t>
      </w: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牛头店镇</w:t>
      </w:r>
      <w:r>
        <w:rPr>
          <w:rFonts w:hint="eastAsia" w:ascii="方正小标宋_GBK" w:hAnsi="黑体" w:eastAsia="方正小标宋_GBK" w:cs="黑体"/>
          <w:sz w:val="44"/>
          <w:szCs w:val="44"/>
        </w:rPr>
        <w:t>人民政府</w:t>
      </w:r>
    </w:p>
    <w:p>
      <w:pPr>
        <w:spacing w:line="560" w:lineRule="exact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202</w:t>
      </w: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3</w:t>
      </w:r>
      <w:r>
        <w:rPr>
          <w:rFonts w:hint="eastAsia" w:ascii="方正小标宋_GBK" w:hAnsi="黑体" w:eastAsia="方正小标宋_GBK" w:cs="黑体"/>
          <w:sz w:val="44"/>
          <w:szCs w:val="44"/>
        </w:rPr>
        <w:t>年部门预算</w:t>
      </w: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公开</w:t>
      </w:r>
      <w:r>
        <w:rPr>
          <w:rFonts w:hint="eastAsia" w:ascii="方正小标宋_GBK" w:hAnsi="黑体" w:eastAsia="方正小标宋_GBK" w:cs="黑体"/>
          <w:sz w:val="44"/>
          <w:szCs w:val="44"/>
        </w:rPr>
        <w:t>说明</w:t>
      </w:r>
    </w:p>
    <w:p>
      <w:pPr>
        <w:tabs>
          <w:tab w:val="left" w:pos="3015"/>
        </w:tabs>
        <w:jc w:val="left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</w:p>
    <w:p>
      <w:pPr>
        <w:jc w:val="both"/>
        <w:rPr>
          <w:rFonts w:hint="eastAsia"/>
          <w:highlight w:val="none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仿宋"/>
          <w:sz w:val="44"/>
          <w:szCs w:val="44"/>
        </w:rPr>
        <w:t>目  录</w:t>
      </w:r>
    </w:p>
    <w:p>
      <w:pPr>
        <w:spacing w:line="560" w:lineRule="exact"/>
        <w:ind w:firstLine="643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   部门概况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一、部门主要职责及机构设置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年年度部门工作任务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三、部门预算单位构成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四、部门人员情况说明</w:t>
      </w:r>
    </w:p>
    <w:p>
      <w:pPr>
        <w:spacing w:line="560" w:lineRule="exact"/>
        <w:ind w:firstLine="643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   收支情况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年部门预算收支说明</w:t>
      </w:r>
    </w:p>
    <w:p>
      <w:pPr>
        <w:spacing w:line="560" w:lineRule="exact"/>
        <w:ind w:firstLine="643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 其他说明情况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六、部门预算“三公”经费等情况说明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七、部门国有资产占有使用及资产购置情况说明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八、部门政府采购情况说明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九、部门预算绩效目标说明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十、机关运行经费安排说明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十一、专业名词解释</w:t>
      </w:r>
    </w:p>
    <w:p>
      <w:pPr>
        <w:spacing w:line="560" w:lineRule="exact"/>
        <w:ind w:firstLine="643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   公开报表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（具体部门预算公开报表）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spacing w:line="560" w:lineRule="exact"/>
        <w:ind w:firstLine="643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  部门概况</w:t>
      </w:r>
    </w:p>
    <w:p>
      <w:pPr>
        <w:spacing w:line="560" w:lineRule="exact"/>
        <w:ind w:firstLine="643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一、部门主要职责及机构设置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ascii="仿宋_GB2312" w:hAnsi="微软雅黑" w:eastAsia="仿宋_GB2312"/>
          <w:b w:val="0"/>
          <w:bCs w:val="0"/>
          <w:sz w:val="32"/>
          <w:szCs w:val="32"/>
        </w:rPr>
      </w:pPr>
      <w:r>
        <w:rPr>
          <w:rFonts w:hint="eastAsia" w:ascii="仿宋_GB2312" w:hAnsi="微软雅黑" w:eastAsia="仿宋_GB2312"/>
          <w:b w:val="0"/>
          <w:bCs w:val="0"/>
          <w:sz w:val="32"/>
          <w:szCs w:val="32"/>
        </w:rPr>
        <w:t>（一）党委工作职责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1、保证党的路线、方针、政策的坚决贯彻执行。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2、保证监督职能。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3、教育和管理职能。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4、服从和服务于经济建设的职能。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5、负责抓好本镇党建工作、群团工作、精神文明建设工作、新闻宣传工作。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6、完成上级交给的其他工作任务。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ascii="仿宋_GB2312" w:hAnsi="微软雅黑" w:eastAsia="仿宋_GB2312"/>
          <w:b w:val="0"/>
          <w:bCs w:val="0"/>
          <w:sz w:val="32"/>
          <w:szCs w:val="32"/>
        </w:rPr>
      </w:pPr>
      <w:r>
        <w:rPr>
          <w:rFonts w:hint="eastAsia" w:ascii="仿宋_GB2312" w:hAnsi="微软雅黑" w:eastAsia="仿宋_GB2312"/>
          <w:b w:val="0"/>
          <w:bCs w:val="0"/>
          <w:sz w:val="32"/>
          <w:szCs w:val="32"/>
        </w:rPr>
        <w:t>（二）政府职能</w:t>
      </w:r>
      <w:r>
        <w:rPr>
          <w:rFonts w:hint="eastAsia" w:ascii="微软雅黑" w:hAnsi="微软雅黑" w:eastAsia="仿宋_GB2312"/>
          <w:b w:val="0"/>
          <w:bCs w:val="0"/>
          <w:sz w:val="32"/>
          <w:szCs w:val="32"/>
        </w:rPr>
        <w:t>  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1、制定和组织实施经济、科技和社会发展计划，组织指导好各产业生产，搞好商品流通，协调好本镇与外地区的经济交流与合作，抓好招商引资，人才引进项目开发，不断培育市场体系，组织经济运行，促进经济发展。</w:t>
      </w:r>
      <w:r>
        <w:rPr>
          <w:rFonts w:hint="eastAsia" w:ascii="微软雅黑" w:hAnsi="微软雅黑" w:eastAsia="仿宋_GB2312"/>
          <w:sz w:val="32"/>
          <w:szCs w:val="32"/>
        </w:rPr>
        <w:t>  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2、制定并组织实施村镇建设规划，部署重点工程建设，地方道路建设及公共设施，水利设施的管理，负责土地、林木、水等自然资源和生态环境的保护，做好护林防火工作。</w:t>
      </w:r>
      <w:r>
        <w:rPr>
          <w:rFonts w:hint="eastAsia" w:ascii="微软雅黑" w:hAnsi="微软雅黑" w:eastAsia="仿宋_GB2312"/>
          <w:sz w:val="32"/>
          <w:szCs w:val="32"/>
        </w:rPr>
        <w:t>  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3、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  <w:r>
        <w:rPr>
          <w:rFonts w:hint="eastAsia" w:ascii="微软雅黑" w:hAnsi="微软雅黑" w:eastAsia="仿宋_GB2312"/>
          <w:sz w:val="32"/>
          <w:szCs w:val="32"/>
        </w:rPr>
        <w:t>  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4、按计划组织本级财政收入和地方税的征收，完成国家财政计划，不断培植税源，管好财政资金，增强财政实力。</w:t>
      </w:r>
      <w:r>
        <w:rPr>
          <w:rFonts w:hint="eastAsia" w:ascii="微软雅黑" w:hAnsi="微软雅黑" w:eastAsia="仿宋_GB2312"/>
          <w:sz w:val="32"/>
          <w:szCs w:val="32"/>
        </w:rPr>
        <w:t>  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5、抓好精神文明建设，丰富群众文化生活，提倡移风易俗，反对封建迷信，破除陈规陋习，树立社会主义新风尚。</w:t>
      </w:r>
      <w:r>
        <w:rPr>
          <w:rFonts w:hint="eastAsia" w:ascii="微软雅黑" w:hAnsi="微软雅黑" w:eastAsia="仿宋_GB2312"/>
          <w:sz w:val="32"/>
          <w:szCs w:val="32"/>
        </w:rPr>
        <w:t>  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6、完成上级各部门交办的其它事项。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)机构设置情况</w:t>
      </w:r>
    </w:p>
    <w:p>
      <w:pPr>
        <w:spacing w:line="560" w:lineRule="exact"/>
        <w:ind w:firstLine="643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CN"/>
        </w:rPr>
        <w:t>牛头店镇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机关内设机构、事业站设置为“三办二所三站一中心”。“三办二所”即党政综合办公室（人大主席团办公室）、经济发展办公室（国土资源管理所、环境保护所）、社会治理办公室、财政所、审计所；“三站一中心”即农业综合服务站、社会保障服务站、公用事业服务站和便民服务中心。人大主席团办公室在党政综合办公室挂牌子；国土资源管理所、环境保护所在经济发展办公室挂牌子；整合财政、国有资产监管、资金审计等职责，设立财政所、审计所；基层法庭、公安派出所（含森林公安派出所）、按区域设置的敬老院、学校暂维持现有体制不变。其他机构一律不再单独设置，不再加挂牌子，其职能职责由相应的机构承担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 年是贯彻落实党的二十大精神的开局之年，是实施“十四五”规划承上启下的关键一年。我们要以习近平新时代中国特色社会主义思想为指导，全面贯彻党的二十大精神，认真落实中省市县新的一年工作部署，坚持稳中求进工作总基调，完整准确全面贯彻新发展理念，加快融入和服务新发展格局，全力推动经济运行整体好转，实现质的有效提升和量的合理增长，确保牛头店高质量发展再上新台阶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预期目标：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农林牧渔业总产值增长11.5%以上，固定资产投资增长10%以上，培育“五上企业”1家，招商引资企业5家以上，到位资金1亿元以上，实现农民人均可支配收入增长8.5%以上。重点抓好以下五个方面的工作：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（一）坚定不移抓项目扩投资，全力稳住经济增长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楷体_GB2312" w:hAnsi="楷体_GB2312" w:eastAsia="楷体_GB2312" w:cs="楷体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提质加速谋项目</w:t>
      </w: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扎实开展高质量项目推进年活动，树立大抓高质量项目导向，深谋划、强争取、快建设、早投用，以高质量项目助推高质量发展。</w:t>
      </w: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超前储备项目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，聚焦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中药首位、文旅康养、富硒产品、绿色建材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等重点领域，新策划储备</w:t>
      </w:r>
      <w:r>
        <w:rPr>
          <w:rFonts w:hint="eastAsia" w:ascii="仿宋_GB2312" w:hAnsi="仿宋_GB2312" w:eastAsia="仿宋_GB2312" w:cs="仿宋_GB2312"/>
          <w:sz w:val="32"/>
          <w:szCs w:val="32"/>
        </w:rPr>
        <w:t>一批高质量项目库，年度谋划项目总投资达到上年固定资产投资的1.5倍，年度谋划转为前期项目的转化率达40%以上，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持续积蓄高质量发展后劲。</w:t>
      </w: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主动争取项目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，持续加强沟通，定期汇报，主动衔接，力求更多项目挤进中省市县盘子，争取到位资金2亿元以上。</w:t>
      </w: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高效推进项目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，严格领导包抓、专班推进、督查问效等措施，做好精细化服务保障，重点抓好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牛郎山文旅融合现代农业园区、华鑫时代板石初加工等项目前期工作，加快推进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中药科创园、富硒产品加工园等重点项目建设进度，确保二季度开工率100%、三季度投资完成90%以上，年度完成固定资产投资2.9亿元以上。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（二）坚定不移抓示范强引领，加快推进乡村振兴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楷体_GB2312" w:hAnsi="楷体_GB2312" w:eastAsia="楷体_GB2312" w:cs="楷体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持续提升巩固衔接水平。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紧盯“两不愁三保障”和饮水安全等核心指标，强化防返贫监测帮扶机制落实，及时发现、及时预警、及时干预，动态“清零”未消除风险监测对象占比超过3%的村，确保监测户占比低于全县平均水平。紧扣住房安全、饮水安全、产业帮扶、就业帮扶、教育保障、医疗保障、社会兜底、基础设施建设和公共服务、易地搬迁后续扶持等重点任务，分层分类、逐村逐户落实好过渡期政策，坚决防止规模性返贫和新增致贫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（三）坚定不移抓实体提效益，优化三大产业结构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Style w:val="10"/>
          <w:rFonts w:hint="eastAsia" w:ascii="楷体_GB2312" w:hAnsi="楷体_GB2312" w:eastAsia="楷体_GB2312" w:cs="楷体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做大一产。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牢守粮食安全底线。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严格耕地红线保护，新建高标准农田500亩，稳定粮油播种面积1.4万亩、产量0.28万吨以上，蔬菜种植面积3600亩、产量4480吨以上。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突出抓好中药材产业。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中药首位产业目标定位，以镇坪黄连为主导品种，培育一批黄连种植专业村、示范点、标准化示范园，做大做强竹叶、白珠、国庆、红星黄连种植基地；大力发展重楼、独活、玄参、虎杖等道地药材，扩大中药材种植面积，形成“一村一龙头”的中药材产业基地，力争全镇中药材种植面积突破5000亩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巩固提升生猪产业。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发展一批标准化养殖厂、养殖大户，全年饲养生猪2.45万头以上，出栏生猪1.64万头以上。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积极扩大特色种养业。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发展林下魔芋标准化种植0.56万亩以上，烤烟种植保持在300亩以上；实施高山茶园标准化建设和核桃园、板栗园低产改造，新建高产高效山林经济1万亩以上；发展大水面养鱼150吨以上；</w:t>
      </w:r>
      <w:r>
        <w:rPr>
          <w:rStyle w:val="10"/>
          <w:rFonts w:hint="eastAsia" w:ascii="楷体_GB2312" w:hAnsi="楷体_GB2312" w:eastAsia="楷体_GB2312" w:cs="楷体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做强二产。</w:t>
      </w:r>
      <w:r>
        <w:rPr>
          <w:rFonts w:hint="eastAsia" w:ascii="仿宋_GB2312" w:hAnsi="宋体" w:eastAsia="仿宋_GB2312"/>
          <w:sz w:val="32"/>
          <w:szCs w:val="32"/>
        </w:rPr>
        <w:t>把发展工业作为经济建设的突破口，重点抓好招商引资工作，加大项目建设、引进力度，以项目带动产业，实现互动效应。</w:t>
      </w:r>
      <w:r>
        <w:rPr>
          <w:rStyle w:val="10"/>
          <w:rFonts w:hint="eastAsia" w:ascii="楷体_GB2312" w:hAnsi="楷体_GB2312" w:eastAsia="楷体_GB2312" w:cs="楷体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做优三产。</w:t>
      </w:r>
      <w:r>
        <w:rPr>
          <w:rFonts w:hint="eastAsia" w:ascii="仿宋_GB2312" w:hAnsi="宋体" w:eastAsia="仿宋_GB2312"/>
          <w:sz w:val="32"/>
          <w:szCs w:val="32"/>
        </w:rPr>
        <w:t>以争创省级生态示范镇为抓手，推进普安寨3A级景区创建，建成运营欣陕茶旅项目，打造竹叶村农旅融合示范村；因地制宜每个村至少打造1个以上乡村民宿和露营基地。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（四）坚定不移办实事惠民生，提高人民生活品质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楷体_GB2312" w:hAnsi="楷体_GB2312" w:eastAsia="楷体_GB2312" w:cs="楷体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大力推进创业就业。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就业优先，重点做好农民工、脱贫人口等重点群体就业工作，实现农村劳动力转移就业1800人以上，新增城镇就业100人以上，易地搬迁“零就业”家庭动态清零，稳定发展新社区工厂1家。大力发展“归雁”经济，激发全民创新创业活力。持续根治欠薪工作，保障农民工工资支付，构建和谐劳动关系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（五）坚定不移抓安全守底线，保持社会大局稳定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0"/>
          <w:rFonts w:hint="eastAsia" w:ascii="楷体_GB2312" w:hAnsi="楷体_GB2312" w:eastAsia="楷体_GB2312" w:cs="楷体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防范化解风险隐患。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应对金融风险，严厉打击电信诈骗、非法集资等违法违规活动，护好老百姓的钱袋子。着力防范安全风险，统筹抓好道路交通、采石采矿、防汛防滑、森林防火、危化物品、校园安全等重点领域隐患排查治理，下力气堵漏洞、固底板，不断提高本质安全水平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三、部门预算单位构成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从预算单位构成看，本部门的部门预算包括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牛头店镇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人民政府本级单位预算1个，无下属事业单位预算，属于一级预算单位，经费管理方式为财政全额拨款。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0" w:type="dxa"/>
            <w:noWrap w:val="0"/>
            <w:vAlign w:val="top"/>
          </w:tcPr>
          <w:p>
            <w:pPr>
              <w:spacing w:line="560" w:lineRule="exact"/>
              <w:ind w:firstLine="64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098" w:type="dxa"/>
            <w:noWrap w:val="0"/>
            <w:vAlign w:val="top"/>
          </w:tcPr>
          <w:p>
            <w:pPr>
              <w:spacing w:line="560" w:lineRule="exact"/>
              <w:ind w:firstLine="64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spacing w:line="56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noWrap w:val="0"/>
            <w:vAlign w:val="top"/>
          </w:tcPr>
          <w:p>
            <w:pPr>
              <w:spacing w:line="560" w:lineRule="exact"/>
              <w:ind w:firstLine="64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1 </w:t>
            </w:r>
          </w:p>
        </w:tc>
        <w:tc>
          <w:tcPr>
            <w:tcW w:w="5098" w:type="dxa"/>
            <w:noWrap w:val="0"/>
            <w:vAlign w:val="top"/>
          </w:tcPr>
          <w:p>
            <w:pPr>
              <w:spacing w:line="560" w:lineRule="exact"/>
              <w:ind w:firstLine="64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牛头店镇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人民政府本级 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spacing w:line="560" w:lineRule="exact"/>
              <w:ind w:firstLine="64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noWrap w:val="0"/>
            <w:vAlign w:val="top"/>
          </w:tcPr>
          <w:p>
            <w:pPr>
              <w:pStyle w:val="7"/>
              <w:ind w:firstLine="600"/>
              <w:jc w:val="both"/>
              <w:rPr>
                <w:rFonts w:hint="eastAsia" w:ascii="仿宋_GB2312" w:hAnsi="微软雅黑" w:eastAsia="仿宋_GB2312" w:cs="仿宋_GB2312"/>
                <w:sz w:val="30"/>
                <w:szCs w:val="30"/>
              </w:rPr>
            </w:pPr>
          </w:p>
        </w:tc>
        <w:tc>
          <w:tcPr>
            <w:tcW w:w="5098" w:type="dxa"/>
            <w:noWrap w:val="0"/>
            <w:vAlign w:val="top"/>
          </w:tcPr>
          <w:p>
            <w:pPr>
              <w:pStyle w:val="7"/>
              <w:ind w:firstLine="600"/>
              <w:jc w:val="both"/>
              <w:rPr>
                <w:rFonts w:hint="eastAsia" w:ascii="仿宋_GB2312" w:hAnsi="微软雅黑" w:eastAsia="仿宋_GB2312" w:cs="仿宋_GB2312"/>
                <w:sz w:val="30"/>
                <w:szCs w:val="30"/>
              </w:rPr>
            </w:pPr>
          </w:p>
        </w:tc>
        <w:tc>
          <w:tcPr>
            <w:tcW w:w="2087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四、部门人员情况说明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年底，本部门人员编制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人、事业编制1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人；实有人员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人（其中行政2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人、事业1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人），单位管理的退休人员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人、其他人员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人（遗属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人，炊事员1人）。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四、人员情况说明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drawing>
          <wp:inline distT="0" distB="0" distL="114300" distR="114300">
            <wp:extent cx="3474720" cy="2112645"/>
            <wp:effectExtent l="0" t="0" r="1143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按照综合预算的原则，本部门所有收入和支出均纳入部门预算管理。20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699.85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699.85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万元、政府性基金拨款收入0万元，财政专户拨款0万元,其他收入0万元,单位结余结转资金0万元。202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年本部门预算收入较上年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有新招录人员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699.85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699.85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万元、政府性基金拨款支出0万元，财政专户拨款0万元,其他收入0万元,单位结余结转资金0万元，202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年本部门预算支出较上年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有新招录人员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699.85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699.85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万元、政府性基金拨款收入0万元、财政专户拨款0万元,其他收入0万元,单位结余结转资金0万元。2022年本部门财政拨款收入较上年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有新招录人员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699.85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699.85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万元、政府性基金拨款支出0万元、财政专户拨款0万元,其他收入0万元,单位结余结转资金0万元，202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年本部门财政拨款支出较上年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有新招录人员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当年拨款规模变化情况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699.85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有新招录人员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rPr>
          <w:rFonts w:hint="eastAsia"/>
        </w:rPr>
      </w:pPr>
      <w:r>
        <w:drawing>
          <wp:inline distT="0" distB="0" distL="114300" distR="114300">
            <wp:extent cx="5304790" cy="3213735"/>
            <wp:effectExtent l="0" t="0" r="10160" b="57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321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支出按功能科目分类的明细情况。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699.85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行政运行（2010301）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699.85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有新招录人员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支出按经济科目分类的明细情况。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（1）按照部门预算支出经济分类的类级科目说明。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699.85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工资福利支出（301）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476.11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增加87.5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有新招录人员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商品和服务支出（302）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万元，主要原因是严格控制各项支出，厉行节约；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对个人和家庭的补助支出（303）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92.74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减少33.14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万元，主要原因是涉及部分科目调整；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（2）按照政府预算支出经济分类的类级科目说明。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699.85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工资福利476.11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增加87.5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有新招录人员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万元，主要原因是严格控制各项支出，厉行节约；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对个人和家庭的补助支出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减少33.14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万元，主要原因是涉及部分科目调整；</w:t>
      </w:r>
    </w:p>
    <w:p>
      <w:pPr>
        <w:pStyle w:val="2"/>
        <w:rPr>
          <w:rFonts w:hint="eastAsia"/>
        </w:rPr>
      </w:pPr>
      <w:r>
        <w:drawing>
          <wp:inline distT="0" distB="0" distL="114300" distR="114300">
            <wp:extent cx="5302250" cy="2397125"/>
            <wp:effectExtent l="4445" t="4445" r="8255" b="17780"/>
            <wp:docPr id="103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当年政府性基金预算支出情况。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本部门无当年政府性基金预算收支，并已公开空表。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上年结转政府性基金预算支出情况。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年结转的政府性基金预算拨款支出。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国有资本经营预算拨款收支情况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本部门无当年国有资本经营预算拨款收支，并在财政拨款收支总体情况表中列示。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年结转的国有资本经营预算拨款支出。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年本部门当年一般公共预算“三公”经费预算支出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万元，与上年比较减少了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ascii="仿宋" w:hAnsi="仿宋" w:eastAsia="仿宋" w:cs="仿宋"/>
          <w:spacing w:val="10"/>
          <w:sz w:val="32"/>
          <w:szCs w:val="32"/>
        </w:rPr>
        <w:t>（50%</w:t>
      </w:r>
      <w:r>
        <w:rPr>
          <w:rFonts w:ascii="仿宋" w:hAnsi="仿宋" w:eastAsia="仿宋" w:cs="仿宋"/>
          <w:spacing w:val="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，减少的主要原因是厉行节约严格控制支出。其中：因公出国（境）经费0万元，较上年增加0万元（0%），主要原因是本单位不涉及因公出国（境）业务；公务接待费4.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；公务用车运行费4.2万元，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；公务用车购置费0万元，较上年增加0万元（0%）。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4.4万元，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与上年减少了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ascii="仿宋" w:hAnsi="仿宋" w:eastAsia="仿宋" w:cs="仿宋"/>
          <w:spacing w:val="10"/>
          <w:sz w:val="32"/>
          <w:szCs w:val="32"/>
        </w:rPr>
        <w:t>（50%</w:t>
      </w:r>
      <w:r>
        <w:rPr>
          <w:rFonts w:ascii="仿宋" w:hAnsi="仿宋" w:eastAsia="仿宋" w:cs="仿宋"/>
          <w:spacing w:val="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，减少的主要原因是厉行节约严格控制支出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年结转的财政拨款“三公”经费支出。</w:t>
      </w:r>
    </w:p>
    <w:p>
      <w:pPr>
        <w:spacing w:line="560" w:lineRule="exact"/>
        <w:ind w:firstLine="643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七、部门国有资产占有使用及资产购置情况说明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年底，本部门所属预算单位共有车辆1辆，单价20万元以上的设备0台（套）。202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年当年部门预算安排购置车辆0辆；安排购置单价20万元以上的设备0台（套）。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年结转的财政拨款支出资产购置。</w:t>
      </w:r>
    </w:p>
    <w:p>
      <w:pPr>
        <w:spacing w:line="560" w:lineRule="exact"/>
        <w:ind w:firstLine="643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八、部门政府采购情况说明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年当年本部门政府采购预算共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万元，其中政府采购货物类预算0万元、政府采购服务类预算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万元、政府采购工程类预算0万元（详见公开报表中的政府采购表）。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年结转的政府采购资金支出。</w:t>
      </w:r>
    </w:p>
    <w:p>
      <w:pPr>
        <w:spacing w:line="560" w:lineRule="exact"/>
        <w:ind w:firstLine="643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九、部门预算绩效目标说明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年本部门专项业务经费绩效目标管理全覆盖，涉及当年一般公共预算拨款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万元,当年政府性基金预算拨款0万元，当年国有资本经营预算拨款0万元（详见公开报表中的绩效目标表）。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年结转的财政拨款支出涉及的绩效目标管理。</w:t>
      </w:r>
    </w:p>
    <w:p>
      <w:pPr>
        <w:spacing w:line="560" w:lineRule="exact"/>
        <w:ind w:firstLine="643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十、机关运行经费安排说明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本部门当年机关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运行经费预算安排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407.33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万元，主要原因是严格控制各项支出，厉行节约。</w:t>
      </w:r>
    </w:p>
    <w:p>
      <w:pPr>
        <w:spacing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年结转的财政拨款机关运行经费支出。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、专业名词解释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文字说明，机关运行经费为必须解释的专业名词，其他专业名词解释可由部门根据业务内容等自行选择。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机关运行经费：机关运行经费：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三公”经费：纳入财政预决算管理的“三公”经费，是指使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，指单位公务用车购置费(含车辆购置税、牌照费)及燃料费、维修费、过桥过路费、保险费、安全奖励费用等支出，公务用车指车改后单位按规定保留的用于履行公务的机动车辆，包括领导干部用车、一般公务用车和执法执勤用车等；公务接待费反映单位按规定开支的各类公务接待（含外宾接待）支出。</w:t>
      </w:r>
    </w:p>
    <w:p>
      <w:pPr>
        <w:spacing w:line="560" w:lineRule="exact"/>
        <w:ind w:firstLine="643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  公开报表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Ansi="宋体" w:eastAsia="仿宋_GB2312" w:cs="宋体"/>
          <w:sz w:val="3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left"/>
        <w:textAlignment w:val="auto"/>
        <w:outlineLvl w:val="9"/>
        <w:rPr>
          <w:rFonts w:hint="default" w:ascii="FangSong_GB2312" w:hAnsi="FangSong_GB2312" w:eastAsia="FangSong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D7D142"/>
    <w:multiLevelType w:val="singleLevel"/>
    <w:tmpl w:val="9ED7D14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YWVjNDQ4NzFmYmJkZjQ0NGI0MzZhMDk3YWMwYTIifQ=="/>
  </w:docVars>
  <w:rsids>
    <w:rsidRoot w:val="00172A27"/>
    <w:rsid w:val="00030665"/>
    <w:rsid w:val="000D3C31"/>
    <w:rsid w:val="00300FF9"/>
    <w:rsid w:val="00325D3E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E863A2"/>
    <w:rsid w:val="014A2072"/>
    <w:rsid w:val="01C6181F"/>
    <w:rsid w:val="024C4D53"/>
    <w:rsid w:val="02685C0C"/>
    <w:rsid w:val="03115D87"/>
    <w:rsid w:val="04320FD9"/>
    <w:rsid w:val="049A40D7"/>
    <w:rsid w:val="04A216F1"/>
    <w:rsid w:val="04DD00BC"/>
    <w:rsid w:val="04FB7C1A"/>
    <w:rsid w:val="05DB74F1"/>
    <w:rsid w:val="07C63897"/>
    <w:rsid w:val="094F478A"/>
    <w:rsid w:val="09B770EC"/>
    <w:rsid w:val="0A4F76B2"/>
    <w:rsid w:val="0AD448D2"/>
    <w:rsid w:val="0BCB2D68"/>
    <w:rsid w:val="0C9F2F11"/>
    <w:rsid w:val="0CA37841"/>
    <w:rsid w:val="0D906017"/>
    <w:rsid w:val="0D930FB4"/>
    <w:rsid w:val="0F072309"/>
    <w:rsid w:val="0F6F6A29"/>
    <w:rsid w:val="104E7D4B"/>
    <w:rsid w:val="105459B2"/>
    <w:rsid w:val="10F90377"/>
    <w:rsid w:val="132E255A"/>
    <w:rsid w:val="14EC0A2E"/>
    <w:rsid w:val="15D078F9"/>
    <w:rsid w:val="172B0B5F"/>
    <w:rsid w:val="176D6084"/>
    <w:rsid w:val="17E3395E"/>
    <w:rsid w:val="18696069"/>
    <w:rsid w:val="19461C80"/>
    <w:rsid w:val="19F32BB3"/>
    <w:rsid w:val="1B851185"/>
    <w:rsid w:val="1D972775"/>
    <w:rsid w:val="1E7E526D"/>
    <w:rsid w:val="1E8C6387"/>
    <w:rsid w:val="1EFA3C38"/>
    <w:rsid w:val="1F887176"/>
    <w:rsid w:val="1F923F9D"/>
    <w:rsid w:val="205B0707"/>
    <w:rsid w:val="21793326"/>
    <w:rsid w:val="21937A2C"/>
    <w:rsid w:val="22821F7B"/>
    <w:rsid w:val="24572089"/>
    <w:rsid w:val="277D5407"/>
    <w:rsid w:val="28E01A2E"/>
    <w:rsid w:val="29310257"/>
    <w:rsid w:val="2A8B2806"/>
    <w:rsid w:val="2AC5243A"/>
    <w:rsid w:val="2B6E114C"/>
    <w:rsid w:val="2B88029C"/>
    <w:rsid w:val="2DD21556"/>
    <w:rsid w:val="2E4A1A62"/>
    <w:rsid w:val="2E800AB9"/>
    <w:rsid w:val="2EB57C9F"/>
    <w:rsid w:val="3220355E"/>
    <w:rsid w:val="32383B0A"/>
    <w:rsid w:val="327857CC"/>
    <w:rsid w:val="32867865"/>
    <w:rsid w:val="32DB48BA"/>
    <w:rsid w:val="33801EA2"/>
    <w:rsid w:val="34A50CC8"/>
    <w:rsid w:val="34B74C75"/>
    <w:rsid w:val="35457DE0"/>
    <w:rsid w:val="35555E4E"/>
    <w:rsid w:val="359252AB"/>
    <w:rsid w:val="36D63530"/>
    <w:rsid w:val="37C73885"/>
    <w:rsid w:val="37E56DDC"/>
    <w:rsid w:val="38602906"/>
    <w:rsid w:val="388B0D2A"/>
    <w:rsid w:val="388F6532"/>
    <w:rsid w:val="38EA0422"/>
    <w:rsid w:val="390C2146"/>
    <w:rsid w:val="3A2B2962"/>
    <w:rsid w:val="3B4958D4"/>
    <w:rsid w:val="3B975BF3"/>
    <w:rsid w:val="3C7D3E92"/>
    <w:rsid w:val="3DC7004C"/>
    <w:rsid w:val="3F3B5D55"/>
    <w:rsid w:val="3F6F342F"/>
    <w:rsid w:val="41850CE8"/>
    <w:rsid w:val="433230F1"/>
    <w:rsid w:val="43606DFF"/>
    <w:rsid w:val="4376630F"/>
    <w:rsid w:val="43922513"/>
    <w:rsid w:val="444F4C93"/>
    <w:rsid w:val="44660694"/>
    <w:rsid w:val="44B042CE"/>
    <w:rsid w:val="44E94FCF"/>
    <w:rsid w:val="44EE2C86"/>
    <w:rsid w:val="45F76F34"/>
    <w:rsid w:val="46F073D7"/>
    <w:rsid w:val="474A6C5C"/>
    <w:rsid w:val="477C384D"/>
    <w:rsid w:val="47F51DA1"/>
    <w:rsid w:val="48246A25"/>
    <w:rsid w:val="48D228E2"/>
    <w:rsid w:val="4974495A"/>
    <w:rsid w:val="4AFD517E"/>
    <w:rsid w:val="4C512ED9"/>
    <w:rsid w:val="4DD33518"/>
    <w:rsid w:val="4EAF467F"/>
    <w:rsid w:val="4F4E6E0F"/>
    <w:rsid w:val="4F7E1A1B"/>
    <w:rsid w:val="51BA4D9D"/>
    <w:rsid w:val="52546BE0"/>
    <w:rsid w:val="533F18B9"/>
    <w:rsid w:val="53D82CB6"/>
    <w:rsid w:val="547F14A2"/>
    <w:rsid w:val="549A0EDD"/>
    <w:rsid w:val="5560764A"/>
    <w:rsid w:val="562543DE"/>
    <w:rsid w:val="58293454"/>
    <w:rsid w:val="58941AA7"/>
    <w:rsid w:val="5900561E"/>
    <w:rsid w:val="5A4A628F"/>
    <w:rsid w:val="5A7F118D"/>
    <w:rsid w:val="5C152A36"/>
    <w:rsid w:val="5C2757BE"/>
    <w:rsid w:val="5D472C21"/>
    <w:rsid w:val="5DA622BA"/>
    <w:rsid w:val="5EB17168"/>
    <w:rsid w:val="5F426012"/>
    <w:rsid w:val="5F4D3BE9"/>
    <w:rsid w:val="5FB05F26"/>
    <w:rsid w:val="5FC44C79"/>
    <w:rsid w:val="5FDD417D"/>
    <w:rsid w:val="60A76F05"/>
    <w:rsid w:val="61FA4982"/>
    <w:rsid w:val="62770932"/>
    <w:rsid w:val="633B16F7"/>
    <w:rsid w:val="63ED0CD3"/>
    <w:rsid w:val="64264155"/>
    <w:rsid w:val="64BB2AEF"/>
    <w:rsid w:val="667728BC"/>
    <w:rsid w:val="66CB1DE2"/>
    <w:rsid w:val="675B6F91"/>
    <w:rsid w:val="67B17BDD"/>
    <w:rsid w:val="68BF2482"/>
    <w:rsid w:val="69090D36"/>
    <w:rsid w:val="6A2829D5"/>
    <w:rsid w:val="6C054650"/>
    <w:rsid w:val="6DFD7CD4"/>
    <w:rsid w:val="6E677844"/>
    <w:rsid w:val="6EC53BBA"/>
    <w:rsid w:val="6EF66EF9"/>
    <w:rsid w:val="6FA86D5D"/>
    <w:rsid w:val="70154C98"/>
    <w:rsid w:val="704B5D09"/>
    <w:rsid w:val="70B6137A"/>
    <w:rsid w:val="70C95A75"/>
    <w:rsid w:val="71D76CAF"/>
    <w:rsid w:val="72576549"/>
    <w:rsid w:val="72706ED0"/>
    <w:rsid w:val="742C1313"/>
    <w:rsid w:val="74A97633"/>
    <w:rsid w:val="74EA18BC"/>
    <w:rsid w:val="75114065"/>
    <w:rsid w:val="757545F4"/>
    <w:rsid w:val="75F80BED"/>
    <w:rsid w:val="76C5247B"/>
    <w:rsid w:val="770A55ED"/>
    <w:rsid w:val="78B06DDB"/>
    <w:rsid w:val="7A7C4677"/>
    <w:rsid w:val="7CB67331"/>
    <w:rsid w:val="7E30253F"/>
    <w:rsid w:val="7E682F48"/>
    <w:rsid w:val="7E8273B2"/>
    <w:rsid w:val="7EAB17F9"/>
    <w:rsid w:val="7ECF5F29"/>
    <w:rsid w:val="7FD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szCs w:val="20"/>
    </w:rPr>
  </w:style>
  <w:style w:type="paragraph" w:styleId="4">
    <w:name w:val="Plain Text"/>
    <w:basedOn w:val="1"/>
    <w:link w:val="13"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FollowedHyperlink"/>
    <w:basedOn w:val="9"/>
    <w:semiHidden/>
    <w:qFormat/>
    <w:uiPriority w:val="99"/>
    <w:rPr>
      <w:rFonts w:cs="Times New Roman"/>
      <w:color w:val="800080"/>
      <w:u w:val="single"/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3">
    <w:name w:val="Plain Text Char"/>
    <w:basedOn w:val="9"/>
    <w:link w:val="4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4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22270;&#34920;%20&#22312;%20&#29275;&#22836;&#24215;&#38215;&#20154;&#27665;&#25919;&#24220;2022&#24180;&#24230;&#37096;&#38376;&#39044;&#31639;&#20844;&#24320;&#35828;&#26126;.doc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支出情况分类图</a:t>
            </a:r>
            <a:endParaRPr sz="1400" b="0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'D:\Users\Desktop\[钟宝镇人民政府2021年度部门预算公开说明.et]Sheet1'!$B$3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rgbClr val="5B9BD5">
                <a:alpha val="100000"/>
              </a:srgbClr>
            </a:solidFill>
            <a:ln w="3175">
              <a:noFill/>
            </a:ln>
          </c:spPr>
          <c:explosion val="0"/>
          <c:dPt>
            <c:idx val="0"/>
            <c:bubble3D val="0"/>
            <c:explosion val="0"/>
            <c:spPr>
              <a:solidFill>
                <a:srgbClr val="5B9BD5">
                  <a:alpha val="100000"/>
                </a:srgbClr>
              </a:solidFill>
              <a:ln w="3175">
                <a:noFill/>
              </a:ln>
            </c:spPr>
          </c:dPt>
          <c:dPt>
            <c:idx val="1"/>
            <c:bubble3D val="0"/>
            <c:explosion val="0"/>
            <c:spPr>
              <a:solidFill>
                <a:srgbClr val="C00000"/>
              </a:solidFill>
              <a:ln w="3175">
                <a:noFill/>
              </a:ln>
            </c:spPr>
          </c:dPt>
          <c:dPt>
            <c:idx val="2"/>
            <c:bubble3D val="0"/>
            <c:explosion val="0"/>
            <c:spPr>
              <a:solidFill>
                <a:srgbClr val="92D050"/>
              </a:solidFill>
              <a:ln w="3175">
                <a:noFill/>
              </a:ln>
            </c:spPr>
          </c:dPt>
          <c:dPt>
            <c:idx val="3"/>
            <c:bubble3D val="0"/>
            <c:explosion val="0"/>
            <c:spPr>
              <a:solidFill>
                <a:srgbClr val="5B9BD5">
                  <a:alpha val="100000"/>
                </a:srgbClr>
              </a:solidFill>
              <a:ln w="3175">
                <a:noFill/>
              </a:ln>
            </c:spPr>
          </c:dPt>
          <c:dLbls>
            <c:dLbl>
              <c:idx val="0"/>
              <c:layout>
                <c:manualLayout>
                  <c:x val="-0.00464431540002184"/>
                  <c:y val="0.089282608644462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 sz="800" b="0" i="0" u="none" strike="noStrike" baseline="0">
                        <a:solidFill>
                          <a:srgbClr val="000000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476.11</a:t>
                    </a:r>
                    <a:r>
                      <a:rPr sz="800" b="0" i="0" u="none" strike="noStrike" baseline="0">
                        <a:solidFill>
                          <a:srgbClr val="000000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万元</a:t>
                    </a:r>
                    <a:endParaRPr sz="1200" b="0" i="0" u="none" strike="noStrike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113801182991207"/>
                  <c:y val="0.09553387809471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 sz="1000" b="0" i="0" u="none" strike="noStrike" baseline="0">
                        <a:solidFill>
                          <a:srgbClr val="000000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43.4</a:t>
                    </a:r>
                    <a:r>
                      <a:rPr sz="800" b="0" i="0" u="none" strike="noStrike" baseline="0">
                        <a:solidFill>
                          <a:srgbClr val="000000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万元</a:t>
                    </a:r>
                    <a:endParaRPr sz="1200" b="0" i="0" u="none" strike="noStrike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163851024487489"/>
                  <c:y val="-0.058442615191821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 sz="1000" b="0" i="0" u="none" strike="noStrike" baseline="0">
                        <a:solidFill>
                          <a:srgbClr val="000000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180.33</a:t>
                    </a:r>
                    <a:r>
                      <a:rPr sz="800" b="0" i="0" u="none" strike="noStrike" baseline="0">
                        <a:solidFill>
                          <a:srgbClr val="000000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万元</a:t>
                    </a:r>
                    <a:endParaRPr sz="1200" b="0" i="0" u="none" strike="noStrike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000000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'D:\Users\Desktop\[钟宝镇人民政府2021年度部门预算公开说明.et]Sheet1'!$C$2:$F$2</c:f>
              <c:strCache>
                <c:ptCount val="4"/>
                <c:pt idx="0">
                  <c:v>人员经费支出</c:v>
                </c:pt>
                <c:pt idx="1">
                  <c:v>公用经费支出</c:v>
                </c:pt>
                <c:pt idx="2">
                  <c:v>专项业务经费支出</c:v>
                </c:pt>
              </c:strCache>
            </c:strRef>
          </c:cat>
          <c:val>
            <c:numRef>
              <c:f>'D:\Users\Desktop\[钟宝镇人民政府2021年度部门预算公开说明.et]Sheet1'!$C$3:$F$3</c:f>
              <c:numCache>
                <c:formatCode>General</c:formatCode>
                <c:ptCount val="4"/>
                <c:pt idx="0">
                  <c:v>454.26</c:v>
                </c:pt>
                <c:pt idx="1">
                  <c:v>53.45</c:v>
                </c:pt>
                <c:pt idx="2">
                  <c:v>205.56</c:v>
                </c:pt>
              </c:numCache>
            </c:numRef>
          </c:val>
        </c:ser>
        <c:ser>
          <c:idx val="1"/>
          <c:order val="1"/>
          <c:tx>
            <c:strRef>
              <c:f>'D:\Users\Desktop\[钟宝镇人民政府2021年度部门预算公开说明.et]Sheet1'!#REF!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rgbClr val="ED7D31">
                <a:alpha val="100000"/>
              </a:srgbClr>
            </a:solidFill>
            <a:ln w="3175">
              <a:noFill/>
            </a:ln>
          </c:spPr>
          <c:explosion val="0"/>
          <c:dPt>
            <c:idx val="0"/>
            <c:bubble3D val="0"/>
            <c:explosion val="0"/>
            <c:spPr>
              <a:solidFill>
                <a:srgbClr val="ED7D31">
                  <a:alpha val="100000"/>
                </a:srgbClr>
              </a:solidFill>
              <a:ln w="3175">
                <a:noFill/>
              </a:ln>
            </c:spPr>
          </c:dPt>
          <c:dLbls>
            <c:delete val="1"/>
          </c:dLbls>
          <c:cat>
            <c:strRef>
              <c:f>'D:\Users\Desktop\[钟宝镇人民政府2021年度部门预算公开说明.et]Sheet1'!$C$2:$F$2</c:f>
              <c:strCache>
                <c:ptCount val="4"/>
                <c:pt idx="0">
                  <c:v>人员经费支出</c:v>
                </c:pt>
                <c:pt idx="1">
                  <c:v>公用经费支出</c:v>
                </c:pt>
                <c:pt idx="2">
                  <c:v>专项业务经费支出</c:v>
                </c:pt>
              </c:strCache>
            </c:strRef>
          </c:cat>
          <c:val>
            <c:numRef>
              <c:f>'D:\Users\Desktop\[钟宝镇人民政府2021年度部门预算公开说明.et]Sheet1'!#REF!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'D:\Users\Desktop\[钟宝镇人民政府2021年度部门预算公开说明.et]Sheet1'!#REF!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rgbClr val="A5A5A5">
                <a:alpha val="100000"/>
              </a:srgbClr>
            </a:solidFill>
            <a:ln w="3175">
              <a:noFill/>
            </a:ln>
          </c:spPr>
          <c:explosion val="0"/>
          <c:dPt>
            <c:idx val="0"/>
            <c:bubble3D val="0"/>
            <c:explosion val="0"/>
            <c:spPr>
              <a:solidFill>
                <a:srgbClr val="A5A5A5">
                  <a:alpha val="100000"/>
                </a:srgbClr>
              </a:solidFill>
              <a:ln w="3175">
                <a:noFill/>
              </a:ln>
            </c:spPr>
          </c:dPt>
          <c:dLbls>
            <c:delete val="1"/>
          </c:dLbls>
          <c:cat>
            <c:strRef>
              <c:f>'D:\Users\Desktop\[钟宝镇人民政府2021年度部门预算公开说明.et]Sheet1'!$C$2:$F$2</c:f>
              <c:strCache>
                <c:ptCount val="4"/>
                <c:pt idx="0">
                  <c:v>人员经费支出</c:v>
                </c:pt>
                <c:pt idx="1">
                  <c:v>公用经费支出</c:v>
                </c:pt>
                <c:pt idx="2">
                  <c:v>专项业务经费支出</c:v>
                </c:pt>
              </c:strCache>
            </c:strRef>
          </c:cat>
          <c:val>
            <c:numRef>
              <c:f>'D:\Users\Desktop\[钟宝镇人民政府2021年度部门预算公开说明.et]Sheet1'!#REF!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3175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2825"/>
          <c:y val="0.44025"/>
          <c:w val="0.254"/>
          <c:h val="0.2145"/>
        </c:manualLayout>
      </c:layout>
      <c:overlay val="0"/>
      <c:spPr>
        <a:noFill/>
        <a:ln w="3175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4750</Words>
  <Characters>5050</Characters>
  <Lines>0</Lines>
  <Paragraphs>0</Paragraphs>
  <TotalTime>36</TotalTime>
  <ScaleCrop>false</ScaleCrop>
  <LinksUpToDate>false</LinksUpToDate>
  <CharactersWithSpaces>5092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2020-03-17T12:48:00Z</dcterms:created>
  <dc:creator>Administrator</dc:creator>
  <cp:lastModifiedBy>Administrator</cp:lastModifiedBy>
  <cp:lastPrinted>2020-04-13T01:53:00Z</cp:lastPrinted>
  <dcterms:modified xsi:type="dcterms:W3CDTF">2023-08-17T09:33:42Z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B08A9CD7132F4681B9E282778B1B06DE_13</vt:lpwstr>
  </property>
</Properties>
</file>