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附件1</w:t>
      </w:r>
    </w:p>
    <w:p>
      <w:pPr>
        <w:jc w:val="center"/>
        <w:rPr>
          <w:rFonts w:hint="eastAsia" w:ascii="黑体" w:hAnsi="黑体" w:eastAsia="黑体" w:cs="黑体"/>
          <w:sz w:val="36"/>
          <w:szCs w:val="36"/>
          <w:highlight w:val="none"/>
        </w:rPr>
      </w:pPr>
    </w:p>
    <w:p>
      <w:pPr>
        <w:jc w:val="center"/>
        <w:rPr>
          <w:rFonts w:hint="default" w:ascii="黑体" w:hAnsi="黑体" w:eastAsia="黑体" w:cs="黑体"/>
          <w:sz w:val="36"/>
          <w:szCs w:val="36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highlight w:val="none"/>
          <w:lang w:val="en-US" w:eastAsia="zh-CN"/>
        </w:rPr>
        <w:t>镇坪县师训教研中心</w:t>
      </w:r>
    </w:p>
    <w:p>
      <w:pPr>
        <w:jc w:val="center"/>
        <w:rPr>
          <w:rFonts w:hint="eastAsia" w:ascii="黑体" w:hAnsi="黑体" w:eastAsia="黑体" w:cs="黑体"/>
          <w:sz w:val="36"/>
          <w:szCs w:val="36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highlight w:val="none"/>
        </w:rPr>
        <w:t>20</w:t>
      </w:r>
      <w:r>
        <w:rPr>
          <w:rFonts w:hint="eastAsia" w:ascii="黑体" w:hAnsi="黑体" w:eastAsia="黑体" w:cs="黑体"/>
          <w:sz w:val="36"/>
          <w:szCs w:val="36"/>
          <w:highlight w:val="none"/>
          <w:lang w:val="en-US" w:eastAsia="zh-CN"/>
        </w:rPr>
        <w:t>23</w:t>
      </w:r>
      <w:r>
        <w:rPr>
          <w:rFonts w:hint="eastAsia" w:ascii="黑体" w:hAnsi="黑体" w:eastAsia="黑体" w:cs="黑体"/>
          <w:sz w:val="36"/>
          <w:szCs w:val="36"/>
          <w:highlight w:val="none"/>
        </w:rPr>
        <w:t>年部门</w:t>
      </w:r>
      <w:r>
        <w:rPr>
          <w:rFonts w:hint="eastAsia" w:ascii="黑体" w:hAnsi="黑体" w:eastAsia="黑体" w:cs="黑体"/>
          <w:sz w:val="36"/>
          <w:szCs w:val="36"/>
          <w:highlight w:val="none"/>
          <w:lang w:eastAsia="zh-CN"/>
        </w:rPr>
        <w:t>预算公开说明</w:t>
      </w:r>
    </w:p>
    <w:p>
      <w:pPr>
        <w:jc w:val="both"/>
        <w:rPr>
          <w:rFonts w:hint="eastAsia"/>
          <w:highlight w:val="none"/>
          <w:lang w:eastAsia="zh-CN"/>
        </w:rPr>
      </w:pPr>
    </w:p>
    <w:p>
      <w:pPr>
        <w:jc w:val="center"/>
        <w:rPr>
          <w:rFonts w:hint="eastAsia"/>
          <w:sz w:val="36"/>
          <w:szCs w:val="36"/>
          <w:highlight w:val="none"/>
          <w:lang w:eastAsia="zh-CN"/>
        </w:rPr>
      </w:pPr>
      <w:r>
        <w:rPr>
          <w:rFonts w:hint="eastAsia"/>
          <w:b/>
          <w:bCs/>
          <w:sz w:val="36"/>
          <w:szCs w:val="36"/>
          <w:highlight w:val="none"/>
          <w:lang w:eastAsia="zh-CN"/>
        </w:rPr>
        <w:t>目录</w:t>
      </w:r>
    </w:p>
    <w:p>
      <w:pPr>
        <w:jc w:val="left"/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eastAsia="zh-CN"/>
        </w:rPr>
        <w:t>第一部分</w:t>
      </w: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  <w:t xml:space="preserve"> 部门概况</w:t>
      </w:r>
    </w:p>
    <w:p>
      <w:pPr>
        <w:jc w:val="left"/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  <w:t>一、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主要职责</w:t>
      </w:r>
      <w:r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  <w:t>及机构设置</w:t>
      </w:r>
    </w:p>
    <w:p>
      <w:pPr>
        <w:rPr>
          <w:rFonts w:hint="eastAsia" w:ascii="宋体" w:hAnsi="宋体" w:eastAsia="宋体" w:cs="宋体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sz w:val="32"/>
          <w:szCs w:val="32"/>
          <w:highlight w:val="none"/>
        </w:rPr>
        <w:t>二、工作任务</w:t>
      </w:r>
    </w:p>
    <w:p>
      <w:pPr>
        <w:rPr>
          <w:rFonts w:hint="eastAsia" w:ascii="宋体" w:hAnsi="宋体" w:eastAsia="宋体" w:cs="宋体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sz w:val="32"/>
          <w:szCs w:val="32"/>
          <w:highlight w:val="none"/>
        </w:rPr>
        <w:t>三、预算单位构成</w:t>
      </w:r>
    </w:p>
    <w:p>
      <w:pPr>
        <w:rPr>
          <w:rFonts w:hint="eastAsia" w:ascii="宋体" w:hAnsi="宋体" w:eastAsia="宋体" w:cs="宋体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sz w:val="32"/>
          <w:szCs w:val="32"/>
          <w:highlight w:val="none"/>
        </w:rPr>
        <w:t>四、人员情况说明</w:t>
      </w:r>
    </w:p>
    <w:p>
      <w:pP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eastAsia="zh-CN"/>
        </w:rPr>
        <w:t>第二部分</w:t>
      </w: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  <w:t xml:space="preserve"> 收支情况</w:t>
      </w:r>
    </w:p>
    <w:p>
      <w:pPr>
        <w:rPr>
          <w:rFonts w:hint="eastAsia" w:ascii="宋体" w:hAnsi="宋体" w:eastAsia="宋体" w:cs="宋体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  <w:t>五、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收支说明</w:t>
      </w:r>
    </w:p>
    <w:p>
      <w:pP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eastAsia="zh-CN"/>
        </w:rPr>
        <w:t>第三部分</w:t>
      </w: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  <w:t xml:space="preserve">  其他情况</w:t>
      </w:r>
    </w:p>
    <w:p>
      <w:pPr>
        <w:rPr>
          <w:rFonts w:hint="eastAsia" w:ascii="宋体" w:hAnsi="宋体" w:eastAsia="宋体" w:cs="宋体"/>
          <w:sz w:val="32"/>
          <w:szCs w:val="32"/>
          <w:highlight w:val="none"/>
          <w:u w:val="single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  <w:t>六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、</w:t>
      </w:r>
      <w:r>
        <w:rPr>
          <w:rFonts w:hint="eastAsia" w:ascii="宋体" w:hAnsi="宋体" w:eastAsia="宋体" w:cs="宋体"/>
          <w:sz w:val="32"/>
          <w:szCs w:val="32"/>
          <w:highlight w:val="none"/>
          <w:u w:val="none"/>
          <w:lang w:eastAsia="zh-CN"/>
        </w:rPr>
        <w:t>“三公”经费及会议费、培训费情况说明</w:t>
      </w:r>
    </w:p>
    <w:p>
      <w:pPr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  <w:t>七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、国有资产占有使用</w:t>
      </w:r>
      <w:r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  <w:t>及资产购置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情况说明</w:t>
      </w:r>
    </w:p>
    <w:p>
      <w:pPr>
        <w:rPr>
          <w:rFonts w:hint="eastAsia" w:ascii="宋体" w:hAnsi="宋体" w:eastAsia="宋体" w:cs="宋体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  <w:t>八、政府采购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情况说明</w:t>
      </w:r>
    </w:p>
    <w:p>
      <w:pPr>
        <w:rPr>
          <w:rFonts w:hint="eastAsia" w:ascii="宋体" w:hAnsi="宋体" w:eastAsia="宋体" w:cs="宋体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  <w:t>九、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绩效目标说明</w:t>
      </w:r>
    </w:p>
    <w:p>
      <w:pPr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  <w:t>十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、</w:t>
      </w:r>
      <w:r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  <w:t>机关运行经费安排说明</w:t>
      </w:r>
    </w:p>
    <w:p>
      <w:pPr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  <w:t>十一、</w:t>
      </w:r>
      <w:r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  <w:t>专业名词解释</w:t>
      </w:r>
    </w:p>
    <w:p>
      <w:pPr>
        <w:jc w:val="both"/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eastAsia="zh-CN"/>
        </w:rPr>
        <w:t>第四部分</w:t>
      </w: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  <w:t xml:space="preserve">  公开报表</w:t>
      </w:r>
    </w:p>
    <w:p>
      <w:pPr>
        <w:jc w:val="both"/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  <w:t>（具体预算公开报表）</w:t>
      </w:r>
    </w:p>
    <w:p>
      <w:pPr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  <w:br w:type="page"/>
      </w: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eastAsia="zh-CN"/>
        </w:rPr>
        <w:t>第一部分</w:t>
      </w: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  <w:t xml:space="preserve">  部门概况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ab/>
      </w:r>
      <w:r>
        <w:rPr>
          <w:rFonts w:hint="eastAsia"/>
          <w:highlight w:val="none"/>
        </w:rPr>
        <w:tab/>
      </w:r>
      <w:r>
        <w:rPr>
          <w:rFonts w:hint="eastAsia"/>
          <w:highlight w:val="none"/>
        </w:rPr>
        <w:tab/>
      </w:r>
      <w:r>
        <w:rPr>
          <w:rFonts w:hint="eastAsia"/>
          <w:highlight w:val="none"/>
        </w:rPr>
        <w:tab/>
      </w:r>
      <w:r>
        <w:rPr>
          <w:rFonts w:hint="eastAsia"/>
          <w:highlight w:val="none"/>
        </w:rPr>
        <w:tab/>
      </w:r>
      <w:r>
        <w:rPr>
          <w:rFonts w:hint="eastAsia"/>
          <w:highlight w:val="none"/>
        </w:rPr>
        <w:tab/>
      </w:r>
      <w:r>
        <w:rPr>
          <w:rFonts w:hint="eastAsia"/>
          <w:highlight w:val="none"/>
        </w:rPr>
        <w:tab/>
      </w:r>
      <w:r>
        <w:rPr>
          <w:rFonts w:hint="eastAsia"/>
          <w:highlight w:val="none"/>
        </w:rPr>
        <w:tab/>
      </w:r>
      <w:r>
        <w:rPr>
          <w:rFonts w:hint="eastAsia"/>
          <w:highlight w:val="none"/>
        </w:rPr>
        <w:tab/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一、主要职责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及机构设置</w:t>
      </w:r>
    </w:p>
    <w:p>
      <w:pPr>
        <w:widowControl/>
        <w:shd w:val="clear" w:color="auto" w:fill="FFFFFF"/>
        <w:spacing w:line="480" w:lineRule="atLeast"/>
        <w:ind w:firstLine="640"/>
        <w:jc w:val="left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（一）主要职责</w:t>
      </w:r>
    </w:p>
    <w:p>
      <w:pPr>
        <w:widowControl/>
        <w:shd w:val="clear" w:color="auto" w:fill="FFFFFF"/>
        <w:spacing w:line="480" w:lineRule="atLeast"/>
        <w:ind w:firstLine="64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1、围绕基础教育课程改革，深入扎实做好教学研究、指导、服务工作，从整体上提高新课程实施水平。</w:t>
      </w:r>
    </w:p>
    <w:p>
      <w:pPr>
        <w:widowControl/>
        <w:shd w:val="clear" w:color="auto" w:fill="FFFFFF"/>
        <w:spacing w:line="480" w:lineRule="atLeast"/>
        <w:ind w:firstLine="64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2、组织开展教育教学改革实验推动教学改革，为教育行政部门的决策提供依据。</w:t>
      </w:r>
    </w:p>
    <w:p>
      <w:pPr>
        <w:widowControl/>
        <w:shd w:val="clear" w:color="auto" w:fill="FFFFFF"/>
        <w:spacing w:line="480" w:lineRule="atLeast"/>
        <w:ind w:firstLine="640"/>
        <w:jc w:val="left"/>
        <w:rPr>
          <w:rFonts w:hint="default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3、负责全县小学、幼儿园教师教学业务进修、业务培训及中小学幼儿园教师继续教育管理工作。</w:t>
      </w:r>
    </w:p>
    <w:p>
      <w:pPr>
        <w:widowControl/>
        <w:shd w:val="clear" w:color="auto" w:fill="FFFFFF"/>
        <w:spacing w:line="480" w:lineRule="atLeast"/>
        <w:ind w:firstLine="640"/>
        <w:jc w:val="both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（二）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eastAsia="zh-CN"/>
        </w:rPr>
        <w:t>机构设置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9"/>
        <w:gridCol w:w="64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9" w:type="dxa"/>
            <w:noWrap w:val="0"/>
            <w:vAlign w:val="top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vertAlign w:val="baseline"/>
                <w:lang w:eastAsia="zh-CN"/>
              </w:rPr>
              <w:t>科室名称</w:t>
            </w:r>
          </w:p>
        </w:tc>
        <w:tc>
          <w:tcPr>
            <w:tcW w:w="6495" w:type="dxa"/>
            <w:noWrap w:val="0"/>
            <w:vAlign w:val="top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vertAlign w:val="baseline"/>
                <w:lang w:eastAsia="zh-CN"/>
              </w:rPr>
              <w:t>工作任务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9" w:type="dxa"/>
            <w:noWrap w:val="0"/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vertAlign w:val="baseline"/>
                <w:lang w:eastAsia="zh-CN"/>
              </w:rPr>
              <w:t>办公室</w:t>
            </w:r>
          </w:p>
        </w:tc>
        <w:tc>
          <w:tcPr>
            <w:tcW w:w="6495" w:type="dxa"/>
            <w:noWrap w:val="0"/>
            <w:vAlign w:val="top"/>
          </w:tcPr>
          <w:p>
            <w:pPr>
              <w:widowControl/>
              <w:spacing w:line="480" w:lineRule="atLeas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vertAlign w:val="baseline"/>
                <w:lang w:eastAsia="zh-CN"/>
              </w:rPr>
              <w:t>负责中心文件起草印刷、会议通知、记录及信访和日常接待工作。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9" w:type="dxa"/>
            <w:noWrap w:val="0"/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vertAlign w:val="baseline"/>
                <w:lang w:val="en-US" w:eastAsia="zh-CN"/>
              </w:rPr>
              <w:t>党支部</w:t>
            </w:r>
          </w:p>
        </w:tc>
        <w:tc>
          <w:tcPr>
            <w:tcW w:w="6495" w:type="dxa"/>
            <w:noWrap w:val="0"/>
            <w:vAlign w:val="top"/>
          </w:tcPr>
          <w:p>
            <w:pPr>
              <w:widowControl/>
              <w:spacing w:line="480" w:lineRule="atLeas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vertAlign w:val="baseline"/>
                <w:lang w:eastAsia="zh-CN"/>
              </w:rPr>
              <w:t>负责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vertAlign w:val="baseline"/>
                <w:lang w:val="en-US" w:eastAsia="zh-CN"/>
              </w:rPr>
              <w:t>党建工作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vertAlign w:val="baseline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9" w:type="dxa"/>
            <w:noWrap w:val="0"/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vertAlign w:val="baseline"/>
                <w:lang w:val="en-US" w:eastAsia="zh-CN"/>
              </w:rPr>
              <w:t>师训部</w:t>
            </w:r>
          </w:p>
        </w:tc>
        <w:tc>
          <w:tcPr>
            <w:tcW w:w="6495" w:type="dxa"/>
            <w:noWrap w:val="0"/>
            <w:vAlign w:val="top"/>
          </w:tcPr>
          <w:p>
            <w:pPr>
              <w:widowControl/>
              <w:spacing w:line="480" w:lineRule="atLeas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vertAlign w:val="baseline"/>
                <w:lang w:eastAsia="zh-CN"/>
              </w:rPr>
              <w:t>负责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vertAlign w:val="baseline"/>
                <w:lang w:val="en-US" w:eastAsia="zh-CN"/>
              </w:rPr>
              <w:t>全县中小学教师各类培训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vertAlign w:val="baseline"/>
                <w:lang w:eastAsia="zh-CN"/>
              </w:rPr>
              <w:t>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9" w:type="dxa"/>
            <w:noWrap w:val="0"/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vertAlign w:val="baseline"/>
                <w:lang w:val="en-US" w:eastAsia="zh-CN"/>
              </w:rPr>
              <w:t>中教组</w:t>
            </w:r>
          </w:p>
        </w:tc>
        <w:tc>
          <w:tcPr>
            <w:tcW w:w="6495" w:type="dxa"/>
            <w:noWrap w:val="0"/>
            <w:vAlign w:val="top"/>
          </w:tcPr>
          <w:p>
            <w:pPr>
              <w:widowControl/>
              <w:spacing w:line="480" w:lineRule="atLeas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vertAlign w:val="baseline"/>
                <w:lang w:eastAsia="zh-CN"/>
              </w:rPr>
              <w:t>负责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vertAlign w:val="baseline"/>
                <w:lang w:val="en-US" w:eastAsia="zh-CN"/>
              </w:rPr>
              <w:t>初级中学教学教改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vertAlign w:val="baseline"/>
                <w:lang w:eastAsia="zh-CN"/>
              </w:rPr>
              <w:t>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9" w:type="dxa"/>
            <w:noWrap w:val="0"/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vertAlign w:val="baseline"/>
                <w:lang w:val="en-US" w:eastAsia="zh-CN"/>
              </w:rPr>
              <w:t>小教组</w:t>
            </w:r>
          </w:p>
        </w:tc>
        <w:tc>
          <w:tcPr>
            <w:tcW w:w="6495" w:type="dxa"/>
            <w:noWrap w:val="0"/>
            <w:vAlign w:val="top"/>
          </w:tcPr>
          <w:p>
            <w:pPr>
              <w:widowControl/>
              <w:spacing w:line="480" w:lineRule="atLeas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vertAlign w:val="baseline"/>
                <w:lang w:eastAsia="zh-CN"/>
              </w:rPr>
              <w:t>负责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vertAlign w:val="baseline"/>
                <w:lang w:val="en-US" w:eastAsia="zh-CN"/>
              </w:rPr>
              <w:t>全县小学教学教改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vertAlign w:val="baseline"/>
                <w:lang w:eastAsia="zh-CN"/>
              </w:rPr>
              <w:t>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9" w:type="dxa"/>
            <w:noWrap w:val="0"/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vertAlign w:val="baseline"/>
                <w:lang w:val="en-US" w:eastAsia="zh-CN"/>
              </w:rPr>
              <w:t>幼教组</w:t>
            </w:r>
          </w:p>
        </w:tc>
        <w:tc>
          <w:tcPr>
            <w:tcW w:w="6495" w:type="dxa"/>
            <w:noWrap w:val="0"/>
            <w:vAlign w:val="top"/>
          </w:tcPr>
          <w:p>
            <w:pPr>
              <w:widowControl/>
              <w:spacing w:line="480" w:lineRule="atLeas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vertAlign w:val="baseline"/>
                <w:lang w:eastAsia="zh-CN"/>
              </w:rPr>
              <w:t>负责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vertAlign w:val="baseline"/>
                <w:lang w:val="en-US" w:eastAsia="zh-CN"/>
              </w:rPr>
              <w:t>全县幼儿园保教保育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vertAlign w:val="baseline"/>
                <w:lang w:eastAsia="zh-CN"/>
              </w:rPr>
              <w:t>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9" w:type="dxa"/>
            <w:noWrap w:val="0"/>
            <w:vAlign w:val="top"/>
          </w:tcPr>
          <w:p>
            <w:pPr>
              <w:widowControl/>
              <w:spacing w:line="480" w:lineRule="atLeast"/>
              <w:ind w:firstLine="640" w:firstLineChars="200"/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vertAlign w:val="baseline"/>
                <w:lang w:eastAsia="zh-CN"/>
              </w:rPr>
              <w:t>财务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vertAlign w:val="baseline"/>
                <w:lang w:val="en-US" w:eastAsia="zh-CN"/>
              </w:rPr>
              <w:t>室</w:t>
            </w:r>
          </w:p>
        </w:tc>
        <w:tc>
          <w:tcPr>
            <w:tcW w:w="6495" w:type="dxa"/>
            <w:noWrap w:val="0"/>
            <w:vAlign w:val="top"/>
          </w:tcPr>
          <w:p>
            <w:pPr>
              <w:widowControl/>
              <w:spacing w:line="480" w:lineRule="atLeas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32"/>
                <w:szCs w:val="32"/>
                <w:vertAlign w:val="baseline"/>
                <w:lang w:eastAsia="zh-CN"/>
              </w:rPr>
              <w:t>负责中心财务及后勤保障工作</w:t>
            </w:r>
          </w:p>
        </w:tc>
      </w:tr>
    </w:tbl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</w:p>
    <w:p>
      <w:pPr>
        <w:ind w:firstLine="640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二、工作任务</w:t>
      </w:r>
    </w:p>
    <w:p>
      <w:pPr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480" w:lineRule="atLeast"/>
        <w:ind w:left="0" w:right="0" w:firstLine="640"/>
        <w:jc w:val="left"/>
        <w:rPr>
          <w:rFonts w:hint="default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（一）中小学幼儿园教育教学研究、指导与服务。</w:t>
      </w:r>
    </w:p>
    <w:p>
      <w:pPr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480" w:lineRule="atLeast"/>
        <w:ind w:left="0" w:right="0" w:firstLine="640"/>
        <w:jc w:val="left"/>
        <w:rPr>
          <w:rFonts w:hint="default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（二）完成中小学、幼儿园教师各级各类培训工作。</w:t>
      </w:r>
    </w:p>
    <w:p>
      <w:pPr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480" w:lineRule="atLeast"/>
        <w:ind w:left="0" w:right="0" w:firstLine="640"/>
        <w:jc w:val="left"/>
        <w:rPr>
          <w:rFonts w:hint="default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（三）在中小学幼儿园开展各级各类教学竞赛活动。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hd w:val="clear" w:color="auto" w:fill="FFFFFF"/>
        <w:spacing w:before="0" w:beforeAutospacing="0" w:after="0" w:afterAutospacing="0" w:line="480" w:lineRule="atLeast"/>
        <w:ind w:right="0" w:rightChars="0" w:firstLine="640" w:firstLineChars="200"/>
        <w:jc w:val="left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（四）与各学校联合开展各类党建活动。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hd w:val="clear" w:color="auto" w:fill="FFFFFF"/>
        <w:spacing w:before="0" w:beforeAutospacing="0" w:after="0" w:afterAutospacing="0" w:line="480" w:lineRule="atLeast"/>
        <w:ind w:right="0" w:rightChars="0" w:firstLine="640" w:firstLineChars="200"/>
        <w:jc w:val="left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（五）完成教育体育和科技局安排的其他工作。</w:t>
      </w:r>
    </w:p>
    <w:p>
      <w:pPr>
        <w:ind w:firstLine="321" w:firstLineChars="1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三、预算单位构成</w:t>
      </w:r>
    </w:p>
    <w:p>
      <w:pPr>
        <w:widowControl/>
        <w:shd w:val="clear" w:color="auto" w:fill="FFFFFF"/>
        <w:spacing w:line="480" w:lineRule="atLeast"/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镇坪县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  <w:t>师训教研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中心属政府举办的全额拨款事业单位。单位严格按照《预算法》规定执行，搞好预算编制、执行、收支、预算执行。</w:t>
      </w:r>
      <w:r>
        <w:rPr>
          <w:rFonts w:hint="eastAsia" w:ascii="仿宋_GB2312" w:hAnsi="仿宋_GB2312" w:eastAsia="仿宋_GB2312" w:cs="仿宋_GB2312"/>
          <w:sz w:val="32"/>
          <w:szCs w:val="32"/>
        </w:rPr>
        <w:t>从预算单位构成看，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我单位为二级预算全额拨款事业单位。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660"/>
        <w:gridCol w:w="5098"/>
        <w:gridCol w:w="20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660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序号</w:t>
            </w:r>
          </w:p>
        </w:tc>
        <w:tc>
          <w:tcPr>
            <w:tcW w:w="509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单位名称</w:t>
            </w:r>
          </w:p>
        </w:tc>
        <w:tc>
          <w:tcPr>
            <w:tcW w:w="2087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拟变动情况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660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509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镇坪县师训教研中心</w:t>
            </w:r>
          </w:p>
        </w:tc>
        <w:tc>
          <w:tcPr>
            <w:tcW w:w="2087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660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09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87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660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09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87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</w:p>
    <w:p>
      <w:pPr>
        <w:numPr>
          <w:ilvl w:val="0"/>
          <w:numId w:val="1"/>
        </w:numPr>
        <w:spacing w:line="560" w:lineRule="exact"/>
        <w:ind w:firstLine="640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人员情况说明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截止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上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年底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本单位人员编制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人，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其中行政编制0人，事业编制12人，实有人员10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人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其中行政编制0人，事业编制10人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  <w:t>。单位管理的退休人员共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人。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  <w:pict>
          <v:shape id="_x0000_i1025" o:spt="75" alt="QQ截图20220420154500" type="#_x0000_t75" style="height:211.45pt;width:246.7pt;" filled="f" o:preferrelative="t" stroked="f" coordsize="21600,21600">
            <v:path/>
            <v:fill on="f" focussize="0,0"/>
            <v:stroke on="f"/>
            <v:imagedata r:id="rId4" o:title="QQ截图20220420154500"/>
            <o:lock v:ext="edit" aspectratio="t"/>
            <w10:wrap type="none"/>
            <w10:anchorlock/>
          </v:shape>
        </w:pic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>
      <w:pPr>
        <w:ind w:firstLine="64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第二部分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 xml:space="preserve">  收支情况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五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、收支说明</w:t>
      </w:r>
    </w:p>
    <w:p>
      <w:pPr>
        <w:ind w:firstLine="640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（一）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收支预算总体情况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按照综合预算的原则，本部门所有收入和支出均纳入部门预算管理。202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年本部门预算收入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149万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元，其中一般公共预算拨款收入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149万</w:t>
      </w:r>
      <w:r>
        <w:rPr>
          <w:rFonts w:hint="eastAsia" w:ascii="仿宋_GB2312" w:hAnsi="仿宋_GB2312" w:eastAsia="仿宋_GB2312" w:cs="仿宋_GB2312"/>
          <w:sz w:val="32"/>
          <w:szCs w:val="32"/>
        </w:rPr>
        <w:t>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,无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政府性基金拨款收入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年部门预算收入较上年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增加了20万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元，主要原因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是调整工资标准导致人员经费增加</w:t>
      </w:r>
      <w:r>
        <w:rPr>
          <w:rFonts w:hint="eastAsia" w:ascii="仿宋_GB2312" w:hAnsi="仿宋_GB2312" w:eastAsia="仿宋_GB2312" w:cs="仿宋_GB2312"/>
          <w:sz w:val="32"/>
          <w:szCs w:val="32"/>
        </w:rPr>
        <w:t>；202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年本部门预算支出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149万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元，其中一般公共预算拨款支出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149万</w:t>
      </w:r>
      <w:r>
        <w:rPr>
          <w:rFonts w:hint="eastAsia" w:ascii="仿宋_GB2312" w:hAnsi="仿宋_GB2312" w:eastAsia="仿宋_GB2312" w:cs="仿宋_GB2312"/>
          <w:sz w:val="32"/>
          <w:szCs w:val="32"/>
        </w:rPr>
        <w:t>元、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无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政府性基金拨款支出，202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年本部门预算支出较上年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增加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20万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元，主要原因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是调整工资标准导致人员经费增加。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（二）财政拨款收支情况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年本部门财政拨款收入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149万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元，其中一般公共预算拨款收入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149万</w:t>
      </w:r>
      <w:r>
        <w:rPr>
          <w:rFonts w:hint="eastAsia" w:ascii="仿宋_GB2312" w:hAnsi="仿宋_GB2312" w:eastAsia="仿宋_GB2312" w:cs="仿宋_GB2312"/>
          <w:sz w:val="32"/>
          <w:szCs w:val="32"/>
        </w:rPr>
        <w:t>元、政府性基金拨款收入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年本部门财政拨款收入较上年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增加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20万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元，主要原因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是调整工资标准导致人员经费增加。</w:t>
      </w: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</w:rPr>
        <w:t>年本部门财政拨款支出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149万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元，其中一般公共预算拨款支出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149万</w:t>
      </w:r>
      <w:r>
        <w:rPr>
          <w:rFonts w:hint="eastAsia" w:ascii="仿宋_GB2312" w:hAnsi="仿宋_GB2312" w:eastAsia="仿宋_GB2312" w:cs="仿宋_GB2312"/>
          <w:sz w:val="32"/>
          <w:szCs w:val="32"/>
        </w:rPr>
        <w:t>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，无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政府性基金拨款支出，202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年本部门财政拨款支出较上年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增加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20万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元，主要原因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是调整工资标准导致人员经费增加。</w:t>
      </w:r>
    </w:p>
    <w:p>
      <w:pPr>
        <w:ind w:firstLine="640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（三）一般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公共预算拨款支出明细情况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一般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公共预算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当年拨款规模变化情况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年本部门当年一般公共预算拨款支出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149万元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，较上年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增加20万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元，主要原因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是调整工资标准导致人员经费增加。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2、支出按功能科目分类的明细情况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年本部门当年一般公共预算支出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149万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其中：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教育支出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109万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元，较上年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增加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8万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元，主要原因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是调整工资标准导致人员经费增加。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社会保障和就业支出15万元，较上年增加了1万元，主要原因是调整工资标准导致养老保险基数变大经费增加。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卫生健康支出13万元，较上年增加了9万元，主要原因是增加了公务员医疗补助、生育保险、退休人员医疗保险、医疗保底金的预算及调整工资标准导致医疗保险基数变大经费增加。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住房保障支出12万元，较上年增加了2万元，主要原因是调整工资标准导致住房公积金基数变大经费增加。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3、支出按经济科目分类的明细情况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年本部门当年一般公共预算支出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149万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元，其中：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工资福利支出（301）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143万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较上年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增加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20万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元，主要原因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是调整工资标准导致人员经费增加。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商品和服务支出（302）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元，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与上年一致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对个人和家庭的补助支出（303）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1万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较去年减少了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0.2万元，主要原因是高级职称退休人员取暖费补差未预算在此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（2）202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年本部门当年一般公共预算支出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149万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元，其中：</w:t>
      </w:r>
    </w:p>
    <w:p>
      <w:pPr>
        <w:ind w:firstLine="640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对事业单位经常性补助（505）148万元，较上年增加20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万元，原因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调整工资标准导致人员经费增加。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对个人和家庭的补助支出（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509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1万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较去年减少了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0.2万元，主要原因是高级职称退休人员取暖费补差未预算在此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</w:rPr>
        <w:t>年结转财政资金一般公共预算拨款支出情况。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本部门无20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年结转的一般公共预算拨款资金支出。</w:t>
      </w:r>
    </w:p>
    <w:p>
      <w:pPr>
        <w:ind w:firstLine="640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（四）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政府性基金预算支出情况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本部门无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当年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政府性基金预算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收支，并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已公开空表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</w:p>
    <w:p>
      <w:pPr>
        <w:ind w:firstLine="640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（五）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国有资本经营预算拨款收支情况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本部门无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当年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国有资本经营预算收支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已公开空表。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>
      <w:pPr>
        <w:jc w:val="center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eastAsia="zh-CN"/>
        </w:rPr>
        <w:t>第三部分</w:t>
      </w: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  <w:t xml:space="preserve">  其他情况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六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u w:val="none"/>
        </w:rPr>
        <w:t>、“三公”经费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u w:val="none"/>
          <w:lang w:eastAsia="zh-CN"/>
        </w:rPr>
        <w:t>及会议费、培训费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u w:val="none"/>
        </w:rPr>
        <w:t>情况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u w:val="none"/>
          <w:lang w:eastAsia="zh-CN"/>
        </w:rPr>
        <w:t>说明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本部门当年一般公共预算“三公”经费预算支出1万元，上年预算1万元，与上年持平。其中：公务接待费费1万元，与上年持平；无公务用车运行维护费、公车购置费，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 xml:space="preserve">会议费及培训费预算支出。 </w:t>
      </w:r>
    </w:p>
    <w:p>
      <w:pPr>
        <w:ind w:firstLine="640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七、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国有资产占有使用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及资产购置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情况说明</w:t>
      </w:r>
    </w:p>
    <w:p>
      <w:pPr>
        <w:spacing w:line="560" w:lineRule="exact"/>
        <w:ind w:firstLine="643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本部门无</w:t>
      </w:r>
      <w:r>
        <w:rPr>
          <w:rFonts w:hint="eastAsia" w:ascii="仿宋_GB2312" w:hAnsi="仿宋_GB2312" w:eastAsia="仿宋_GB2312"/>
          <w:sz w:val="32"/>
        </w:rPr>
        <w:t>202</w:t>
      </w:r>
      <w:r>
        <w:rPr>
          <w:rFonts w:hint="eastAsia" w:ascii="仿宋_GB2312" w:hAnsi="仿宋_GB2312" w:eastAsia="仿宋_GB2312"/>
          <w:sz w:val="32"/>
          <w:lang w:val="en-US" w:eastAsia="zh-CN"/>
        </w:rPr>
        <w:t>2</w:t>
      </w:r>
      <w:r>
        <w:rPr>
          <w:rFonts w:hint="eastAsia" w:ascii="仿宋_GB2312" w:hAnsi="仿宋_GB2312" w:eastAsia="仿宋_GB2312"/>
          <w:sz w:val="32"/>
        </w:rPr>
        <w:t>年结转的财政拨款支出资产购置</w:t>
      </w:r>
      <w:r>
        <w:rPr>
          <w:rFonts w:hint="eastAsia" w:ascii="仿宋_GB2312" w:hAnsi="仿宋_GB2312" w:eastAsia="仿宋_GB2312"/>
          <w:sz w:val="32"/>
          <w:lang w:eastAsia="zh-CN"/>
        </w:rPr>
        <w:t>。</w:t>
      </w:r>
    </w:p>
    <w:p>
      <w:pPr>
        <w:ind w:firstLine="640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八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、政府采购情况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说明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本部门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当年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无政府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采购预算，并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已公开空表。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九、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绩效目标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情况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说明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本部门绩效目标管理全覆盖，涉及当年一般公共预算当年拨款149万元,当年政府性基金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预算当年拨款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0万元，当年国有资本经营预算拨款0万元（详见公开报表中的绩效目标表）。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十、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机关运行经费安排情况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说明</w:t>
      </w: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本部门当年机关运行经费预算安排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5万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上年预算5万元，与上年持平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  <w:t>。</w:t>
      </w: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本部门无202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年结转的财政拨款机关运行经费支出。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十一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、专业名词解释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机关运行经费：指各部门的公用经费，包括办公及印刷费、邮电费、差旅费、会议费、福利费、日常维修费、专用材料及一般设备购置费、办公用房水电费、办公用房取暖费、办公用房物业管理费、公务用车运行维护费以及其他费用。</w:t>
      </w:r>
    </w:p>
    <w:p>
      <w:pPr>
        <w:ind w:firstLine="1928" w:firstLineChars="6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第四部分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 xml:space="preserve">  公开报表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ab/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（见附件2内容）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ab/>
      </w:r>
    </w:p>
    <w:p>
      <w:pPr>
        <w:rPr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jc w:val="left"/>
        <w:textAlignment w:val="auto"/>
        <w:outlineLvl w:val="9"/>
        <w:rPr>
          <w:rFonts w:hint="default" w:ascii="FangSong_GB2312" w:hAnsi="FangSong_GB2312" w:eastAsia="FangSong_GB2312"/>
          <w:sz w:val="32"/>
          <w:lang w:val="en-US" w:eastAsia="zh-CN"/>
        </w:rPr>
      </w:pPr>
    </w:p>
    <w:sectPr>
      <w:pgSz w:w="11906" w:h="16838"/>
      <w:pgMar w:top="1440" w:right="1486" w:bottom="1440" w:left="1800" w:header="851" w:footer="992" w:gutter="0"/>
      <w:cols w:space="720" w:num="1"/>
      <w:formProt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FangSong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112F2E"/>
    <w:multiLevelType w:val="singleLevel"/>
    <w:tmpl w:val="1F112F2E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57D43A32"/>
    <w:multiLevelType w:val="singleLevel"/>
    <w:tmpl w:val="57D43A32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jJjNTBkMDRkNDViNjJiZjc4Y2ZmZDhjMjk4YWY1ODIifQ=="/>
  </w:docVars>
  <w:rsids>
    <w:rsidRoot w:val="00172A27"/>
    <w:rsid w:val="00030665"/>
    <w:rsid w:val="000D3C31"/>
    <w:rsid w:val="00325D3E"/>
    <w:rsid w:val="003F266E"/>
    <w:rsid w:val="00495EAC"/>
    <w:rsid w:val="00534525"/>
    <w:rsid w:val="006553D2"/>
    <w:rsid w:val="006A779A"/>
    <w:rsid w:val="007138CC"/>
    <w:rsid w:val="00715F37"/>
    <w:rsid w:val="00727AF9"/>
    <w:rsid w:val="007C1591"/>
    <w:rsid w:val="007F592D"/>
    <w:rsid w:val="00911D54"/>
    <w:rsid w:val="009B78D6"/>
    <w:rsid w:val="00CB6F2D"/>
    <w:rsid w:val="00CC7DB5"/>
    <w:rsid w:val="00E863A2"/>
    <w:rsid w:val="014A2072"/>
    <w:rsid w:val="04320FD9"/>
    <w:rsid w:val="049A40D7"/>
    <w:rsid w:val="04A216F1"/>
    <w:rsid w:val="04DD00BC"/>
    <w:rsid w:val="04FB7C1A"/>
    <w:rsid w:val="07C63897"/>
    <w:rsid w:val="09B770EC"/>
    <w:rsid w:val="0D930FB4"/>
    <w:rsid w:val="104E7D4B"/>
    <w:rsid w:val="176D6084"/>
    <w:rsid w:val="17E3395E"/>
    <w:rsid w:val="18696069"/>
    <w:rsid w:val="2B6E114C"/>
    <w:rsid w:val="2DD21556"/>
    <w:rsid w:val="2EB57C9F"/>
    <w:rsid w:val="318E6273"/>
    <w:rsid w:val="32383B0A"/>
    <w:rsid w:val="32DB48BA"/>
    <w:rsid w:val="33801EA2"/>
    <w:rsid w:val="34B74C75"/>
    <w:rsid w:val="35457DE0"/>
    <w:rsid w:val="35555E4E"/>
    <w:rsid w:val="359252AB"/>
    <w:rsid w:val="388B0D2A"/>
    <w:rsid w:val="388F6532"/>
    <w:rsid w:val="3B975BF3"/>
    <w:rsid w:val="3C0317EA"/>
    <w:rsid w:val="3DC7004C"/>
    <w:rsid w:val="43606DFF"/>
    <w:rsid w:val="43922513"/>
    <w:rsid w:val="44EE2C86"/>
    <w:rsid w:val="46F073D7"/>
    <w:rsid w:val="47F51DA1"/>
    <w:rsid w:val="48246A25"/>
    <w:rsid w:val="4974495A"/>
    <w:rsid w:val="49D53403"/>
    <w:rsid w:val="4AFD517E"/>
    <w:rsid w:val="4EAF467F"/>
    <w:rsid w:val="4F4E6E0F"/>
    <w:rsid w:val="53D82CB6"/>
    <w:rsid w:val="549A0EDD"/>
    <w:rsid w:val="5900561E"/>
    <w:rsid w:val="5A7F118D"/>
    <w:rsid w:val="5AB67EF2"/>
    <w:rsid w:val="5C2757BE"/>
    <w:rsid w:val="5D4C7FE2"/>
    <w:rsid w:val="5FDD417D"/>
    <w:rsid w:val="60A76F05"/>
    <w:rsid w:val="62770932"/>
    <w:rsid w:val="63ED0CD3"/>
    <w:rsid w:val="667728BC"/>
    <w:rsid w:val="66CE30CB"/>
    <w:rsid w:val="675B6F91"/>
    <w:rsid w:val="67B17BDD"/>
    <w:rsid w:val="69090D36"/>
    <w:rsid w:val="6D676116"/>
    <w:rsid w:val="6EF66EF9"/>
    <w:rsid w:val="6FA86D5D"/>
    <w:rsid w:val="70154C98"/>
    <w:rsid w:val="72576549"/>
    <w:rsid w:val="74A97633"/>
    <w:rsid w:val="74EA18BC"/>
    <w:rsid w:val="76C5247B"/>
    <w:rsid w:val="770A55ED"/>
    <w:rsid w:val="77BB722B"/>
    <w:rsid w:val="78B06DDB"/>
    <w:rsid w:val="7CB67331"/>
    <w:rsid w:val="7E30253F"/>
    <w:rsid w:val="7ECF5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nhideWhenUsed="0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1"/>
    <w:uiPriority w:val="99"/>
    <w:rPr>
      <w:rFonts w:ascii="宋体" w:hAnsi="Courier New" w:cs="Courier New"/>
      <w:szCs w:val="21"/>
    </w:rPr>
  </w:style>
  <w:style w:type="paragraph" w:styleId="3">
    <w:name w:val="footer"/>
    <w:basedOn w:val="1"/>
    <w:link w:val="12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Autospacing="1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FollowedHyperlink"/>
    <w:basedOn w:val="8"/>
    <w:semiHidden/>
    <w:qFormat/>
    <w:uiPriority w:val="99"/>
    <w:rPr>
      <w:rFonts w:cs="Times New Roman"/>
      <w:color w:val="800080"/>
      <w:u w:val="single"/>
    </w:rPr>
  </w:style>
  <w:style w:type="character" w:styleId="10">
    <w:name w:val="Hyperlink"/>
    <w:basedOn w:val="8"/>
    <w:qFormat/>
    <w:uiPriority w:val="99"/>
    <w:rPr>
      <w:rFonts w:cs="Times New Roman"/>
      <w:color w:val="0000FF"/>
      <w:u w:val="single"/>
    </w:rPr>
  </w:style>
  <w:style w:type="character" w:customStyle="1" w:styleId="11">
    <w:name w:val="Plain Text Char"/>
    <w:basedOn w:val="8"/>
    <w:link w:val="2"/>
    <w:qFormat/>
    <w:locked/>
    <w:uiPriority w:val="99"/>
    <w:rPr>
      <w:rFonts w:ascii="宋体" w:hAnsi="Courier New" w:eastAsia="宋体" w:cs="Courier New"/>
      <w:sz w:val="21"/>
      <w:szCs w:val="21"/>
    </w:rPr>
  </w:style>
  <w:style w:type="character" w:customStyle="1" w:styleId="12">
    <w:name w:val="Footer Char"/>
    <w:basedOn w:val="8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Header Char"/>
    <w:basedOn w:val="8"/>
    <w:link w:val="4"/>
    <w:semiHidden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7</Pages>
  <Words>2366</Words>
  <Characters>2478</Characters>
  <Lines>0</Lines>
  <Paragraphs>0</Paragraphs>
  <TotalTime>7</TotalTime>
  <ScaleCrop>false</ScaleCrop>
  <LinksUpToDate>false</LinksUpToDate>
  <CharactersWithSpaces>2508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2020-03-17T12:48:00Z</dcterms:created>
  <dc:creator>Administrator</dc:creator>
  <cp:lastModifiedBy>春暖花开</cp:lastModifiedBy>
  <cp:lastPrinted>2020-04-13T01:53:00Z</cp:lastPrinted>
  <dcterms:modified xsi:type="dcterms:W3CDTF">2023-08-24T14:25:43Z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C38BB2304CDA4CCF87D39825A41345C2_12</vt:lpwstr>
  </property>
</Properties>
</file>