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镇坪县林业局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黑体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根据《中共安康市委办公室、安康市人民政府办公室关于印发&lt;镇坪县机构改革方案&gt;的通知》（安办字〔2019〕16号），进行了机构改革，2019年林业局从原农林科技局分立出来。</w:t>
      </w:r>
      <w:r>
        <w:rPr>
          <w:rFonts w:hint="eastAsia" w:ascii="仿宋_GB2312" w:eastAsia="仿宋_GB2312" w:cs="黑体-WinCharSetFFFF-H"/>
          <w:kern w:val="0"/>
          <w:sz w:val="32"/>
          <w:szCs w:val="32"/>
        </w:rPr>
        <w:t>镇坪县林业局是县政府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工作部门，为</w:t>
      </w:r>
      <w:r>
        <w:rPr>
          <w:rFonts w:hint="eastAsia" w:ascii="仿宋_GB2312" w:eastAsia="仿宋_GB2312" w:cs="黑体-WinCharSetFFFF-H"/>
          <w:kern w:val="0"/>
          <w:sz w:val="32"/>
          <w:szCs w:val="32"/>
        </w:rPr>
        <w:t>正科级，由县自然资源局统一领导和管理。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黑体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县林业局</w:t>
      </w:r>
      <w:r>
        <w:rPr>
          <w:rFonts w:hint="eastAsia" w:ascii="仿宋_GB2312" w:eastAsia="仿宋_GB2312" w:cs="黑体-WinCharSetFFFF-H"/>
          <w:kern w:val="0"/>
          <w:sz w:val="32"/>
          <w:szCs w:val="32"/>
        </w:rPr>
        <w:t>主要职责是：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一）负责全县林业和草原及其生态保护修复的组织实施和监督管理。贯彻执行中、省、市、县关于林业、草原及其生态建设的方针、政策，拟定林业和草原地方性法规规章草案，制定林业和草原发展规划并组织实施。负责林业和草原行政执法工作，开展普法宣传教育。组织开展全县森林、草原、陆生野生动植物资源、湿地的动态监测、评估和管理。指导全县林业和草原生态文明建设、生态文化相关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二）组织指导全县林业和草原生态保护修复、造林绿化、全民义务植树等工作。组织实施林业和草原生态修复工程，指导各类公益林和商品林的培育以及植树造林、封山育林和种草等生物措施防治水土流失工作。承担古树名木保护，林业和草原应对气候变化相关工作。负责林木种子管理，指导全县林木种苗基地建设。指导林业和草原有害生物的防治、检疫工作。负责县绿化委员会日常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三）负责全县森林、草原、湿地资源监督管理。组织编制并监督执行全县森林采伐限额，监督检查林木凭证采伐、运输；负责林地管理，制定林地保护利用规划并组织实施，指导国家和地方公益林划定和管理工作。负责草原禁牧、草畜平衡和草原生态修复治理、开发利用等监管工作。制订全县湿地保护规划，负责全县湿地生态修复保护工作，组织开展建立湿地保护小区、湿地公园等保护管理工作，监督管理湿地开发利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四）负责全县陆生野生动植物保护和合理开发利用。依法组织陆生野生动植物救护繁育、栖息地恢复发展、疫源疫病监测。监督管理陆生野生动植物猎捕或采集、驯养繁殖或培植、经营利用和运输。负责濒危物种进出省境内和国家保护的陆生野生动物、珍稀树种、珍稀野生植物及其产品出省境的初审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五）负责监督管理全县自然保护区、风景名胜区、自然遗产、地质公园等各类自然保护地。制订各类自然保护地规划和相关标准，提出新建、调整各类自然保护地的审核建议并按程序报批。依法指导各类自然保护地的建设和管理。负责国家公园体制试点相关工作。按分工负责生物多样性保护有关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六）负责推进全县林业和草原改革。制订全县集体林权制度、国有林场、草原等重大改革意见、方案并组织实施。制订全县林业发展、维护林业经营者合法权益的政策措施。指导全县林地承包经营和林权流转工作。指导林权纠纷调处和林地承包合同纠纷仲裁。开展退耕还林（草），负责天然林保护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（七）制订全县林业资源优化配置及木材利用政策，制订全县林业和草原产业发展规划并组织实施。负责山林经济发展工作。组织实施林产品质量监督。指导林地综合开发、生态脱贫相关工作。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八）指导国有林场基本建设和发展。指导森林公园建设与发展，会同有关部门做好全县森林旅游管理。组织林木种子、草种种质资源普查，组织建立种质资源库，负责林草良种选育推广，监督管理林木种苗、草种生产经营和林木种苗、草种质量。监督管理林业和草原生物种质资源、转基因生物安全、植物新品种保护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 xml:space="preserve">（九）负责落实综合防灾减灾规划的相关要求。贯彻落实中省市森林和草原火灾防治规划和防护标准，指导开展防火巡护、火源管理、防火设施建设工作。组织开展防火宣传教育、监测预警、督促检查等工作。负责本行业安全生产监督管理工作。必要时，可以提请应急管理部门部署相关森林和草原防火工作。 </w:t>
      </w:r>
    </w:p>
    <w:p>
      <w:pPr>
        <w:spacing w:line="560" w:lineRule="exact"/>
        <w:ind w:firstLine="640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（十）监督管理全县林业和草原国有资产、建设资金。参与制订全县林业、草原及其生态建设的财政、金融、价格、贸易等经济调节政策。组织指导全县林业和草原生态效益补偿制度的建立和实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（十一）负责全县林业和草原科技、教育工作。指导全县林业和草原人才队伍建设。指导全县国有林场、森林公安和基层林业工作机构的建设和管理。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（十二）管理县国有林场、县林业科技服务中心、县木材检查站。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（十三）完成县委、县政府交办的其他任务。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（十四）林业管理职责、草原监督管理职责，县国土资源局、县住房和城乡建设局、县水利局等部门的自然保护区、风景名胜区、自然遗产、地质公园等管理职责属于县林业局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（十五）有关职责分工。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黑体-WinCharSetFFFF-H"/>
          <w:kern w:val="0"/>
          <w:sz w:val="32"/>
          <w:szCs w:val="32"/>
        </w:rPr>
      </w:pPr>
      <w:r>
        <w:rPr>
          <w:rFonts w:hint="eastAsia" w:ascii="仿宋_GB2312" w:eastAsia="仿宋_GB2312" w:cs="黑体-WinCharSetFFFF-H"/>
          <w:kern w:val="0"/>
          <w:sz w:val="32"/>
          <w:szCs w:val="32"/>
        </w:rPr>
        <w:t>县林业局内设下列机构：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政办股</w:t>
      </w:r>
      <w:r>
        <w:rPr>
          <w:rFonts w:hint="eastAsia" w:ascii="仿宋_GB2312" w:eastAsia="仿宋_GB2312" w:cs="仿宋_GB2312-WinCharSetFFFF-H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规划财务股</w:t>
      </w:r>
      <w:r>
        <w:rPr>
          <w:rFonts w:hint="eastAsia" w:ascii="仿宋_GB2312" w:eastAsia="仿宋_GB2312" w:cs="仿宋_GB2312-WinCharSetFFFF-H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生态修复股（县绿化委员会办公室）</w:t>
      </w:r>
      <w:r>
        <w:rPr>
          <w:rFonts w:hint="eastAsia" w:ascii="仿宋_GB2312" w:eastAsia="仿宋_GB2312" w:cs="仿宋_GB2312-WinCharSetFFFF-H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林政资源和自然保护地管理股</w:t>
      </w:r>
      <w:r>
        <w:rPr>
          <w:rFonts w:hint="eastAsia" w:ascii="仿宋_GB2312" w:eastAsia="仿宋_GB2312" w:cs="仿宋_GB2312-WinCharSetFFFF-H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林业改革发展股</w:t>
      </w:r>
      <w:r>
        <w:rPr>
          <w:rFonts w:hint="eastAsia" w:ascii="仿宋_GB2312" w:eastAsia="仿宋_GB2312" w:cs="仿宋_GB2312-WinCharSetFFFF-H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-WinCharSetFFFF-H"/>
          <w:kern w:val="0"/>
          <w:sz w:val="32"/>
          <w:szCs w:val="32"/>
          <w:lang w:val="en-US" w:eastAsia="zh-CN"/>
        </w:rPr>
        <w:t>防火股、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国有林场</w:t>
      </w:r>
      <w:r>
        <w:rPr>
          <w:rFonts w:hint="eastAsia" w:ascii="仿宋_GB2312" w:eastAsia="仿宋_GB2312" w:cs="仿宋_GB2312-WinCharSetFFFF-H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林技中心</w:t>
      </w:r>
      <w:r>
        <w:rPr>
          <w:rFonts w:hint="eastAsia" w:ascii="仿宋_GB2312" w:eastAsia="仿宋_GB2312" w:cs="仿宋_GB2312-WinCharSetFFFF-H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木材检查站</w:t>
      </w:r>
      <w:r>
        <w:rPr>
          <w:rFonts w:hint="eastAsia" w:ascii="仿宋_GB2312" w:eastAsia="仿宋_GB2312" w:cs="仿宋_GB2312-WinCharSetFFFF-H"/>
          <w:kern w:val="0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以习近平生态文明思想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和党的十九大、二十大精神为指导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以推进建设“三强一富一美”镇坪和“生态美绿”镇坪为中心，以实施“高质量项目建设推进年、优化营商环境突破年、干部作风能力提升年”为抓手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面深化“林长制”，推动双碳暨双储林场“两项改革”，强化资源保护、产业发展、项目建设“三大重点”，推进绿化造林提档升级、资源保护提质扩面、产业发展提质增效、队伍建设提神出彩“四大提升行动”，念好护绿、守绿、增绿、用绿、活绿“五字真经”，奋力实现林长制创省市一流、入围国家森林城市创建、全省双储林场建设示范县、黄连麝香产业成为省市标杆、陕西生态康养第一县、61年无重大森林火灾、松材线虫病零疫情“七大目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健全林长制工作体系，夯实210万森林资源保护和发展目标责任，实施营造林面积4.75万亩，完成全民义务植树16万株，提质增效特色经济0.3万亩，发展林下种植12万亩、林下养殖200万只以上，实现林业产值11.2亿元。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从预算单位构成看，只有本部门的部门预算，其下属事业单位国有林场财务独立，林技中心和木材检查站没有对立财务，属于本部门统一统筹规划。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纳入本部门2022年部门预算编制范围的二级预算单位共有1个，包括：</w:t>
      </w:r>
    </w:p>
    <w:tbl>
      <w:tblPr>
        <w:tblStyle w:val="7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3"/>
        <w:gridCol w:w="5190"/>
        <w:gridCol w:w="209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664" w:hRule="atLeast"/>
          <w:jc w:val="center"/>
        </w:trPr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trHeight w:val="682" w:hRule="atLeast"/>
          <w:jc w:val="center"/>
        </w:trPr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林业局部门本级（机关）</w:t>
            </w: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镇坪县国有林场</w:t>
            </w:r>
          </w:p>
        </w:tc>
        <w:tc>
          <w:tcPr>
            <w:tcW w:w="2107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镇坪县林业科技服务中心</w:t>
            </w:r>
          </w:p>
        </w:tc>
        <w:tc>
          <w:tcPr>
            <w:tcW w:w="2107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财务未独立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镇坪县木材检查站</w:t>
            </w:r>
          </w:p>
        </w:tc>
        <w:tc>
          <w:tcPr>
            <w:tcW w:w="2107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财务未独立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截止2022年底，本部门人员编制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人，其中行政编制7人、事业编制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人；实有人员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人，其中行政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人、事业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人。单位管理的离退休人员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object>
          <v:shape id="_x0000_i1025" o:spt="75" type="#_x0000_t75" style="height:222.75pt;width:366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按照综合预算的原则，本部门所有收入和支出均纳入部门预算管理。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预算收入510.52万元，其中一般公共预算拨款收入510.52万元，较上年增加12.92万元，主要原因是工资标准调整，人员经费增多；本部门当年预算支出510.52万元，其中一般公共预算拨款支出510.52万元、较上年增加12.92万元，主要原因是工资标准调整，人员经费增多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510.52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万元，其中一般共预算拨款收入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510.52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较上年增加12.92万元，主要原因是工资标准调整，人员经费增多。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510.52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510.52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较上年增加12.92万元，主要原因是工资标准调整，人员经费增多。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510.52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较上年增加12.92万元，主要原因是工资标准调整，人员经费增多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当年一般公共预算支出510.52万元，其中：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）行政运行（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2130201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435.52万元，较上年增加22.92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工资标准调整，人员经费增多，另将公务员医疗补助增加至年初预算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）一般行政管理事务（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2130202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部门专项经费预算减少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本部门当年一般公共预算支出510.52万元，其中：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409.36万元，较上年增加21.96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工资标准调整，人员经费增多，另将公务员医疗补助增加至年初预算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100.2万元，较上年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部门专项经费预算减少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对个人和家庭的补助支出（303）0.96万元，较上年增加0.96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2022年为增加个人和家庭的补助支出。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本部门当年一般公共预算支出510.5万元，其中：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409.36万元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工资标准调整，人员经费增多，另将公务员医疗补助增加至年初预算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100.2万元，较上年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部门专项经费预算减少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对个人和家庭的补助支出（303）0.96万元，较上年增加0.96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2022年为增加个人和家庭的补助支出。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其他情况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本部门当年一般公共预算“三公”经费预算支出7.万元，较上年减少0.5万元（减少6.25%），减少的主要原因是认真贯彻落实中央八项规定精神，坚持厉行勤俭节约。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其中:因公出国(境)经费 0万元，为0的主要原因是单位无因公出境业务;公务接待费费7.5万元，较上年减少0.5万元（减少6.25%），减少的主要原因是认真贯彻落实中央八项规定精神，坚持厉行勤俭节约; 公务用车运行维护费 0万元，主要原因是本单位无公务用车; 公务用车购置费0万元，主要原因是本单位未配置购置车辆的名额。本部门当年一般公共预算会议费预算支出 0万元，主要原因是无大型需进行预算的会议。本部门当年一般公共预算培训费预算支出 0万元，主要原因是无大型培训会议。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上年底，本部门所属预算单位共有车辆0辆，单价20万元以上的设备0台（套）。当年部门预算安排购置车辆0辆；安排购置单价20万元以上的设备0台（套）。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本部门绩效目标管理全覆盖，涉及当年一般公共预算当年拨款510.52万元,无其他预算拨款0万元（详见公开报表中的绩效目标表）。</w:t>
      </w:r>
    </w:p>
    <w:p>
      <w:pPr>
        <w:pStyle w:val="2"/>
        <w:rPr>
          <w:rFonts w:hint="eastAsia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当年机关运行经费预算安排25.2万元，较上年不变。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物业管理费、公务用车运行维护费以及其他费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一般公共预算拨款收入：指市级财政当年拨付的资金。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3.一般公共服务（类）财政事务（款）行政运行（项）：指单位用于保障机构正常运行、开展日常工作的基本支出。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4.一般公共服务（类）财政事务（款）一般行政管理事务（项）：指单位开展专门性管理工作的项目支出。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5. “三公”经费：是指部门用财政拨款安排的因公出国（境）费、公务用车购置及运行费和公务接待费。其中，公务用车购置及运行费反映单位公务用车车辆购置支出（含车辆购置税）及租用费、燃料费、维修费、过路过桥费、保险费等支出；公务接待费反映单位按规定开支的各类公务接待（含外宾接待）支出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rFonts w:hint="default" w:ascii="FangSong_GB2312" w:hAnsi="FangSong_GB2312" w:eastAsia="FangSong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见附件2内容）</w:t>
      </w: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3AA2D"/>
    <w:multiLevelType w:val="singleLevel"/>
    <w:tmpl w:val="FBB3AA2D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36540087"/>
    <w:multiLevelType w:val="singleLevel"/>
    <w:tmpl w:val="365400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MjE3MDVkNDcyZDgxYjA1OWU3YTQwMGExNWY5ZTI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2403557"/>
    <w:rsid w:val="04320FD9"/>
    <w:rsid w:val="049A40D7"/>
    <w:rsid w:val="04A216F1"/>
    <w:rsid w:val="04DD00BC"/>
    <w:rsid w:val="04FB7C1A"/>
    <w:rsid w:val="07C63897"/>
    <w:rsid w:val="09B770EC"/>
    <w:rsid w:val="0A7C4D2F"/>
    <w:rsid w:val="0CE255B6"/>
    <w:rsid w:val="0D930FB4"/>
    <w:rsid w:val="104E7D4B"/>
    <w:rsid w:val="12C67078"/>
    <w:rsid w:val="176D6084"/>
    <w:rsid w:val="17776470"/>
    <w:rsid w:val="17E3395E"/>
    <w:rsid w:val="18696069"/>
    <w:rsid w:val="2B6E114C"/>
    <w:rsid w:val="2D434AD8"/>
    <w:rsid w:val="2DD21556"/>
    <w:rsid w:val="2EB57C9F"/>
    <w:rsid w:val="32383B0A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C430575"/>
    <w:rsid w:val="3DC7004C"/>
    <w:rsid w:val="419046D8"/>
    <w:rsid w:val="43606DFF"/>
    <w:rsid w:val="43922513"/>
    <w:rsid w:val="44EE2C86"/>
    <w:rsid w:val="46D40A63"/>
    <w:rsid w:val="46F073D7"/>
    <w:rsid w:val="47F51DA1"/>
    <w:rsid w:val="48246A25"/>
    <w:rsid w:val="4974495A"/>
    <w:rsid w:val="4A593DF2"/>
    <w:rsid w:val="4AFD517E"/>
    <w:rsid w:val="4EAF467F"/>
    <w:rsid w:val="4F4E6E0F"/>
    <w:rsid w:val="53D82CB6"/>
    <w:rsid w:val="549A0EDD"/>
    <w:rsid w:val="57666CCB"/>
    <w:rsid w:val="5900561E"/>
    <w:rsid w:val="5A7F118D"/>
    <w:rsid w:val="5B15602D"/>
    <w:rsid w:val="5C2757BE"/>
    <w:rsid w:val="5FDD417D"/>
    <w:rsid w:val="60A76F05"/>
    <w:rsid w:val="62770932"/>
    <w:rsid w:val="63ED0CD3"/>
    <w:rsid w:val="667728BC"/>
    <w:rsid w:val="673A47EE"/>
    <w:rsid w:val="675B6F91"/>
    <w:rsid w:val="67B17BDD"/>
    <w:rsid w:val="69090D36"/>
    <w:rsid w:val="6A5F2AAC"/>
    <w:rsid w:val="6EF66EF9"/>
    <w:rsid w:val="6FA86D5D"/>
    <w:rsid w:val="70154C98"/>
    <w:rsid w:val="72576549"/>
    <w:rsid w:val="74A97633"/>
    <w:rsid w:val="74EA18BC"/>
    <w:rsid w:val="76C5247B"/>
    <w:rsid w:val="770A55ED"/>
    <w:rsid w:val="77DE6B80"/>
    <w:rsid w:val="78B06DDB"/>
    <w:rsid w:val="7CB67331"/>
    <w:rsid w:val="7E30253F"/>
    <w:rsid w:val="7ECF5F29"/>
    <w:rsid w:val="7F59B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Plain Text"/>
    <w:basedOn w:val="1"/>
    <w:link w:val="12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FollowedHyperlink"/>
    <w:basedOn w:val="8"/>
    <w:semiHidden/>
    <w:qFormat/>
    <w:uiPriority w:val="99"/>
    <w:rPr>
      <w:rFonts w:cs="Times New Roman"/>
      <w:color w:val="800080"/>
      <w:u w:val="single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Plain Text Char"/>
    <w:basedOn w:val="8"/>
    <w:link w:val="3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4383</Words>
  <Characters>4607</Characters>
  <Lines>0</Lines>
  <Paragraphs>0</Paragraphs>
  <TotalTime>4</TotalTime>
  <ScaleCrop>false</ScaleCrop>
  <LinksUpToDate>false</LinksUpToDate>
  <CharactersWithSpaces>4655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2020-03-17T20:48:00Z</dcterms:created>
  <dc:creator>Administrator</dc:creator>
  <cp:lastModifiedBy>lenovo</cp:lastModifiedBy>
  <cp:lastPrinted>2023-05-06T09:30:00Z</cp:lastPrinted>
  <dcterms:modified xsi:type="dcterms:W3CDTF">2023-08-17T09:01:39Z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A5D24ABA9742415FA9BF38F5863D65B7_13</vt:lpwstr>
  </property>
</Properties>
</file>