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中共镇坪县委组织部</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 w:eastAsia="楷体_GB2312" w:cs="仿宋_GB2312"/>
          <w:b w:val="0"/>
          <w:bCs w:val="0"/>
          <w:snapToGrid/>
          <w:kern w:val="2"/>
          <w:sz w:val="32"/>
          <w:szCs w:val="32"/>
          <w:lang w:val="en-US" w:eastAsia="zh-CN" w:bidi="ar-SA"/>
        </w:rPr>
      </w:pPr>
      <w:r>
        <w:rPr>
          <w:rFonts w:hint="eastAsia" w:ascii="楷体_GB2312" w:hAnsi="楷体" w:eastAsia="楷体_GB2312" w:cs="仿宋_GB2312"/>
          <w:b w:val="0"/>
          <w:bCs w:val="0"/>
          <w:snapToGrid/>
          <w:kern w:val="2"/>
          <w:sz w:val="32"/>
          <w:szCs w:val="32"/>
          <w:lang w:val="en-US" w:eastAsia="zh-CN" w:bidi="ar-SA"/>
        </w:rPr>
        <w:t>(一)部门主要职责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1.贯彻落实党的干部路线、方针、政策，负责全县干部工作的宏观管理，制定全县干部队伍发展规划、政策和措施，承办干部工资待遇、退休审批、出国（境）等日常工作。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 2.负责全县领导班子建设和领导干部管理工作，承办领导班子调配和领导干部选拔、任用、审批、考核等工作，抓好后备干部和年轻干部培养管理；协助管理中、省驻镇单位领导班子和领导干部；负责全县政办（政工）干部任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3.贯彻党的组织工作路线、方针和政策；负责全县党的组织建设宏观管理、业务指导和督促检查，研究制定加强党的组织建设有关政策和措施，负责全县党员干部统计、教育管理、档案管理，指导全县组工干部队伍建设、党组织关系在我县的中、省驻镇单位党组织换届，承担全县组织史编纂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4.负责全县非公有制党建工作的宏观指导，研究制定全县非公有制党建工作规划和政策，承担非公有制党建工作日常监督检查。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5.负责全县人才工作宏观管理和业务指导，依照党管人才路线、方针和政策，研究制定我县人才工作规划和方案，督促检查党政干部、企业经营管理者、科技人才教育培训工作；指导全县知识分子工作，负责选拔和管理有突出贡献专家、专门人才和科技带头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6.组织实施全县综合目标考核，统筹协调市对县综合目标考核，加强各镇和县直单位考核工作</w:t>
      </w:r>
      <w:r>
        <w:rPr>
          <w:rFonts w:hint="eastAsia" w:ascii="仿宋_GB2312" w:hAnsi="仿宋_GB2312" w:eastAsia="仿宋_GB2312" w:cs="仿宋_GB2312"/>
          <w:color w:val="auto"/>
          <w:spacing w:val="11"/>
          <w:sz w:val="32"/>
          <w:szCs w:val="31"/>
          <w:lang w:eastAsia="zh-CN"/>
        </w:rPr>
        <w:t>的</w:t>
      </w:r>
      <w:r>
        <w:rPr>
          <w:rFonts w:hint="eastAsia" w:ascii="仿宋_GB2312" w:hAnsi="仿宋_GB2312" w:eastAsia="仿宋_GB2312" w:cs="仿宋_GB2312"/>
          <w:color w:val="auto"/>
          <w:spacing w:val="11"/>
          <w:sz w:val="32"/>
          <w:szCs w:val="31"/>
        </w:rPr>
        <w:t>监督管理和检查指导。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7.负责党员干部来信来访工作，办理群众举报干部选拔任用工作和领导干部政治、思想、作风、廉政、品德等方面的问题。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8.负责党群系统参照《公务员法》管理等工作。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9.承办县党代会、人代会、政协会代表（委员）推选考察等工作。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10.贯彻执行宣传党和国家离退休干部工作</w:t>
      </w:r>
      <w:r>
        <w:rPr>
          <w:rFonts w:hint="eastAsia" w:ascii="仿宋_GB2312" w:hAnsi="仿宋_GB2312" w:eastAsia="仿宋_GB2312" w:cs="仿宋_GB2312"/>
          <w:color w:val="auto"/>
          <w:spacing w:val="11"/>
          <w:sz w:val="32"/>
          <w:szCs w:val="31"/>
          <w:lang w:eastAsia="zh-CN"/>
        </w:rPr>
        <w:t>政策</w:t>
      </w:r>
      <w:r>
        <w:rPr>
          <w:rFonts w:hint="eastAsia" w:ascii="仿宋_GB2312" w:hAnsi="仿宋_GB2312" w:eastAsia="仿宋_GB2312" w:cs="仿宋_GB2312"/>
          <w:color w:val="auto"/>
          <w:spacing w:val="11"/>
          <w:sz w:val="32"/>
          <w:szCs w:val="31"/>
        </w:rPr>
        <w:t>，制定活动中心（县老年大学）主体发展规划并组织实施。负责活动中心的日常管理与服务工作，组织离退休干部开展形式多样、健康有益的文体活动和健身活动；组织离退休干部开展思想治宣传、建言献策、义务监督、调查研究等活动，引导离退休干部发挥示范引领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firstLine="686"/>
        <w:jc w:val="both"/>
        <w:textAlignment w:val="baseline"/>
        <w:rPr>
          <w:rFonts w:hint="eastAsia" w:ascii="仿宋_GB2312" w:hAnsi="仿宋_GB2312" w:eastAsia="仿宋_GB2312" w:cs="仿宋_GB2312"/>
          <w:color w:val="auto"/>
          <w:spacing w:val="11"/>
          <w:sz w:val="32"/>
          <w:szCs w:val="31"/>
        </w:rPr>
      </w:pPr>
      <w:r>
        <w:rPr>
          <w:rFonts w:hint="eastAsia" w:ascii="仿宋_GB2312" w:hAnsi="仿宋_GB2312" w:eastAsia="仿宋_GB2312" w:cs="仿宋_GB2312"/>
          <w:color w:val="auto"/>
          <w:spacing w:val="11"/>
          <w:sz w:val="32"/>
          <w:szCs w:val="31"/>
        </w:rPr>
        <w:t>11.完成县委和市委组织部交办的其它任务。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 w:eastAsia="楷体_GB2312" w:cs="仿宋_GB2312"/>
          <w:b w:val="0"/>
          <w:bCs w:val="0"/>
          <w:snapToGrid/>
          <w:kern w:val="2"/>
          <w:sz w:val="32"/>
          <w:szCs w:val="32"/>
          <w:lang w:val="en-US" w:eastAsia="zh-CN" w:bidi="ar-SA"/>
        </w:rPr>
      </w:pPr>
      <w:r>
        <w:rPr>
          <w:rFonts w:hint="eastAsia" w:ascii="楷体_GB2312" w:hAnsi="楷体" w:eastAsia="楷体_GB2312" w:cs="仿宋_GB2312"/>
          <w:b w:val="0"/>
          <w:bCs w:val="0"/>
          <w:snapToGrid/>
          <w:kern w:val="2"/>
          <w:sz w:val="32"/>
          <w:szCs w:val="32"/>
          <w:lang w:val="en-US" w:eastAsia="zh-CN" w:bidi="ar-SA"/>
        </w:rPr>
        <w:t>(二)机构设置</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 w:hAnsi="楷体" w:eastAsia="楷体" w:cs="楷体"/>
          <w:b/>
          <w:bCs/>
          <w:sz w:val="32"/>
          <w:lang w:eastAsia="zh-CN"/>
        </w:rPr>
        <w:t>（按三定方案要求内容不予公开）</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Times New Roman"/>
          <w:bCs/>
          <w:kern w:val="2"/>
          <w:sz w:val="32"/>
          <w:szCs w:val="32"/>
          <w:lang w:val="en-US" w:eastAsia="zh-CN" w:bidi="ar-SA"/>
        </w:rPr>
        <w:t>（一）以“忠诚之心”凝心铸魂，筑牢理想信念思想根基。</w:t>
      </w:r>
      <w:r>
        <w:rPr>
          <w:rFonts w:hint="eastAsia" w:ascii="仿宋_GB2312" w:hAnsi="仿宋_GB2312" w:eastAsia="仿宋_GB2312" w:cs="仿宋_GB2312"/>
          <w:kern w:val="2"/>
          <w:sz w:val="32"/>
          <w:szCs w:val="32"/>
          <w:lang w:val="en-US" w:eastAsia="zh-CN" w:bidi="ar-SA"/>
        </w:rPr>
        <w:t>紧扣党的二十大主题主线，</w:t>
      </w:r>
      <w:r>
        <w:rPr>
          <w:rFonts w:hint="eastAsia" w:ascii="仿宋_GB2312" w:hAnsi="仿宋_GB2312" w:eastAsia="仿宋_GB2312" w:cs="仿宋_GB2312"/>
          <w:b/>
          <w:bCs/>
          <w:kern w:val="2"/>
          <w:sz w:val="32"/>
          <w:szCs w:val="32"/>
          <w:lang w:val="en-US" w:eastAsia="zh-CN" w:bidi="ar-SA"/>
        </w:rPr>
        <w:t>以“初心课堂”筑牢思想根基，</w:t>
      </w:r>
      <w:r>
        <w:rPr>
          <w:rFonts w:hint="eastAsia" w:ascii="仿宋_GB2312" w:hAnsi="仿宋_GB2312" w:eastAsia="仿宋_GB2312" w:cs="仿宋_GB2312"/>
          <w:kern w:val="2"/>
          <w:sz w:val="32"/>
          <w:szCs w:val="32"/>
          <w:lang w:val="en-US" w:eastAsia="zh-CN" w:bidi="ar-SA"/>
        </w:rPr>
        <w:t>把学习贯彻党的二十大精神作为首要政治任务，以专题辅导、论坛研讨、竞赛测试等多种形式，力促学思践悟、入脑入心；</w:t>
      </w:r>
      <w:r>
        <w:rPr>
          <w:rFonts w:hint="eastAsia" w:ascii="仿宋_GB2312" w:hAnsi="仿宋_GB2312" w:eastAsia="仿宋_GB2312" w:cs="仿宋_GB2312"/>
          <w:b/>
          <w:bCs/>
          <w:kern w:val="2"/>
          <w:sz w:val="32"/>
          <w:szCs w:val="32"/>
          <w:lang w:val="en-US" w:eastAsia="zh-CN" w:bidi="ar-SA"/>
        </w:rPr>
        <w:t>以“院坝讲堂”拓展受众范围，</w:t>
      </w:r>
      <w:r>
        <w:rPr>
          <w:rFonts w:hint="eastAsia" w:ascii="仿宋_GB2312" w:hAnsi="仿宋_GB2312" w:eastAsia="仿宋_GB2312" w:cs="仿宋_GB2312"/>
          <w:kern w:val="2"/>
          <w:sz w:val="32"/>
          <w:szCs w:val="32"/>
          <w:lang w:val="en-US" w:eastAsia="zh-CN" w:bidi="ar-SA"/>
        </w:rPr>
        <w:t>结合乡村振兴、基层治理等重点工作，动员党员干部采取院落会、坝坝会等形式，当好宣讲员、讲好必修课；</w:t>
      </w:r>
      <w:r>
        <w:rPr>
          <w:rFonts w:hint="eastAsia" w:ascii="仿宋_GB2312" w:hAnsi="仿宋_GB2312" w:eastAsia="仿宋_GB2312" w:cs="仿宋_GB2312"/>
          <w:b/>
          <w:bCs/>
          <w:kern w:val="2"/>
          <w:sz w:val="32"/>
          <w:szCs w:val="32"/>
          <w:lang w:val="en-US" w:eastAsia="zh-CN" w:bidi="ar-SA"/>
        </w:rPr>
        <w:t>以“线上学堂”丰富学习载体，</w:t>
      </w:r>
      <w:r>
        <w:rPr>
          <w:rFonts w:hint="eastAsia" w:ascii="仿宋_GB2312" w:hAnsi="仿宋_GB2312" w:eastAsia="仿宋_GB2312" w:cs="仿宋_GB2312"/>
          <w:kern w:val="2"/>
          <w:sz w:val="32"/>
          <w:szCs w:val="32"/>
          <w:lang w:val="en-US" w:eastAsia="zh-CN" w:bidi="ar-SA"/>
        </w:rPr>
        <w:t>将党的二十大精神作为党员教育电视片和“案例式教学”开发第一素材，发挥远程教育、智慧党建、微信公众号等宣传矩阵作用，营造浓厚学习氛围。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Times New Roman"/>
          <w:bCs/>
          <w:kern w:val="2"/>
          <w:sz w:val="32"/>
          <w:szCs w:val="32"/>
          <w:lang w:val="en-US" w:eastAsia="zh-CN" w:bidi="ar-SA"/>
        </w:rPr>
        <w:t>（二）以“公正之心”选贤任能，建强堪当重任干部队伍。</w:t>
      </w:r>
      <w:r>
        <w:rPr>
          <w:rFonts w:hint="eastAsia" w:ascii="仿宋_GB2312" w:hAnsi="仿宋_GB2312" w:eastAsia="仿宋_GB2312" w:cs="仿宋_GB2312"/>
          <w:kern w:val="2"/>
          <w:sz w:val="32"/>
          <w:szCs w:val="32"/>
          <w:lang w:val="en-US" w:eastAsia="zh-CN" w:bidi="ar-SA"/>
        </w:rPr>
        <w:t>围绕抓好后继有人根本大计，</w:t>
      </w:r>
      <w:r>
        <w:rPr>
          <w:rFonts w:hint="eastAsia" w:ascii="仿宋_GB2312" w:hAnsi="仿宋_GB2312" w:eastAsia="仿宋_GB2312" w:cs="仿宋_GB2312"/>
          <w:b/>
          <w:bCs/>
          <w:kern w:val="2"/>
          <w:sz w:val="32"/>
          <w:szCs w:val="32"/>
          <w:lang w:val="en-US" w:eastAsia="zh-CN" w:bidi="ar-SA"/>
        </w:rPr>
        <w:t>全程做精干部教育培训，</w:t>
      </w:r>
      <w:r>
        <w:rPr>
          <w:rFonts w:hint="eastAsia" w:ascii="仿宋_GB2312" w:hAnsi="仿宋_GB2312" w:eastAsia="仿宋_GB2312" w:cs="仿宋_GB2312"/>
          <w:kern w:val="2"/>
          <w:sz w:val="32"/>
          <w:szCs w:val="32"/>
          <w:lang w:val="en-US" w:eastAsia="zh-CN" w:bidi="ar-SA"/>
        </w:rPr>
        <w:t>聚焦优质资源开发、精品课程打造、培训质效提升，持续开展“短小精专”培训，提升干部履职能力；</w:t>
      </w:r>
      <w:r>
        <w:rPr>
          <w:rFonts w:hint="eastAsia" w:ascii="仿宋_GB2312" w:hAnsi="仿宋_GB2312" w:eastAsia="仿宋_GB2312" w:cs="仿宋_GB2312"/>
          <w:b/>
          <w:bCs/>
          <w:kern w:val="2"/>
          <w:sz w:val="32"/>
          <w:szCs w:val="32"/>
          <w:lang w:val="en-US" w:eastAsia="zh-CN" w:bidi="ar-SA"/>
        </w:rPr>
        <w:t>全面加强优秀年轻干部培养，</w:t>
      </w:r>
      <w:r>
        <w:rPr>
          <w:rFonts w:hint="eastAsia" w:ascii="仿宋_GB2312" w:hAnsi="仿宋_GB2312" w:eastAsia="仿宋_GB2312" w:cs="仿宋_GB2312"/>
          <w:kern w:val="2"/>
          <w:sz w:val="32"/>
          <w:szCs w:val="32"/>
          <w:lang w:val="en-US" w:eastAsia="zh-CN" w:bidi="ar-SA"/>
        </w:rPr>
        <w:t>健全“选育用管”全链条机制，拓展源头“选”、靶向赋能“育”、适时选配“用”、从严从实“管”，培育干部成长成才；</w:t>
      </w:r>
      <w:r>
        <w:rPr>
          <w:rFonts w:hint="eastAsia" w:ascii="仿宋_GB2312" w:hAnsi="仿宋_GB2312" w:eastAsia="仿宋_GB2312" w:cs="仿宋_GB2312"/>
          <w:b/>
          <w:bCs/>
          <w:kern w:val="2"/>
          <w:sz w:val="32"/>
          <w:szCs w:val="32"/>
          <w:lang w:val="en-US" w:eastAsia="zh-CN" w:bidi="ar-SA"/>
        </w:rPr>
        <w:t>全域推行“三实”识人选人用人机制，</w:t>
      </w:r>
      <w:r>
        <w:rPr>
          <w:rFonts w:hint="eastAsia" w:ascii="仿宋_GB2312" w:hAnsi="仿宋_GB2312" w:eastAsia="仿宋_GB2312" w:cs="仿宋_GB2312"/>
          <w:b w:val="0"/>
          <w:bCs w:val="0"/>
          <w:kern w:val="2"/>
          <w:sz w:val="32"/>
          <w:szCs w:val="32"/>
          <w:lang w:val="en-US" w:eastAsia="zh-CN" w:bidi="ar-SA"/>
        </w:rPr>
        <w:t>巩固拓展首创工作成果，以实效考核、实绩档案、实名推荐为核心，加快干部人事工作信息化建设</w:t>
      </w:r>
      <w:r>
        <w:rPr>
          <w:rFonts w:hint="eastAsia" w:ascii="仿宋_GB2312" w:hAnsi="仿宋_GB2312" w:eastAsia="仿宋_GB2312" w:cs="仿宋_GB2312"/>
          <w:kern w:val="2"/>
          <w:sz w:val="32"/>
          <w:szCs w:val="32"/>
          <w:lang w:val="en-US" w:eastAsia="zh-CN" w:bidi="ar-SA"/>
        </w:rPr>
        <w:t>进程，以数字化推动选人用人科学化，树立重实干重实绩选人用人正确导向；</w:t>
      </w:r>
      <w:r>
        <w:rPr>
          <w:rFonts w:hint="eastAsia" w:ascii="仿宋_GB2312" w:hAnsi="仿宋_GB2312" w:eastAsia="仿宋_GB2312" w:cs="仿宋_GB2312"/>
          <w:b/>
          <w:bCs/>
          <w:kern w:val="2"/>
          <w:sz w:val="32"/>
          <w:szCs w:val="32"/>
          <w:lang w:val="en-US" w:eastAsia="zh-CN" w:bidi="ar-SA"/>
        </w:rPr>
        <w:t>全力开展作风建设专项行动，</w:t>
      </w:r>
      <w:r>
        <w:rPr>
          <w:rFonts w:hint="eastAsia" w:ascii="仿宋_GB2312" w:hAnsi="仿宋_GB2312" w:eastAsia="仿宋_GB2312" w:cs="仿宋_GB2312"/>
          <w:b w:val="0"/>
          <w:bCs w:val="0"/>
          <w:kern w:val="2"/>
          <w:sz w:val="32"/>
          <w:szCs w:val="32"/>
          <w:lang w:val="en-US" w:eastAsia="zh-CN" w:bidi="ar-SA"/>
        </w:rPr>
        <w:t>以“干部能力作风建设提升年”三年行动为实践载体，抓深抓实作风建设专项行动和约束激励具体措施，助推干部作风建设、能力提升一体推进。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Times New Roman"/>
          <w:bCs/>
          <w:kern w:val="2"/>
          <w:sz w:val="32"/>
          <w:szCs w:val="32"/>
          <w:lang w:val="en-US" w:eastAsia="zh-CN" w:bidi="ar-SA"/>
        </w:rPr>
        <w:t>（三）以“工匠之心”固本强基，建设坚强有力战斗堡垒。</w:t>
      </w:r>
      <w:r>
        <w:rPr>
          <w:rFonts w:hint="eastAsia" w:ascii="仿宋_GB2312" w:hAnsi="仿宋_GB2312" w:eastAsia="仿宋_GB2312" w:cs="仿宋_GB2312"/>
          <w:b w:val="0"/>
          <w:bCs w:val="0"/>
          <w:kern w:val="2"/>
          <w:sz w:val="32"/>
          <w:szCs w:val="32"/>
          <w:lang w:val="en-US" w:eastAsia="zh-CN" w:bidi="ar-SA"/>
        </w:rPr>
        <w:t>坚持大抓基层的鲜明导向，</w:t>
      </w:r>
      <w:r>
        <w:rPr>
          <w:rFonts w:hint="eastAsia" w:ascii="仿宋_GB2312" w:hAnsi="仿宋_GB2312" w:eastAsia="仿宋_GB2312" w:cs="仿宋_GB2312"/>
          <w:b/>
          <w:bCs/>
          <w:kern w:val="2"/>
          <w:sz w:val="32"/>
          <w:szCs w:val="32"/>
          <w:lang w:val="en-US" w:eastAsia="zh-CN" w:bidi="ar-SA"/>
        </w:rPr>
        <w:t>抓基层强基础，</w:t>
      </w:r>
      <w:r>
        <w:rPr>
          <w:rFonts w:hint="eastAsia" w:ascii="仿宋_GB2312" w:hAnsi="Times New Roman" w:eastAsia="仿宋_GB2312" w:cs="Times New Roman"/>
          <w:color w:val="000000"/>
          <w:kern w:val="2"/>
          <w:sz w:val="32"/>
          <w:szCs w:val="32"/>
          <w:lang w:val="en-US" w:eastAsia="zh-CN" w:bidi="ar-SA"/>
        </w:rPr>
        <w:t>以</w:t>
      </w:r>
      <w:r>
        <w:rPr>
          <w:rFonts w:hint="eastAsia" w:ascii="仿宋_GB2312" w:hAnsi="Times New Roman" w:eastAsia="仿宋_GB2312" w:cs="Times New Roman"/>
          <w:kern w:val="2"/>
          <w:sz w:val="32"/>
          <w:szCs w:val="32"/>
          <w:lang w:val="en-US" w:eastAsia="zh-CN" w:bidi="ar-SA"/>
        </w:rPr>
        <w:t>党建工作任务、责任、问题“三个清单”，全面夯实责任，健全上下贯通、执行有力的组织体系；深入实施村（社区）支部书记“头雁培育”工程，助推基层党组织带头人提能力、强素质、比干劲、展成效；抓实“五同”工作机制，推进城市基层党建引领基层治理取得新成效。</w:t>
      </w:r>
      <w:r>
        <w:rPr>
          <w:rFonts w:hint="eastAsia" w:ascii="仿宋_GB2312" w:hAnsi="仿宋_GB2312" w:eastAsia="仿宋_GB2312" w:cs="仿宋_GB2312"/>
          <w:b/>
          <w:bCs/>
          <w:kern w:val="2"/>
          <w:sz w:val="32"/>
          <w:szCs w:val="32"/>
          <w:lang w:val="en-US" w:eastAsia="zh-CN" w:bidi="ar-SA"/>
        </w:rPr>
        <w:t>抓融合强引领，</w:t>
      </w:r>
      <w:r>
        <w:rPr>
          <w:rFonts w:hint="eastAsia" w:ascii="仿宋_GB2312" w:hAnsi="Times New Roman" w:eastAsia="仿宋_GB2312" w:cs="Times New Roman"/>
          <w:kern w:val="2"/>
          <w:sz w:val="32"/>
          <w:szCs w:val="32"/>
          <w:lang w:val="en-US" w:eastAsia="zh-CN" w:bidi="ar-SA"/>
        </w:rPr>
        <w:t>巩固拓展“三联”工作机制，以资源利益共享助推区域联动发展</w:t>
      </w:r>
      <w:r>
        <w:rPr>
          <w:rFonts w:hint="eastAsia" w:ascii="仿宋_GB2312" w:hAnsi="仿宋_GB2312" w:eastAsia="仿宋_GB2312" w:cs="仿宋_GB2312"/>
          <w:kern w:val="2"/>
          <w:sz w:val="32"/>
          <w:szCs w:val="32"/>
          <w:lang w:val="en-US" w:eastAsia="zh-CN" w:bidi="ar-SA"/>
        </w:rPr>
        <w:t>；持续强化“产业链”党建发展，以茶旅融合、中药康养、旅游经济三大主导产业链式集群发展为依托，实现党建链串联产业链、赋能创新链、提升价值链目标。</w:t>
      </w:r>
      <w:r>
        <w:rPr>
          <w:rFonts w:hint="eastAsia" w:ascii="仿宋_GB2312" w:hAnsi="仿宋_GB2312" w:eastAsia="仿宋_GB2312" w:cs="仿宋_GB2312"/>
          <w:b/>
          <w:bCs/>
          <w:kern w:val="2"/>
          <w:sz w:val="32"/>
          <w:szCs w:val="32"/>
          <w:lang w:val="en-US" w:eastAsia="zh-CN" w:bidi="ar-SA"/>
        </w:rPr>
        <w:t>抓示范强品牌，</w:t>
      </w:r>
      <w:r>
        <w:rPr>
          <w:rFonts w:hint="eastAsia" w:ascii="仿宋_GB2312" w:hAnsi="仿宋_GB2312" w:eastAsia="仿宋_GB2312" w:cs="仿宋_GB2312"/>
          <w:b w:val="0"/>
          <w:bCs w:val="0"/>
          <w:kern w:val="2"/>
          <w:sz w:val="32"/>
          <w:szCs w:val="32"/>
          <w:lang w:val="en-US" w:eastAsia="zh-CN" w:bidi="ar-SA"/>
        </w:rPr>
        <w:t>优化</w:t>
      </w:r>
      <w:r>
        <w:rPr>
          <w:rFonts w:hint="eastAsia" w:ascii="仿宋_GB2312" w:hAnsi="仿宋_GB2312" w:eastAsia="仿宋_GB2312" w:cs="仿宋_GB2312"/>
          <w:kern w:val="2"/>
          <w:sz w:val="32"/>
          <w:szCs w:val="32"/>
          <w:lang w:val="en-US" w:eastAsia="zh-CN" w:bidi="ar-SA"/>
        </w:rPr>
        <w:t>“五面红旗标兵村”创树，充分激发村级干部干事创业活力；抓好“一肩挑”规范运行，持续</w:t>
      </w:r>
      <w:r>
        <w:rPr>
          <w:rFonts w:hint="eastAsia" w:ascii="仿宋_GB2312" w:hAnsi="Times New Roman" w:eastAsia="仿宋_GB2312" w:cs="Times New Roman"/>
          <w:kern w:val="2"/>
          <w:sz w:val="32"/>
          <w:szCs w:val="32"/>
          <w:lang w:val="en-US" w:eastAsia="zh-CN" w:bidi="ar-SA"/>
        </w:rPr>
        <w:t>探索“1+5”系列保障机制</w:t>
      </w:r>
      <w:r>
        <w:rPr>
          <w:rFonts w:hint="eastAsia" w:ascii="仿宋_GB2312" w:hAnsi="仿宋_GB2312" w:eastAsia="仿宋_GB2312" w:cs="仿宋_GB2312"/>
          <w:kern w:val="2"/>
          <w:sz w:val="32"/>
          <w:szCs w:val="32"/>
          <w:lang w:val="en-US" w:eastAsia="zh-CN" w:bidi="ar-SA"/>
        </w:rPr>
        <w:t>，努力培树一批叫得响、推得开、立得住的党建品牌。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Times New Roman"/>
          <w:bCs/>
          <w:kern w:val="2"/>
          <w:sz w:val="32"/>
          <w:szCs w:val="32"/>
          <w:lang w:val="en-US" w:eastAsia="zh-CN" w:bidi="ar-SA"/>
        </w:rPr>
        <w:t>（四）以“关爱之心”聚才汇智，强化创新驱动人才支撑。</w:t>
      </w:r>
      <w:r>
        <w:rPr>
          <w:rFonts w:hint="eastAsia" w:ascii="仿宋_GB2312" w:hAnsi="仿宋_GB2312" w:eastAsia="仿宋_GB2312" w:cs="仿宋_GB2312"/>
          <w:kern w:val="2"/>
          <w:sz w:val="32"/>
          <w:szCs w:val="32"/>
          <w:lang w:val="en-US" w:eastAsia="zh-CN" w:bidi="ar-SA"/>
        </w:rPr>
        <w:t>着眼县域高质量</w:t>
      </w:r>
      <w:r>
        <w:rPr>
          <w:rFonts w:hint="eastAsia" w:ascii="仿宋_GB2312" w:hAnsi="仿宋_GB2312" w:eastAsia="仿宋_GB2312" w:cs="仿宋_GB2312"/>
          <w:kern w:val="2"/>
          <w:sz w:val="32"/>
          <w:szCs w:val="32"/>
          <w:shd w:val="clear" w:color="auto" w:fill="FFFFFF"/>
          <w:lang w:val="en-US" w:eastAsia="zh-CN" w:bidi="ar-SA"/>
        </w:rPr>
        <w:t>发展人才支撑</w:t>
      </w:r>
      <w:r>
        <w:rPr>
          <w:rFonts w:hint="eastAsia" w:ascii="仿宋_GB2312" w:hAnsi="仿宋_GB2312" w:eastAsia="仿宋_GB2312" w:cs="仿宋_GB2312"/>
          <w:kern w:val="2"/>
          <w:sz w:val="32"/>
          <w:szCs w:val="32"/>
          <w:lang w:val="en-US" w:eastAsia="zh-CN" w:bidi="ar-SA"/>
        </w:rPr>
        <w:t>需求，</w:t>
      </w:r>
      <w:r>
        <w:rPr>
          <w:rFonts w:hint="eastAsia" w:ascii="仿宋_GB2312" w:hAnsi="仿宋_GB2312" w:eastAsia="仿宋_GB2312" w:cs="仿宋_GB2312"/>
          <w:b/>
          <w:bCs/>
          <w:kern w:val="2"/>
          <w:sz w:val="32"/>
          <w:szCs w:val="32"/>
          <w:lang w:val="en-US" w:eastAsia="zh-CN" w:bidi="ar-SA"/>
        </w:rPr>
        <w:t>引才聚智政策再优化，</w:t>
      </w:r>
      <w:r>
        <w:rPr>
          <w:rFonts w:hint="eastAsia" w:ascii="仿宋_GB2312" w:hAnsi="仿宋_GB2312" w:eastAsia="仿宋_GB2312" w:cs="仿宋_GB2312"/>
          <w:kern w:val="2"/>
          <w:sz w:val="32"/>
          <w:szCs w:val="32"/>
          <w:lang w:val="en-US" w:eastAsia="zh-CN" w:bidi="ar-SA"/>
        </w:rPr>
        <w:t>坚持资金、项目跟着人才走，资源、服务围绕人才配，不求所有、但求所用，着力破解人才引留难题。</w:t>
      </w:r>
      <w:r>
        <w:rPr>
          <w:rFonts w:hint="eastAsia" w:ascii="仿宋_GB2312" w:hAnsi="仿宋_GB2312" w:eastAsia="仿宋_GB2312" w:cs="仿宋_GB2312"/>
          <w:b/>
          <w:bCs/>
          <w:kern w:val="2"/>
          <w:sz w:val="32"/>
          <w:szCs w:val="32"/>
          <w:lang w:val="en-US" w:eastAsia="zh-CN" w:bidi="ar-SA"/>
        </w:rPr>
        <w:t>成果转化载体再升级，</w:t>
      </w:r>
      <w:r>
        <w:rPr>
          <w:rFonts w:hint="eastAsia" w:ascii="仿宋_GB2312" w:hAnsi="仿宋_GB2312" w:eastAsia="仿宋_GB2312" w:cs="仿宋_GB2312"/>
          <w:kern w:val="2"/>
          <w:sz w:val="32"/>
          <w:szCs w:val="32"/>
          <w:lang w:val="en-US" w:eastAsia="zh-CN" w:bidi="ar-SA"/>
        </w:rPr>
        <w:t>明确“十四五”人才发展重点任务，搭建人才交流共享“会客厅”，促进各类人才交换新知、探讨学术、创新实践。</w:t>
      </w:r>
      <w:r>
        <w:rPr>
          <w:rFonts w:hint="eastAsia" w:ascii="仿宋_GB2312" w:hAnsi="仿宋_GB2312" w:eastAsia="仿宋_GB2312" w:cs="仿宋_GB2312"/>
          <w:b/>
          <w:bCs/>
          <w:kern w:val="2"/>
          <w:sz w:val="32"/>
          <w:szCs w:val="32"/>
          <w:lang w:val="en-US" w:eastAsia="zh-CN" w:bidi="ar-SA"/>
        </w:rPr>
        <w:t>信息化转型再加速，</w:t>
      </w:r>
      <w:r>
        <w:rPr>
          <w:rFonts w:hint="eastAsia" w:ascii="仿宋_GB2312" w:hAnsi="仿宋_GB2312" w:eastAsia="仿宋_GB2312" w:cs="仿宋_GB2312"/>
          <w:kern w:val="2"/>
          <w:sz w:val="32"/>
          <w:szCs w:val="32"/>
          <w:lang w:val="en-US" w:eastAsia="zh-CN" w:bidi="ar-SA"/>
        </w:rPr>
        <w:t>启动数字赋能人才数据中心建设，科学用好人才数据，做到以数赋能、以数增效、以数咨政。</w:t>
      </w:r>
      <w:r>
        <w:rPr>
          <w:rFonts w:hint="eastAsia" w:ascii="仿宋_GB2312" w:hAnsi="仿宋_GB2312" w:eastAsia="仿宋_GB2312" w:cs="仿宋_GB2312"/>
          <w:b/>
          <w:bCs/>
          <w:kern w:val="2"/>
          <w:sz w:val="32"/>
          <w:szCs w:val="32"/>
          <w:lang w:val="en-US" w:eastAsia="zh-CN" w:bidi="ar-SA"/>
        </w:rPr>
        <w:t>考核评价机制再完善，</w:t>
      </w:r>
      <w:r>
        <w:rPr>
          <w:rFonts w:hint="eastAsia" w:ascii="仿宋_GB2312" w:hAnsi="仿宋_GB2312" w:eastAsia="仿宋_GB2312" w:cs="仿宋_GB2312"/>
          <w:kern w:val="2"/>
          <w:sz w:val="32"/>
          <w:szCs w:val="32"/>
          <w:lang w:val="en-US" w:eastAsia="zh-CN" w:bidi="ar-SA"/>
        </w:rPr>
        <w:t>健全公平与效率相统一、激励和督导相结合、竞争与创新相促进的考评机制，促进人才工作效能与发展质效“双提升”。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Times New Roman"/>
          <w:bCs/>
          <w:kern w:val="2"/>
          <w:sz w:val="32"/>
          <w:szCs w:val="32"/>
          <w:lang w:val="en-US" w:eastAsia="zh-CN" w:bidi="ar-SA"/>
        </w:rPr>
        <w:t>（五）以“进取之心”强素提能，锻造作风过硬组工队伍。</w:t>
      </w:r>
      <w:r>
        <w:rPr>
          <w:rFonts w:hint="eastAsia" w:ascii="仿宋_GB2312" w:hAnsi="仿宋_GB2312" w:eastAsia="仿宋_GB2312" w:cs="仿宋_GB2312"/>
          <w:kern w:val="2"/>
          <w:sz w:val="32"/>
          <w:szCs w:val="32"/>
          <w:lang w:val="en-US" w:eastAsia="zh-CN" w:bidi="ar-SA"/>
        </w:rPr>
        <w:t>始终坚持严的主基调，着力锻造敢于善于斗争、勇于自我革命的组工队伍。</w:t>
      </w:r>
      <w:r>
        <w:rPr>
          <w:rFonts w:hint="eastAsia" w:ascii="仿宋_GB2312" w:hAnsi="仿宋_GB2312" w:eastAsia="仿宋_GB2312" w:cs="仿宋_GB2312"/>
          <w:b/>
          <w:bCs/>
          <w:kern w:val="2"/>
          <w:sz w:val="32"/>
          <w:szCs w:val="32"/>
          <w:lang w:val="en-US" w:eastAsia="zh-CN" w:bidi="ar-SA"/>
        </w:rPr>
        <w:t>强化思想历练，</w:t>
      </w:r>
      <w:r>
        <w:rPr>
          <w:rFonts w:hint="eastAsia" w:ascii="仿宋_GB2312" w:hAnsi="仿宋_GB2312" w:eastAsia="仿宋_GB2312" w:cs="仿宋_GB2312"/>
          <w:kern w:val="2"/>
          <w:sz w:val="32"/>
          <w:szCs w:val="32"/>
          <w:lang w:val="en-US" w:eastAsia="zh-CN" w:bidi="ar-SA"/>
        </w:rPr>
        <w:t>坚持把学习习近平新时代中国特色社会主义思想和党的二十大精神作为组工干部立身之本、履职之要、成事之基，自觉做“两个确立”的坚定信仰者和忠实实践者；</w:t>
      </w:r>
      <w:r>
        <w:rPr>
          <w:rFonts w:hint="eastAsia" w:ascii="仿宋_GB2312" w:hAnsi="仿宋_GB2312" w:eastAsia="仿宋_GB2312" w:cs="仿宋_GB2312"/>
          <w:b/>
          <w:bCs/>
          <w:kern w:val="2"/>
          <w:sz w:val="32"/>
          <w:szCs w:val="32"/>
          <w:lang w:val="en-US" w:eastAsia="zh-CN" w:bidi="ar-SA"/>
        </w:rPr>
        <w:t>深化实践锻炼，</w:t>
      </w:r>
      <w:r>
        <w:rPr>
          <w:rFonts w:hint="eastAsia" w:ascii="仿宋_GB2312" w:hAnsi="仿宋_GB2312" w:eastAsia="仿宋_GB2312" w:cs="仿宋_GB2312"/>
          <w:kern w:val="2"/>
          <w:sz w:val="32"/>
          <w:szCs w:val="32"/>
          <w:lang w:val="en-US" w:eastAsia="zh-CN" w:bidi="ar-SA"/>
        </w:rPr>
        <w:t>加大轮岗交流、双向挂职、岗位练兵力度，在防疫情、稳经济、保安全三件大事中，找准着力点，打好主动仗，展现组工干部担当作为。</w:t>
      </w:r>
      <w:r>
        <w:rPr>
          <w:rFonts w:hint="eastAsia" w:ascii="仿宋_GB2312" w:hAnsi="仿宋_GB2312" w:eastAsia="仿宋_GB2312" w:cs="仿宋_GB2312"/>
          <w:b/>
          <w:bCs/>
          <w:kern w:val="2"/>
          <w:sz w:val="32"/>
          <w:szCs w:val="32"/>
          <w:lang w:val="en-US" w:eastAsia="zh-CN" w:bidi="ar-SA"/>
        </w:rPr>
        <w:t>优化作风淬炼，</w:t>
      </w:r>
      <w:r>
        <w:rPr>
          <w:rFonts w:hint="eastAsia" w:ascii="仿宋_GB2312" w:hAnsi="仿宋_GB2312" w:eastAsia="仿宋_GB2312" w:cs="仿宋_GB2312"/>
          <w:kern w:val="2"/>
          <w:sz w:val="32"/>
          <w:szCs w:val="32"/>
          <w:lang w:val="en-US" w:eastAsia="zh-CN" w:bidi="ar-SA"/>
        </w:rPr>
        <w:t>对标“勤快严实精细廉”要求，健全组织系统和组工干部开展作风建设长效化机制，以过硬作风为助推县域高质量发展贡献组织力量。</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4" w:firstLine="646"/>
        <w:textAlignment w:val="baseline"/>
        <w:rPr>
          <w:color w:val="auto"/>
          <w:sz w:val="32"/>
        </w:rPr>
      </w:pPr>
      <w:r>
        <w:rPr>
          <w:rFonts w:hint="eastAsia" w:ascii="仿宋_GB2312" w:hAnsi="仿宋_GB2312" w:eastAsia="仿宋_GB2312" w:cs="仿宋_GB2312"/>
          <w:color w:val="auto"/>
          <w:spacing w:val="18"/>
          <w:sz w:val="32"/>
          <w:szCs w:val="31"/>
        </w:rPr>
        <w:t>从预算单位构成看，本部门的部门预算包括部门本级(机关)预算和所属事业单位预算。</w:t>
      </w:r>
    </w:p>
    <w:tbl>
      <w:tblPr>
        <w:tblStyle w:val="14"/>
        <w:tblW w:w="875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5473"/>
        <w:gridCol w:w="24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3" w:type="dxa"/>
            <w:tcBorders>
              <w:left w:val="single" w:color="000000" w:sz="6" w:space="0"/>
              <w:right w:val="single" w:color="00000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70" w:line="440" w:lineRule="exact"/>
              <w:ind w:left="69"/>
              <w:jc w:val="center"/>
              <w:textAlignment w:val="baseline"/>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pacing w:val="4"/>
                <w:sz w:val="32"/>
                <w:szCs w:val="31"/>
              </w:rPr>
              <w:t>序号</w:t>
            </w:r>
          </w:p>
        </w:tc>
        <w:tc>
          <w:tcPr>
            <w:tcW w:w="5473" w:type="dxa"/>
            <w:tcBorders>
              <w:left w:val="single" w:color="000000" w:sz="6"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1804"/>
              <w:jc w:val="both"/>
              <w:textAlignment w:val="baseline"/>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pacing w:val="6"/>
                <w:sz w:val="32"/>
                <w:szCs w:val="31"/>
              </w:rPr>
              <w:t>单</w:t>
            </w:r>
            <w:r>
              <w:rPr>
                <w:rFonts w:hint="eastAsia" w:ascii="仿宋_GB2312" w:hAnsi="仿宋_GB2312" w:eastAsia="仿宋_GB2312" w:cs="仿宋_GB2312"/>
                <w:color w:val="auto"/>
                <w:spacing w:val="4"/>
                <w:sz w:val="32"/>
                <w:szCs w:val="31"/>
              </w:rPr>
              <w:t>位名称</w:t>
            </w:r>
          </w:p>
        </w:tc>
        <w:tc>
          <w:tcPr>
            <w:tcW w:w="2410"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69" w:line="440" w:lineRule="exact"/>
              <w:ind w:left="182"/>
              <w:jc w:val="center"/>
              <w:textAlignment w:val="baseline"/>
              <w:rPr>
                <w:rFonts w:hint="eastAsia" w:ascii="仿宋_GB2312" w:hAnsi="仿宋_GB2312" w:eastAsia="仿宋_GB2312" w:cs="仿宋_GB2312"/>
                <w:color w:val="auto"/>
                <w:sz w:val="32"/>
                <w:szCs w:val="31"/>
                <w:lang w:eastAsia="zh-CN"/>
              </w:rPr>
            </w:pPr>
            <w:r>
              <w:rPr>
                <w:rFonts w:hint="eastAsia" w:ascii="仿宋_GB2312" w:hAnsi="仿宋_GB2312" w:eastAsia="仿宋_GB2312" w:cs="仿宋_GB2312"/>
                <w:color w:val="auto"/>
                <w:spacing w:val="6"/>
                <w:sz w:val="32"/>
                <w:szCs w:val="31"/>
                <w:lang w:eastAsia="zh-CN"/>
              </w:rPr>
              <w:t>拟变动情况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3" w:type="dxa"/>
            <w:tcBorders>
              <w:left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06" w:line="440" w:lineRule="exact"/>
              <w:ind w:left="334"/>
              <w:textAlignment w:val="baseline"/>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2"/>
                <w:szCs w:val="31"/>
              </w:rPr>
              <w:t>1</w:t>
            </w:r>
          </w:p>
        </w:tc>
        <w:tc>
          <w:tcPr>
            <w:tcW w:w="5473" w:type="dxa"/>
            <w:tcBorders>
              <w:left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3" w:line="440" w:lineRule="exact"/>
              <w:ind w:left="221"/>
              <w:textAlignment w:val="baseline"/>
              <w:rPr>
                <w:rFonts w:hint="eastAsia" w:ascii="仿宋_GB2312" w:hAnsi="仿宋_GB2312" w:eastAsia="仿宋_GB2312" w:cs="仿宋_GB2312"/>
                <w:color w:val="auto"/>
                <w:sz w:val="32"/>
                <w:szCs w:val="29"/>
              </w:rPr>
            </w:pPr>
            <w:r>
              <w:rPr>
                <w:rFonts w:hint="eastAsia" w:ascii="仿宋_GB2312" w:hAnsi="仿宋_GB2312" w:eastAsia="仿宋_GB2312" w:cs="仿宋_GB2312"/>
                <w:color w:val="auto"/>
                <w:spacing w:val="8"/>
                <w:sz w:val="32"/>
                <w:szCs w:val="29"/>
              </w:rPr>
              <w:t>中</w:t>
            </w:r>
            <w:r>
              <w:rPr>
                <w:rFonts w:hint="eastAsia" w:ascii="仿宋_GB2312" w:hAnsi="仿宋_GB2312" w:eastAsia="仿宋_GB2312" w:cs="仿宋_GB2312"/>
                <w:color w:val="auto"/>
                <w:spacing w:val="6"/>
                <w:sz w:val="32"/>
                <w:szCs w:val="29"/>
              </w:rPr>
              <w:t>共镇坪县委组织部本级(机关)</w:t>
            </w:r>
          </w:p>
        </w:tc>
        <w:tc>
          <w:tcPr>
            <w:tcW w:w="2410" w:type="dxa"/>
            <w:tcBorders>
              <w:left w:val="single" w:color="000000" w:sz="4" w:space="0"/>
              <w:right w:val="single" w:color="000000"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66" w:line="440" w:lineRule="exact"/>
              <w:ind w:left="662"/>
              <w:textAlignment w:val="baseline"/>
              <w:rPr>
                <w:rFonts w:hint="eastAsia" w:ascii="仿宋_GB2312" w:hAnsi="仿宋_GB2312" w:eastAsia="仿宋_GB2312" w:cs="仿宋_GB2312"/>
                <w:color w:val="auto"/>
                <w:sz w:val="32"/>
                <w:szCs w:val="31"/>
              </w:rPr>
            </w:pPr>
            <w:r>
              <w:rPr>
                <w:rFonts w:hint="eastAsia" w:ascii="仿宋_GB2312" w:hAnsi="仿宋_GB2312" w:eastAsia="仿宋_GB2312" w:cs="仿宋_GB2312"/>
                <w:color w:val="auto"/>
                <w:sz w:val="32"/>
                <w:szCs w:val="31"/>
                <w:lang w:val="en-US" w:eastAsia="zh-CN"/>
              </w:rPr>
              <w:t xml:space="preserve"> </w:t>
            </w:r>
            <w:r>
              <w:rPr>
                <w:rFonts w:hint="eastAsia" w:ascii="仿宋_GB2312" w:hAnsi="仿宋_GB2312" w:eastAsia="仿宋_GB2312" w:cs="仿宋_GB2312"/>
                <w:color w:val="auto"/>
                <w:sz w:val="32"/>
                <w:szCs w:val="31"/>
              </w:rPr>
              <w:t>无</w:t>
            </w:r>
          </w:p>
        </w:tc>
      </w:tr>
    </w:tbl>
    <w:p>
      <w:pPr>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keepNext w:val="0"/>
        <w:keepLines w:val="0"/>
        <w:pageBreakBefore w:val="0"/>
        <w:kinsoku/>
        <w:wordWrap/>
        <w:overflowPunct/>
        <w:topLinePunct w:val="0"/>
        <w:bidi w:val="0"/>
        <w:snapToGrid w:val="0"/>
        <w:spacing w:line="560" w:lineRule="exact"/>
        <w:ind w:firstLine="643" w:firstLineChars="200"/>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楷体" w:hAnsi="楷体" w:eastAsia="楷体" w:cs="楷体"/>
          <w:b/>
          <w:bCs/>
          <w:sz w:val="32"/>
          <w:lang w:eastAsia="zh-CN"/>
        </w:rPr>
        <w:t>（按三定方案要求内容不予公开）</w:t>
      </w:r>
    </w:p>
    <w:p>
      <w:pPr>
        <w:ind w:firstLine="640"/>
        <w:rPr>
          <w:rFonts w:hint="eastAsia" w:ascii="仿宋_GB2312" w:hAnsi="仿宋_GB2312" w:eastAsia="仿宋_GB2312" w:cs="仿宋_GB2312"/>
          <w:sz w:val="32"/>
          <w:szCs w:val="32"/>
          <w:highlight w:val="none"/>
          <w:lang w:val="en-US" w:eastAsia="zh-CN"/>
        </w:rPr>
      </w:pP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keepNext w:val="0"/>
        <w:keepLines w:val="0"/>
        <w:pageBreakBefore w:val="0"/>
        <w:widowControl/>
        <w:tabs>
          <w:tab w:val="left" w:pos="859"/>
        </w:tabs>
        <w:kinsoku w:val="0"/>
        <w:wordWrap/>
        <w:overflowPunct/>
        <w:topLinePunct w:val="0"/>
        <w:autoSpaceDE w:val="0"/>
        <w:autoSpaceDN w:val="0"/>
        <w:bidi w:val="0"/>
        <w:adjustRightInd w:val="0"/>
        <w:snapToGrid w:val="0"/>
        <w:spacing w:line="560" w:lineRule="exact"/>
        <w:ind w:firstLine="632" w:firstLineChars="200"/>
        <w:textAlignment w:val="baseline"/>
        <w:outlineLvl w:val="9"/>
        <w:rPr>
          <w:rFonts w:hint="eastAsia"/>
          <w:lang w:eastAsia="zh-CN"/>
        </w:rPr>
      </w:pPr>
      <w:r>
        <w:rPr>
          <w:rFonts w:hint="eastAsia" w:ascii="仿宋_GB2312" w:hAnsi="仿宋_GB2312" w:eastAsia="仿宋_GB2312" w:cs="仿宋_GB2312"/>
          <w:color w:val="auto"/>
          <w:spacing w:val="-2"/>
          <w:sz w:val="32"/>
          <w:szCs w:val="31"/>
        </w:rPr>
        <w:t>按照综合预算的原则，本部门所有收入和支出均纳入部门预算管理。本部门</w:t>
      </w:r>
      <w:r>
        <w:rPr>
          <w:rFonts w:hint="eastAsia" w:ascii="仿宋_GB2312" w:hAnsi="仿宋_GB2312" w:eastAsia="仿宋_GB2312" w:cs="仿宋_GB2312"/>
          <w:color w:val="auto"/>
          <w:spacing w:val="-2"/>
          <w:sz w:val="32"/>
          <w:szCs w:val="31"/>
          <w:lang w:eastAsia="zh-CN"/>
        </w:rPr>
        <w:t>当年</w:t>
      </w:r>
      <w:r>
        <w:rPr>
          <w:rFonts w:hint="eastAsia" w:ascii="仿宋_GB2312" w:hAnsi="仿宋_GB2312" w:eastAsia="仿宋_GB2312" w:cs="仿宋_GB2312"/>
          <w:color w:val="auto"/>
          <w:spacing w:val="-2"/>
          <w:sz w:val="32"/>
          <w:szCs w:val="31"/>
        </w:rPr>
        <w:t>预算收入</w:t>
      </w:r>
      <w:r>
        <w:rPr>
          <w:rFonts w:hint="eastAsia" w:ascii="仿宋_GB2312" w:hAnsi="仿宋_GB2312" w:eastAsia="仿宋_GB2312" w:cs="仿宋_GB2312"/>
          <w:color w:val="auto"/>
          <w:spacing w:val="-2"/>
          <w:sz w:val="32"/>
          <w:szCs w:val="31"/>
          <w:lang w:eastAsia="zh-CN"/>
        </w:rPr>
        <w:t>561.22</w:t>
      </w:r>
      <w:r>
        <w:rPr>
          <w:rFonts w:hint="eastAsia" w:ascii="仿宋_GB2312" w:hAnsi="仿宋_GB2312" w:eastAsia="仿宋_GB2312" w:cs="仿宋_GB2312"/>
          <w:color w:val="auto"/>
          <w:spacing w:val="-2"/>
          <w:sz w:val="32"/>
          <w:szCs w:val="31"/>
        </w:rPr>
        <w:t>万元，其中一般公共预算拨款收入</w:t>
      </w:r>
      <w:r>
        <w:rPr>
          <w:rFonts w:hint="eastAsia" w:ascii="仿宋_GB2312" w:hAnsi="仿宋_GB2312" w:eastAsia="仿宋_GB2312" w:cs="仿宋_GB2312"/>
          <w:color w:val="auto"/>
          <w:spacing w:val="-2"/>
          <w:sz w:val="32"/>
          <w:szCs w:val="31"/>
          <w:lang w:eastAsia="zh-CN"/>
        </w:rPr>
        <w:t>561.22</w:t>
      </w:r>
      <w:r>
        <w:rPr>
          <w:rFonts w:hint="eastAsia" w:ascii="仿宋_GB2312" w:hAnsi="仿宋_GB2312" w:eastAsia="仿宋_GB2312" w:cs="仿宋_GB2312"/>
          <w:color w:val="auto"/>
          <w:spacing w:val="-2"/>
          <w:sz w:val="32"/>
          <w:szCs w:val="31"/>
        </w:rPr>
        <w:t>万元，</w:t>
      </w:r>
      <w:r>
        <w:rPr>
          <w:rFonts w:hint="eastAsia" w:ascii="仿宋_GB2312" w:hAnsi="仿宋_GB2312" w:eastAsia="仿宋_GB2312" w:cs="仿宋_GB2312"/>
          <w:color w:val="auto"/>
          <w:spacing w:val="-2"/>
          <w:sz w:val="32"/>
          <w:szCs w:val="31"/>
          <w:lang w:eastAsia="zh-CN"/>
        </w:rPr>
        <w:t>2023年</w:t>
      </w:r>
      <w:r>
        <w:rPr>
          <w:rFonts w:hint="eastAsia" w:ascii="仿宋_GB2312" w:hAnsi="仿宋_GB2312" w:eastAsia="仿宋_GB2312" w:cs="仿宋_GB2312"/>
          <w:color w:val="auto"/>
          <w:spacing w:val="-2"/>
          <w:sz w:val="32"/>
          <w:szCs w:val="31"/>
        </w:rPr>
        <w:t>本部门预算收入较上年减少</w:t>
      </w:r>
      <w:r>
        <w:rPr>
          <w:rFonts w:hint="eastAsia" w:ascii="仿宋_GB2312" w:hAnsi="仿宋_GB2312" w:eastAsia="仿宋_GB2312" w:cs="仿宋_GB2312"/>
          <w:color w:val="auto"/>
          <w:spacing w:val="-2"/>
          <w:sz w:val="32"/>
          <w:szCs w:val="31"/>
          <w:lang w:eastAsia="zh-CN"/>
        </w:rPr>
        <w:t>144.78</w:t>
      </w:r>
      <w:r>
        <w:rPr>
          <w:rFonts w:hint="eastAsia" w:ascii="仿宋_GB2312" w:hAnsi="仿宋_GB2312" w:eastAsia="仿宋_GB2312" w:cs="仿宋_GB2312"/>
          <w:color w:val="auto"/>
          <w:spacing w:val="-2"/>
          <w:sz w:val="32"/>
          <w:szCs w:val="31"/>
        </w:rPr>
        <w:t>万元，主要原因是专项业务经费减少；本部门</w:t>
      </w:r>
      <w:r>
        <w:rPr>
          <w:rFonts w:hint="eastAsia" w:ascii="仿宋_GB2312" w:hAnsi="仿宋_GB2312" w:eastAsia="仿宋_GB2312" w:cs="仿宋_GB2312"/>
          <w:color w:val="auto"/>
          <w:spacing w:val="-2"/>
          <w:sz w:val="32"/>
          <w:szCs w:val="31"/>
          <w:lang w:eastAsia="zh-CN"/>
        </w:rPr>
        <w:t>当年</w:t>
      </w:r>
      <w:r>
        <w:rPr>
          <w:rFonts w:hint="eastAsia" w:ascii="仿宋_GB2312" w:hAnsi="仿宋_GB2312" w:eastAsia="仿宋_GB2312" w:cs="仿宋_GB2312"/>
          <w:color w:val="auto"/>
          <w:spacing w:val="-2"/>
          <w:sz w:val="32"/>
          <w:szCs w:val="31"/>
        </w:rPr>
        <w:t>预算支出</w:t>
      </w:r>
      <w:r>
        <w:rPr>
          <w:rFonts w:hint="eastAsia" w:ascii="仿宋_GB2312" w:hAnsi="仿宋_GB2312" w:eastAsia="仿宋_GB2312" w:cs="仿宋_GB2312"/>
          <w:color w:val="auto"/>
          <w:spacing w:val="-2"/>
          <w:sz w:val="32"/>
          <w:szCs w:val="31"/>
          <w:lang w:eastAsia="zh-CN"/>
        </w:rPr>
        <w:t>561.22</w:t>
      </w:r>
      <w:r>
        <w:rPr>
          <w:rFonts w:hint="eastAsia" w:ascii="仿宋_GB2312" w:hAnsi="仿宋_GB2312" w:eastAsia="仿宋_GB2312" w:cs="仿宋_GB2312"/>
          <w:color w:val="auto"/>
          <w:spacing w:val="-2"/>
          <w:sz w:val="32"/>
          <w:szCs w:val="31"/>
        </w:rPr>
        <w:t>万元，其中一般公共预算拨款支出</w:t>
      </w:r>
      <w:r>
        <w:rPr>
          <w:rFonts w:hint="eastAsia" w:ascii="仿宋_GB2312" w:hAnsi="仿宋_GB2312" w:eastAsia="仿宋_GB2312" w:cs="仿宋_GB2312"/>
          <w:color w:val="auto"/>
          <w:spacing w:val="-2"/>
          <w:sz w:val="32"/>
          <w:szCs w:val="31"/>
          <w:lang w:eastAsia="zh-CN"/>
        </w:rPr>
        <w:t>561.22</w:t>
      </w:r>
      <w:r>
        <w:rPr>
          <w:rFonts w:hint="eastAsia" w:ascii="仿宋_GB2312" w:hAnsi="仿宋_GB2312" w:eastAsia="仿宋_GB2312" w:cs="仿宋_GB2312"/>
          <w:color w:val="auto"/>
          <w:spacing w:val="-2"/>
          <w:sz w:val="32"/>
          <w:szCs w:val="31"/>
        </w:rPr>
        <w:t>万元，</w:t>
      </w:r>
      <w:r>
        <w:rPr>
          <w:rFonts w:hint="eastAsia" w:ascii="仿宋_GB2312" w:hAnsi="仿宋_GB2312" w:eastAsia="仿宋_GB2312" w:cs="仿宋_GB2312"/>
          <w:color w:val="auto"/>
          <w:spacing w:val="-2"/>
          <w:sz w:val="32"/>
          <w:szCs w:val="31"/>
          <w:lang w:eastAsia="zh-CN"/>
        </w:rPr>
        <w:t>2023年</w:t>
      </w:r>
      <w:r>
        <w:rPr>
          <w:rFonts w:hint="eastAsia" w:ascii="仿宋_GB2312" w:hAnsi="仿宋_GB2312" w:eastAsia="仿宋_GB2312" w:cs="仿宋_GB2312"/>
          <w:color w:val="auto"/>
          <w:spacing w:val="-2"/>
          <w:sz w:val="32"/>
          <w:szCs w:val="31"/>
        </w:rPr>
        <w:t>本部门预算支出较上年减少</w:t>
      </w:r>
      <w:r>
        <w:rPr>
          <w:rFonts w:hint="eastAsia" w:ascii="仿宋_GB2312" w:hAnsi="仿宋_GB2312" w:eastAsia="仿宋_GB2312" w:cs="仿宋_GB2312"/>
          <w:color w:val="auto"/>
          <w:spacing w:val="-2"/>
          <w:sz w:val="32"/>
          <w:szCs w:val="31"/>
          <w:lang w:eastAsia="zh-CN"/>
        </w:rPr>
        <w:t>144.78</w:t>
      </w:r>
      <w:r>
        <w:rPr>
          <w:rFonts w:hint="eastAsia" w:ascii="仿宋_GB2312" w:hAnsi="仿宋_GB2312" w:eastAsia="仿宋_GB2312" w:cs="仿宋_GB2312"/>
          <w:color w:val="auto"/>
          <w:spacing w:val="-2"/>
          <w:sz w:val="32"/>
          <w:szCs w:val="31"/>
        </w:rPr>
        <w:t>万元，主要原因是专项业务经费支出减少。</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561.22万元，其中一般公共预算拨款收入561.22万元，较上年减少144.78万元，主要原因是专项业务经费减少；本部门当年财政拨款支出561.22万元，其中一般公共预算拨款支出561.22万元，较上年减少144.78万元，主要原因是专项业务经费支出减少。</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本部门当年一般公共预算拨款支出561.22万元，较上年减少144.78万元，主要原因是专项业务经费支出减少。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本部门当年一般公共预算支出561.22万元，其中：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）行政运行(2013301)405.8万元，较上年减少86.2万元，原因是科目调整及人员经费的减少。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）其他组织事务支出(2013399)155.42万元，较上年减少较少58.58万元，原因是减少专项业务经费支出。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）本部门当年一般公共预算支出561.22万元，其中：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）357.46万元，较上年减少4.54万元，原因是人员变动调整和减少人员经费预算支出；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）47.92万元，较上年减少121.08万元，原因是专项业务经费支出减少；</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对个人和家庭的补助支出</w:t>
      </w:r>
      <w:r>
        <w:rPr>
          <w:rFonts w:hint="eastAsia" w:ascii="仿宋_GB2312" w:hAnsi="仿宋_GB2312" w:eastAsia="仿宋_GB2312" w:cs="仿宋_GB2312"/>
          <w:sz w:val="32"/>
          <w:szCs w:val="32"/>
          <w:highlight w:val="none"/>
          <w:lang w:val="en-US" w:eastAsia="zh-CN"/>
        </w:rPr>
        <w:t>（303）</w:t>
      </w:r>
      <w:r>
        <w:rPr>
          <w:rFonts w:hint="eastAsia" w:ascii="仿宋_GB2312" w:hAnsi="仿宋_GB2312" w:eastAsia="仿宋_GB2312" w:cs="仿宋_GB2312"/>
          <w:sz w:val="32"/>
          <w:szCs w:val="32"/>
          <w:highlight w:val="none"/>
          <w:lang w:eastAsia="zh-CN"/>
        </w:rPr>
        <w:t>155.84万元，较上年减少19.16万元，原因是离休干部医疗费、老党员生活补助等经费减少。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）本部门当年一般公共预算支出363.8万元，其中：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）345.46万元，较上年减少18.08万元，原因是人员变动调整和减少人员经费预算支出；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）17.92万元，较上年减少7万元，原因是专项业务经费支出减少；</w:t>
      </w:r>
    </w:p>
    <w:p>
      <w:pPr>
        <w:ind w:firstLine="640"/>
        <w:rPr>
          <w:rFonts w:hint="eastAsia"/>
          <w:lang w:eastAsia="zh-CN"/>
        </w:rPr>
      </w:pPr>
      <w:r>
        <w:rPr>
          <w:rFonts w:hint="eastAsia" w:ascii="仿宋_GB2312" w:hAnsi="仿宋_GB2312" w:eastAsia="仿宋_GB2312" w:cs="仿宋_GB2312"/>
          <w:sz w:val="32"/>
          <w:szCs w:val="32"/>
          <w:highlight w:val="none"/>
          <w:lang w:eastAsia="zh-CN"/>
        </w:rPr>
        <w:t>对个人和家庭的补助支出(</w:t>
      </w:r>
      <w:r>
        <w:rPr>
          <w:rFonts w:hint="eastAsia" w:ascii="仿宋_GB2312" w:hAnsi="仿宋_GB2312" w:eastAsia="仿宋_GB2312" w:cs="仿宋_GB2312"/>
          <w:sz w:val="32"/>
          <w:szCs w:val="32"/>
          <w:highlight w:val="none"/>
          <w:lang w:val="en-US" w:eastAsia="zh-CN"/>
        </w:rPr>
        <w:t>509</w:t>
      </w:r>
      <w:r>
        <w:rPr>
          <w:rFonts w:hint="eastAsia" w:ascii="仿宋_GB2312" w:hAnsi="仿宋_GB2312" w:eastAsia="仿宋_GB2312" w:cs="仿宋_GB2312"/>
          <w:sz w:val="32"/>
          <w:szCs w:val="32"/>
          <w:highlight w:val="none"/>
          <w:lang w:eastAsia="zh-CN"/>
        </w:rPr>
        <w:t>)0.42万元，较上年减少60.21万元，原因是经济科目调整和减少离休干部医疗费等相关费用。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本部门当年一般公共预算“三公”经费预算支出2万元，较上年减少8万元，减少的主要原因是因阶段性培训结束，减少了培训费用。其中：公务接待费2万元，与上年持平。</w:t>
      </w:r>
      <w:r>
        <w:rPr>
          <w:rFonts w:hint="eastAsia" w:ascii="仿宋_GB2312" w:hAnsi="仿宋_GB2312" w:eastAsia="仿宋_GB2312" w:cs="仿宋_GB2312"/>
          <w:sz w:val="32"/>
          <w:szCs w:val="32"/>
          <w:highlight w:val="none"/>
          <w:u w:val="none"/>
          <w:lang w:val="en-US" w:eastAsia="zh-CN"/>
        </w:rPr>
        <w:t>本部门当年一般公共预算会议费预算支出0万元，无变化。本部门当年一般公共预算培训费预算支出0万元，较上年减少8万元，减少的主要原因是</w:t>
      </w:r>
      <w:r>
        <w:rPr>
          <w:rFonts w:hint="eastAsia" w:ascii="仿宋_GB2312" w:hAnsi="仿宋_GB2312" w:eastAsia="仿宋_GB2312" w:cs="仿宋_GB2312"/>
          <w:sz w:val="32"/>
          <w:szCs w:val="32"/>
          <w:highlight w:val="none"/>
          <w:lang w:val="en-US" w:eastAsia="zh-CN"/>
        </w:rPr>
        <w:t>因阶段性培训结束，减少了培训费用</w:t>
      </w:r>
      <w:r>
        <w:rPr>
          <w:rFonts w:hint="eastAsia" w:ascii="仿宋_GB2312" w:hAnsi="仿宋_GB2312" w:eastAsia="仿宋_GB2312" w:cs="仿宋_GB2312"/>
          <w:sz w:val="32"/>
          <w:szCs w:val="32"/>
          <w:highlight w:val="none"/>
          <w:u w:val="none"/>
          <w:lang w:val="en-US" w:eastAsia="zh-CN"/>
        </w:rPr>
        <w:t>。</w:t>
      </w:r>
      <w:bookmarkStart w:id="0" w:name="_GoBack"/>
      <w:bookmarkEnd w:id="0"/>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w:t>
      </w:r>
      <w:r>
        <w:rPr>
          <w:rFonts w:hint="eastAsia" w:ascii="仿宋_GB2312" w:hAnsi="仿宋_GB2312" w:eastAsia="仿宋_GB2312" w:cs="仿宋_GB2312"/>
          <w:sz w:val="32"/>
          <w:szCs w:val="32"/>
          <w:highlight w:val="none"/>
          <w:lang w:eastAsia="zh-CN"/>
        </w:rPr>
        <w:t>本部门所属预算单位无公务车辆。当年部门预算无购置车辆安排。</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本部门绩效目标管理全覆盖，涉及当年一般公共预算拨款197.42万元(详见公开报表中的绩效目标表)。</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本部门当年机关运行经费预算安排15.92万元，较上年减少4.03万元，主要原因是厉行节约，减少了相关办公费用。</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（见附件2内容）</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zFhMDBkYTk4ZGZjMWQwMDVhNjQwYzYzZTNlZDU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3411FB9"/>
    <w:rsid w:val="04320FD9"/>
    <w:rsid w:val="049A40D7"/>
    <w:rsid w:val="04A216F1"/>
    <w:rsid w:val="04DD00BC"/>
    <w:rsid w:val="04FB7C1A"/>
    <w:rsid w:val="07C63897"/>
    <w:rsid w:val="09B770EC"/>
    <w:rsid w:val="0D930FB4"/>
    <w:rsid w:val="104E7D4B"/>
    <w:rsid w:val="10526911"/>
    <w:rsid w:val="176D6084"/>
    <w:rsid w:val="17E3395E"/>
    <w:rsid w:val="18696069"/>
    <w:rsid w:val="1AAC2A19"/>
    <w:rsid w:val="1B31382D"/>
    <w:rsid w:val="1CFE11EF"/>
    <w:rsid w:val="22E610D5"/>
    <w:rsid w:val="26784B62"/>
    <w:rsid w:val="2B6E114C"/>
    <w:rsid w:val="2DD21556"/>
    <w:rsid w:val="2EB57C9F"/>
    <w:rsid w:val="2ED0406E"/>
    <w:rsid w:val="30BC0D4E"/>
    <w:rsid w:val="32383B0A"/>
    <w:rsid w:val="32DB48BA"/>
    <w:rsid w:val="33801EA2"/>
    <w:rsid w:val="341D7D55"/>
    <w:rsid w:val="34B74C75"/>
    <w:rsid w:val="351053DE"/>
    <w:rsid w:val="35457DE0"/>
    <w:rsid w:val="35555E4E"/>
    <w:rsid w:val="359252AB"/>
    <w:rsid w:val="388B0D2A"/>
    <w:rsid w:val="388F6532"/>
    <w:rsid w:val="3B975BF3"/>
    <w:rsid w:val="3BE328A7"/>
    <w:rsid w:val="3DC7004C"/>
    <w:rsid w:val="41E2438C"/>
    <w:rsid w:val="43606DFF"/>
    <w:rsid w:val="43922513"/>
    <w:rsid w:val="44781ACB"/>
    <w:rsid w:val="44EE2C86"/>
    <w:rsid w:val="46F073D7"/>
    <w:rsid w:val="47F51DA1"/>
    <w:rsid w:val="48246A25"/>
    <w:rsid w:val="496E0FBE"/>
    <w:rsid w:val="4974495A"/>
    <w:rsid w:val="4AFD517E"/>
    <w:rsid w:val="4C0C0983"/>
    <w:rsid w:val="4EAF467F"/>
    <w:rsid w:val="4F4E6E0F"/>
    <w:rsid w:val="53D82CB6"/>
    <w:rsid w:val="549A0EDD"/>
    <w:rsid w:val="5900561E"/>
    <w:rsid w:val="5A7F118D"/>
    <w:rsid w:val="5C2757BE"/>
    <w:rsid w:val="5CB16562"/>
    <w:rsid w:val="5FDD417D"/>
    <w:rsid w:val="60996056"/>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 w:val="7F1211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pPr>
    <w:rPr>
      <w:rFonts w:ascii="Calibri" w:hAnsi="Calibri" w:eastAsia="楷体_GB2312" w:cs="Times New Roman"/>
    </w:rPr>
  </w:style>
  <w:style w:type="paragraph" w:styleId="3">
    <w:name w:val="Plain Text"/>
    <w:basedOn w:val="1"/>
    <w:link w:val="11"/>
    <w:qFormat/>
    <w:uiPriority w:val="99"/>
    <w:rPr>
      <w:rFonts w:ascii="宋体" w:hAnsi="Courier New" w:cs="Courier New"/>
      <w:szCs w:val="21"/>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styleId="9">
    <w:name w:val="FollowedHyperlink"/>
    <w:basedOn w:val="8"/>
    <w:semiHidden/>
    <w:qFormat/>
    <w:uiPriority w:val="99"/>
    <w:rPr>
      <w:rFonts w:cs="Times New Roman"/>
      <w:color w:val="800080"/>
      <w:u w:val="single"/>
    </w:rPr>
  </w:style>
  <w:style w:type="character" w:styleId="10">
    <w:name w:val="Hyperlink"/>
    <w:basedOn w:val="8"/>
    <w:qFormat/>
    <w:uiPriority w:val="99"/>
    <w:rPr>
      <w:rFonts w:cs="Times New Roman"/>
      <w:color w:val="0000FF"/>
      <w:u w:val="single"/>
    </w:rPr>
  </w:style>
  <w:style w:type="character" w:customStyle="1" w:styleId="11">
    <w:name w:val="Plain Text Char"/>
    <w:basedOn w:val="8"/>
    <w:link w:val="3"/>
    <w:qFormat/>
    <w:locked/>
    <w:uiPriority w:val="99"/>
    <w:rPr>
      <w:rFonts w:ascii="宋体" w:hAnsi="Courier New" w:eastAsia="宋体" w:cs="Courier New"/>
      <w:sz w:val="21"/>
      <w:szCs w:val="21"/>
    </w:rPr>
  </w:style>
  <w:style w:type="character" w:customStyle="1" w:styleId="12">
    <w:name w:val="Footer Char"/>
    <w:basedOn w:val="8"/>
    <w:link w:val="4"/>
    <w:semiHidden/>
    <w:qFormat/>
    <w:locked/>
    <w:uiPriority w:val="99"/>
    <w:rPr>
      <w:rFonts w:cs="Times New Roman"/>
      <w:sz w:val="18"/>
      <w:szCs w:val="18"/>
    </w:rPr>
  </w:style>
  <w:style w:type="character" w:customStyle="1" w:styleId="13">
    <w:name w:val="Header Char"/>
    <w:basedOn w:val="8"/>
    <w:link w:val="5"/>
    <w:semiHidden/>
    <w:qFormat/>
    <w:locked/>
    <w:uiPriority w:val="99"/>
    <w:rPr>
      <w:rFonts w:cs="Times New Roman"/>
      <w:sz w:val="18"/>
      <w:szCs w:val="18"/>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4217</Words>
  <Characters>4434</Characters>
  <Lines>0</Lines>
  <Paragraphs>0</Paragraphs>
  <TotalTime>295</TotalTime>
  <ScaleCrop>false</ScaleCrop>
  <LinksUpToDate>false</LinksUpToDate>
  <CharactersWithSpaces>4470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莫里亚蒂</cp:lastModifiedBy>
  <cp:lastPrinted>2020-04-13T01:53:00Z</cp:lastPrinted>
  <dcterms:modified xsi:type="dcterms:W3CDTF">2023-08-31T01:19:38Z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AB98BB97BB284E048153767B5CA5CF0F_13</vt:lpwstr>
  </property>
</Properties>
</file>