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镇坪县文化和旅游广电局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（一）主要职责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ahom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镇坪县文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化和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旅游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广电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局是县政府主管文化、旅游、广播电视新闻事业的直属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行政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机构。主要职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责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>1、贯彻执行党和国家的文化、文物、旅游及广播电视工作的方针政策和法律法规，拟订全县文化、文物、旅游及广播电视政策措施，把握正确的舆论导向和创作导向。</w:t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2、统筹规划全县文化事业、文化产业、旅游业、文物博物事业和广播电视事业发展，拟订发展规划并组织实施，推进文化和旅游融合发展，推进文化和旅游广电行业体制机制改革。</w:t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3、协调推进全县公共文化服务体系建设和旅游公共服务建设，指导全县文化旅游、文物保护、广播电视重点基础设施建设，深入实施文化惠民工程，统筹推进基本公共文化服务标准化、均等化。</w:t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4、组织、指导全县重大文化、旅游活动，组织开展文化、旅游对外交流与合作。</w:t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5、指导、推进全县文物保护利用工作;负责全县文物考古工作的监督管理;负责全县省级、市级、县级文物保护单位的管理工作;督促、指导全县文物安全工作。</w:t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6、指导、推进全县非物质文化遗产保护、传承、普及工作;协同相关部门管理本县文物市场。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>7、指导、推进全域旅游发展，组织镇坪旅游形象推广。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>8、指导、推进全县广播电视综合覆盖;加强广播电视阵地管理，督促、指导广播电视安全播出管理;监督管理广播电视节目及其生产、传输、服务和经营机构。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>9、指导全县文化旅游市场综合执法，对文化旅游市场进行行业监管，依法规范文化旅游市场，组织查处文化旅游市场违法行为。</w:t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10、指导、推进文化、旅游、文博、广播电视行业人才队伍建设.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>11、提供文献信息资源的检索、借阅、参考及咨询服务，开展阅读指导、组织读书活动，举办讲座、展览、培训。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>12、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承办县委、县政府和上级业务主管部门交办的其他事项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Tahoma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auto"/>
          <w:kern w:val="0"/>
          <w:sz w:val="32"/>
          <w:szCs w:val="32"/>
        </w:rPr>
        <w:t>镇坪县</w:t>
      </w:r>
      <w:r>
        <w:rPr>
          <w:rFonts w:hint="eastAsia" w:ascii="仿宋_GB2312" w:hAnsi="宋体" w:eastAsia="仿宋_GB2312" w:cs="Tahoma"/>
          <w:b/>
          <w:bCs/>
          <w:color w:val="auto"/>
          <w:kern w:val="0"/>
          <w:sz w:val="32"/>
          <w:szCs w:val="32"/>
          <w:lang w:val="en-US" w:eastAsia="zh-CN"/>
        </w:rPr>
        <w:t>文化馆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主要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职责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负责全县文化宣传的业务指导，配合县委、县政府的中心工作，积极开展文化宣传活动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 w:cs="Times New Roman"/>
          <w:sz w:val="32"/>
          <w:szCs w:val="32"/>
        </w:rPr>
        <w:t>编制年度文化工作发展规划、目标、计划，上报各种统计报表及总结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 w:cs="Times New Roman"/>
          <w:sz w:val="32"/>
          <w:szCs w:val="32"/>
        </w:rPr>
        <w:t>指导基层文化工作，开展各种群众文化活动，培训基层文化骨干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 w:cs="Times New Roman"/>
          <w:sz w:val="32"/>
          <w:szCs w:val="32"/>
        </w:rPr>
        <w:t>组织开展群众性文化演出、比赛活动;积极开展艺术创作并推出艺术精品，参加省、市级文化艺术展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 w:cs="Times New Roman"/>
          <w:sz w:val="32"/>
          <w:szCs w:val="32"/>
        </w:rPr>
        <w:t>举办各种文化艺术培训班，培养文化艺术后备人才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 w:cs="Times New Roman"/>
          <w:sz w:val="32"/>
          <w:szCs w:val="32"/>
        </w:rPr>
        <w:t>负责全县非遗保护和管理工作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 w:cs="Times New Roman"/>
          <w:sz w:val="32"/>
          <w:szCs w:val="32"/>
        </w:rPr>
        <w:t>承办或协办县级以上大型文艺演出活动。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宋体" w:eastAsia="仿宋_GB2312" w:cs="Tahoma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auto"/>
          <w:kern w:val="0"/>
          <w:sz w:val="32"/>
          <w:szCs w:val="32"/>
        </w:rPr>
        <w:t>镇坪县</w:t>
      </w:r>
      <w:r>
        <w:rPr>
          <w:rFonts w:hint="eastAsia" w:ascii="仿宋_GB2312" w:hAnsi="宋体" w:eastAsia="仿宋_GB2312" w:cs="Tahoma"/>
          <w:b/>
          <w:bCs/>
          <w:color w:val="auto"/>
          <w:kern w:val="0"/>
          <w:sz w:val="32"/>
          <w:szCs w:val="32"/>
          <w:lang w:val="en-US" w:eastAsia="zh-CN"/>
        </w:rPr>
        <w:t>图书馆</w:t>
      </w:r>
      <w:r>
        <w:rPr>
          <w:rFonts w:hint="eastAsia" w:ascii="仿宋_GB2312" w:hAnsi="宋体" w:eastAsia="仿宋_GB2312" w:cs="Tahoma"/>
          <w:b/>
          <w:bCs/>
          <w:color w:val="auto"/>
          <w:kern w:val="0"/>
          <w:sz w:val="32"/>
          <w:szCs w:val="32"/>
        </w:rPr>
        <w:t>主要职</w:t>
      </w:r>
      <w:r>
        <w:rPr>
          <w:rFonts w:hint="eastAsia" w:ascii="仿宋_GB2312" w:hAnsi="宋体" w:eastAsia="仿宋_GB2312" w:cs="Tahoma"/>
          <w:b/>
          <w:bCs/>
          <w:color w:val="auto"/>
          <w:kern w:val="0"/>
          <w:sz w:val="32"/>
          <w:szCs w:val="32"/>
          <w:lang w:eastAsia="zh-CN"/>
        </w:rPr>
        <w:t>责</w:t>
      </w:r>
      <w:r>
        <w:rPr>
          <w:rFonts w:hint="eastAsia" w:ascii="仿宋_GB2312" w:hAnsi="宋体" w:eastAsia="仿宋_GB2312" w:cs="Tahoma"/>
          <w:color w:val="auto"/>
          <w:kern w:val="0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收集、加工、整理、管理文献资源，提供读者借阅；利用数字图书馆、移动图书馆、报刊阅读机等电子产品，进行媒体宣传服务；对到馆文献进行验收、登记、分类、编目、加工，科学排架，合理流通；举办各类展览、讲座、培训等，普及科学文化知识，开展社会教育，提高群众文化素质，促进精神文明建设；对全县各镇、村（社区）图书管理业务进行辅导和培训相关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内设机构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"/>
        </w:rPr>
        <w:t>镇坪县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文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化和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旅游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广电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局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本级包括镇坪县文化和旅游广电局（机关）、镇坪县文化馆、镇坪县图书馆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val="en-US" w:eastAsia="zh-CN"/>
        </w:rPr>
        <w:t>3个单位。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内设文化旅游综合执法大队、政办股、文化股、旅游股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、文化馆、图书馆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惠民活动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围绕“乡村振兴”、“社会主义核心价值观”、“新民风建设”开展戏曲进乡村活动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完成文化活动年度任务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围绕“礼赞二十大”、长寿文化、盐道精神、药乡文化、创文等备受群众关注的社会话题，创作创编紧贴地方特色、紧贴我县群众生活的可读可赏可流传的文艺文学作品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民艺术普及。充分发挥公共文化设施免费开放服务效能，利用寒暑假、周末及错时，为留守儿童、妇女、老年人、进城务工人员、残疾人等群体免费开办舞蹈、器乐、书法、绘画、声乐、主持、智能手机操作等文化活动培训20期。针对全县镇文化站、各分馆从业人员举办业务技能培训2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做好图书阅读推广工作。在完成图书馆国家三级馆评估定级后，强化图书馆基础工作，推动图书馆管理和服务创新，进一步提升图书馆免费开放水平，加大阅读推广力度。开展美志愿服务活动5场，“快乐阅读”绘本故事会共12场，特殊人群阅读推广活动20场，图书流动服务48场，开展讲座、培训、展览活动各12场。完成“我们的节日”系列主题活动：春节、元宵、端午、中秋、重阳节日主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加快旅游业高质量发展。一是围绕曙河旅游经济示范带建设，加强龙头企业引领示范作用，做好飞渡峡景区提档升级工作，创新旅游业态和旅游产品，构建以中药康养主体，以乡村旅游为支撑的全域旅游格局。二是做好全域旅游示范区创建工作，推进长寿谷温泉、南江湖民宿集群、欣陕茶旅体验等5个重点项目和旅游线路的建设，打造省级旅游示范村1个，星级宾馆1个。三是持续加强旅游新业态“露营基地”的改造升级及新建任务，实现2023年底实现三年目标任务完成率70%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加大文旅市场监管力度。一是按照《镇坪县文化市场综合执法大队日常巡查工作方案》，每月组织开展执法检查不少于2次，全年开展文化市场领域集中专项整治不少于4次。二是强化安全生产管理，采取定期和不定期结合的方式对全县内的酒店、旅游景点、涉旅企业进行旅游安全生产大检查活动，认真排查、消除各类安全隐患，确保游客的人身安全；加大对旅游市场秩序的整治力度，坚决打击各种违法违规经营行为，切实维护广大旅游者的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加强安全防范，做好底线工作。一是抓好应急广播体系管理工作，保障应急安全。二是做好广播电视安全播出，保持发射台、户户通常规化维护。三是抓好文旅行业、广电事业安全生产工作。四是扎实推进驻村帮扶工作，确保不发生返贫；常态化开展日常帮扶，持续帮助发展产业、推进项目建设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三、预算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本部门的部门预算包括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镇坪县文化和旅游广电局</w:t>
      </w:r>
      <w:r>
        <w:rPr>
          <w:rFonts w:hint="eastAsia" w:ascii="仿宋_GB2312" w:hAnsi="仿宋_GB2312" w:eastAsia="仿宋_GB2312" w:cs="仿宋_GB2312"/>
          <w:sz w:val="32"/>
          <w:szCs w:val="32"/>
        </w:rPr>
        <w:t>（机关）和所属事业单位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镇坪县文化馆、镇坪县图书馆，共计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tbl>
      <w:tblPr>
        <w:tblStyle w:val="13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镇坪县文化和旅游广电局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（机关）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镇坪县文化馆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镇坪县图书馆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上年底，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本部门人员编制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镇坪县文化和旅游广电局行政编制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5人，事业编制10人；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人。镇坪县文化馆事业编制8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镇坪县图书馆事业编制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7人，实有人员6人。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单位管理的退休人员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，其中镇坪县文化和旅游广电局退休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8人，镇坪县文化馆退休8人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object>
          <v:shape id="_x0000_i1025" o:spt="75" type="#_x0000_t75" style="height:242.4pt;width:389.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按照综合预算的原则，本部门所有收入和支出均纳入部门预算管理。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本部门当年预算收入406.19万元，其中一般公共预算拨款收入406.19万元，较上年减少208.26万元，主要原因是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厉行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节约，减少收入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。本部门当年预算支出406.19万元，其中一般公共预算拨款支出406.19万元，较上年减少208.26万元，主要原因是压减公用经费，节约开支，着力打造艰苦奋斗、勤俭节约的良好氛围。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本部门当年财政拨款收入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406.19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共预算拨款收入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406.19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208.26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厉行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节约，减少收入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；本部门当年财政拨款支出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406.19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406.19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较上年减少208.26万元，主要原因是压减公用经费，节约开支，着力打造艰苦奋斗、勤俭节约的良好氛围。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当年拨款规模变化情况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406.19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较上年减少208.26万元，主要原因是压减公用经费，节约开支，着力打造艰苦奋斗、勤俭节约的良好氛围。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功能科目分类的明细情况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当年一般公共预算支出406.19万元，其中：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行政运行（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2070101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151.47万元，包含本级机关人员经费和公用经费，较上年增加1.68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在职人员工资调整增加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图书馆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2070104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87.06万元，包含图书馆人员经费和公用经费，较上年增加10.68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增加在职人员工资及图书馆运转资金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）群众文化（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2070109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121.84万元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包含文化馆人员经费和公用经费、专项业务经费，较上年增加106.84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增加文化馆人员经费和公用经费预算支出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文化和旅游市场管理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2070112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是专项业务经费，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规范文化旅游市场监督管理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文物保护（2070204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是专项业务经费，</w:t>
      </w:r>
      <w:r>
        <w:rPr>
          <w:rFonts w:hint="eastAsia" w:ascii="仿宋_GB2312" w:eastAsia="仿宋_GB2312"/>
          <w:color w:val="000000"/>
          <w:sz w:val="32"/>
          <w:szCs w:val="32"/>
        </w:rPr>
        <w:t>较上年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为保障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文物保护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日常工作正常开展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（6）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机关事业单位基本养老保险缴费支出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（2080505）24.2万元，是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人员经费，较上年增加24.2万元，原因是规范功能科目使用，为人员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基本养老保险缴费支出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（7）事业单位医疗（2101102）9.09万元，是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人员经费，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较上年增加9.09万元，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原因是规范功能科目使用，为事业人员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基本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医疗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保险缴费支出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（8）公务员医疗补助（2101103）2.53万元，是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人员经费，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较上年增加2.53万元，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原因是规范功能科目使用，为行政人员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基本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医疗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保险缴费支出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本部门当年一般公共预算支出406.19万元，其中：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344.05万元，较上年增加59.95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在职人员工资增涨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62.14万元，较上年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268.22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压减公用经费，节约开支，着力打造艰苦奋斗、勤俭节约的良好氛围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本部门当年一般公共预算支出406.19万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174.55万元，较上年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109.55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只包含本级机关人员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预算支出，调整含文化馆、图书馆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27.74万元，较上年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302.62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压减公用经费，节约开支，着力打造艰苦奋斗、勤俭节约的良好氛围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对事业单位经常性补助（505）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203.9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增加203.9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调整了文化馆、图书馆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科目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本部门当年一般公共预算“三公”经费预算支出16.7万元，较上年减少0.7万元（4.02%），主要原因是贯彻落实“过紧日子”要求，</w:t>
      </w:r>
      <w:r>
        <w:rPr>
          <w:rFonts w:hint="eastAsia" w:ascii="仿宋_GB2312" w:eastAsia="仿宋_GB2312"/>
          <w:color w:val="auto"/>
          <w:sz w:val="32"/>
          <w:szCs w:val="32"/>
        </w:rPr>
        <w:t>厉行节约反对浪费，建设节约型机关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。其中：公务接待费8.3万元万元，较上年较少0.7万元（4.02%），主要原因是贯彻落实“过紧日子”要求，</w:t>
      </w:r>
      <w:r>
        <w:rPr>
          <w:rFonts w:hint="eastAsia" w:ascii="仿宋_GB2312" w:eastAsia="仿宋_GB2312"/>
          <w:color w:val="auto"/>
          <w:sz w:val="32"/>
          <w:szCs w:val="32"/>
        </w:rPr>
        <w:t>厉行节约反对浪费，建设节约型机关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全年文化、图书阅读进乡镇</w:t>
      </w:r>
      <w:r>
        <w:rPr>
          <w:rFonts w:hint="eastAsia" w:ascii="仿宋_GB2312" w:eastAsia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上年度及本年度，本部门无因公出国（境）经费、会议经费、培训经费、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 xml:space="preserve">会议费培训费明细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单位：万元</w:t>
      </w:r>
    </w:p>
    <w:tbl>
      <w:tblPr>
        <w:tblStyle w:val="1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250"/>
        <w:gridCol w:w="2693"/>
        <w:gridCol w:w="870"/>
        <w:gridCol w:w="990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会议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  <w:t>/培训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金额</w:t>
            </w:r>
          </w:p>
        </w:tc>
        <w:tc>
          <w:tcPr>
            <w:tcW w:w="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……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上年底，本部门所属预算单位共有车辆2辆，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单价20万元以上的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虚拟演播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设备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。当年部门预算安排购置车辆0辆；安排购置单价20万元以上的设备0台（套）。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本部门绩效目标管理全覆盖，涉及当年一般公共预算当年拨款406.19万元,当年政府性基金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预算当年拨款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0万元，当年国有资本经营预算拨款0万元（详见公开报表中的绩效目标表）。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当年机关运行经费预算安排23.36万元，较上年增加14.4万元，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包含了文化馆、图书馆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机关运行经费。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（见附件2内容）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outlineLvl w:val="9"/>
        <w:rPr>
          <w:rFonts w:hint="default" w:ascii="FangSong_GB2312" w:hAnsi="FangSong_GB2312" w:eastAsia="FangSong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C2C884"/>
    <w:multiLevelType w:val="singleLevel"/>
    <w:tmpl w:val="ECC2C88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0665"/>
    <w:rsid w:val="000D3C31"/>
    <w:rsid w:val="00325D3E"/>
    <w:rsid w:val="003D7842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114ECE"/>
    <w:rsid w:val="014A2072"/>
    <w:rsid w:val="016E05C7"/>
    <w:rsid w:val="02862816"/>
    <w:rsid w:val="02BB5BFB"/>
    <w:rsid w:val="02D1093D"/>
    <w:rsid w:val="033C23E9"/>
    <w:rsid w:val="04320FD9"/>
    <w:rsid w:val="049A40D7"/>
    <w:rsid w:val="04A216F1"/>
    <w:rsid w:val="04DD00BC"/>
    <w:rsid w:val="04FB7C1A"/>
    <w:rsid w:val="05BE7C4C"/>
    <w:rsid w:val="05F9325B"/>
    <w:rsid w:val="062F7230"/>
    <w:rsid w:val="07C63897"/>
    <w:rsid w:val="07E75E20"/>
    <w:rsid w:val="08702D7D"/>
    <w:rsid w:val="09B770EC"/>
    <w:rsid w:val="0B1567A7"/>
    <w:rsid w:val="0B7C120A"/>
    <w:rsid w:val="0C442AC8"/>
    <w:rsid w:val="0CB52049"/>
    <w:rsid w:val="0D766CAA"/>
    <w:rsid w:val="0D930FB4"/>
    <w:rsid w:val="0DA732CD"/>
    <w:rsid w:val="0E806354"/>
    <w:rsid w:val="101414EA"/>
    <w:rsid w:val="102F7CE2"/>
    <w:rsid w:val="104E7D4B"/>
    <w:rsid w:val="124D4D6D"/>
    <w:rsid w:val="155C480A"/>
    <w:rsid w:val="1602073C"/>
    <w:rsid w:val="176D6084"/>
    <w:rsid w:val="17E3395E"/>
    <w:rsid w:val="18696069"/>
    <w:rsid w:val="1C751895"/>
    <w:rsid w:val="1D511A35"/>
    <w:rsid w:val="1FB905E6"/>
    <w:rsid w:val="20A87CDA"/>
    <w:rsid w:val="228E01F6"/>
    <w:rsid w:val="23147406"/>
    <w:rsid w:val="27386AA3"/>
    <w:rsid w:val="29F36021"/>
    <w:rsid w:val="2B6E114C"/>
    <w:rsid w:val="2DB26642"/>
    <w:rsid w:val="2DD21556"/>
    <w:rsid w:val="2EB57C9F"/>
    <w:rsid w:val="3060112C"/>
    <w:rsid w:val="307824D3"/>
    <w:rsid w:val="32383B0A"/>
    <w:rsid w:val="329C4AB8"/>
    <w:rsid w:val="32DB48BA"/>
    <w:rsid w:val="33801EA2"/>
    <w:rsid w:val="34B74C75"/>
    <w:rsid w:val="35457DE0"/>
    <w:rsid w:val="35555E4E"/>
    <w:rsid w:val="359252AB"/>
    <w:rsid w:val="383D3DF3"/>
    <w:rsid w:val="388B0D2A"/>
    <w:rsid w:val="388F6532"/>
    <w:rsid w:val="39123FC0"/>
    <w:rsid w:val="3A2C3B4A"/>
    <w:rsid w:val="3A5359EC"/>
    <w:rsid w:val="3B975BF3"/>
    <w:rsid w:val="3C80534A"/>
    <w:rsid w:val="3CB71A91"/>
    <w:rsid w:val="3DC7004C"/>
    <w:rsid w:val="3ECB2BB0"/>
    <w:rsid w:val="3F3917C9"/>
    <w:rsid w:val="40303EE1"/>
    <w:rsid w:val="40C53566"/>
    <w:rsid w:val="40E942D6"/>
    <w:rsid w:val="43285871"/>
    <w:rsid w:val="43606DFF"/>
    <w:rsid w:val="43922513"/>
    <w:rsid w:val="44EE2C86"/>
    <w:rsid w:val="46F073D7"/>
    <w:rsid w:val="473D7977"/>
    <w:rsid w:val="474569F6"/>
    <w:rsid w:val="47F51DA1"/>
    <w:rsid w:val="482335E6"/>
    <w:rsid w:val="48246A25"/>
    <w:rsid w:val="4974495A"/>
    <w:rsid w:val="49E96A94"/>
    <w:rsid w:val="4AFD517E"/>
    <w:rsid w:val="4EAF467F"/>
    <w:rsid w:val="4F4E6E0F"/>
    <w:rsid w:val="506669CD"/>
    <w:rsid w:val="50AC4E6E"/>
    <w:rsid w:val="50BB6054"/>
    <w:rsid w:val="50F6397C"/>
    <w:rsid w:val="5119125E"/>
    <w:rsid w:val="52BD3267"/>
    <w:rsid w:val="53D82CB6"/>
    <w:rsid w:val="549A0EDD"/>
    <w:rsid w:val="54EB7829"/>
    <w:rsid w:val="55BA0395"/>
    <w:rsid w:val="572A36C7"/>
    <w:rsid w:val="5900561E"/>
    <w:rsid w:val="5A7F118D"/>
    <w:rsid w:val="5A98267C"/>
    <w:rsid w:val="5BAC7FD8"/>
    <w:rsid w:val="5C2757BE"/>
    <w:rsid w:val="5CFA0C6C"/>
    <w:rsid w:val="5E1F03F1"/>
    <w:rsid w:val="5FDD417D"/>
    <w:rsid w:val="60A76F05"/>
    <w:rsid w:val="610D0EF7"/>
    <w:rsid w:val="6144293E"/>
    <w:rsid w:val="62770932"/>
    <w:rsid w:val="63286E8F"/>
    <w:rsid w:val="6359563F"/>
    <w:rsid w:val="63ED0CD3"/>
    <w:rsid w:val="656D62BC"/>
    <w:rsid w:val="65806760"/>
    <w:rsid w:val="663E5757"/>
    <w:rsid w:val="667728BC"/>
    <w:rsid w:val="675B6F91"/>
    <w:rsid w:val="67B17BDD"/>
    <w:rsid w:val="68766C3C"/>
    <w:rsid w:val="689F5272"/>
    <w:rsid w:val="69090D36"/>
    <w:rsid w:val="69E10B33"/>
    <w:rsid w:val="6A027F2E"/>
    <w:rsid w:val="6A5D150E"/>
    <w:rsid w:val="6B3234AC"/>
    <w:rsid w:val="6E8834B1"/>
    <w:rsid w:val="6EAA2A16"/>
    <w:rsid w:val="6EF66EF9"/>
    <w:rsid w:val="6F5B7899"/>
    <w:rsid w:val="6FA86D5D"/>
    <w:rsid w:val="70154C98"/>
    <w:rsid w:val="702A083A"/>
    <w:rsid w:val="70577A19"/>
    <w:rsid w:val="72576549"/>
    <w:rsid w:val="726C11EC"/>
    <w:rsid w:val="742451FC"/>
    <w:rsid w:val="74A97633"/>
    <w:rsid w:val="74EA18BC"/>
    <w:rsid w:val="75E940AD"/>
    <w:rsid w:val="76385887"/>
    <w:rsid w:val="76394CBB"/>
    <w:rsid w:val="76B95CEE"/>
    <w:rsid w:val="76C5247B"/>
    <w:rsid w:val="770A55ED"/>
    <w:rsid w:val="77C83BB9"/>
    <w:rsid w:val="78B06DDB"/>
    <w:rsid w:val="7B3D7627"/>
    <w:rsid w:val="7B7D01F8"/>
    <w:rsid w:val="7CB67331"/>
    <w:rsid w:val="7D6B21EA"/>
    <w:rsid w:val="7E30253F"/>
    <w:rsid w:val="7E51414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rFonts w:ascii="Calibri" w:hAnsi="Calibri"/>
      <w:sz w:val="24"/>
      <w:szCs w:val="3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hint="default"/>
      <w:sz w:val="21"/>
      <w:szCs w:val="24"/>
    </w:rPr>
  </w:style>
  <w:style w:type="paragraph" w:styleId="5">
    <w:name w:val="Plain Text"/>
    <w:basedOn w:val="1"/>
    <w:link w:val="14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  <w:rPr>
      <w:rFonts w:hint="default"/>
      <w:sz w:val="21"/>
      <w:szCs w:val="24"/>
    </w:rPr>
  </w:style>
  <w:style w:type="paragraph" w:styleId="8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FollowedHyperlink"/>
    <w:basedOn w:val="10"/>
    <w:semiHidden/>
    <w:qFormat/>
    <w:uiPriority w:val="99"/>
    <w:rPr>
      <w:rFonts w:cs="Times New Roman"/>
      <w:color w:val="800080"/>
      <w:u w:val="single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Plain Text Char"/>
    <w:basedOn w:val="10"/>
    <w:link w:val="5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5">
    <w:name w:val="Foot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10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BodyText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247</Words>
  <Characters>1413</Characters>
  <Lines>0</Lines>
  <Paragraphs>0</Paragraphs>
  <TotalTime>60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Administrator</cp:lastModifiedBy>
  <cp:lastPrinted>2020-04-13T01:53:00Z</cp:lastPrinted>
  <dcterms:modified xsi:type="dcterms:W3CDTF">2023-08-13T04:54:05Z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