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52"/>
          <w:szCs w:val="52"/>
        </w:rPr>
      </w:pPr>
      <w:r>
        <w:rPr>
          <w:rFonts w:hint="default" w:ascii="方正小标宋简体" w:hAnsi="方正小标宋简体" w:cs="方正小标宋简体"/>
          <w:b w:val="0"/>
          <w:bCs w:val="0"/>
          <w:sz w:val="52"/>
          <w:szCs w:val="52"/>
          <w:lang w:val="en-US"/>
        </w:rPr>
        <w:t>镇坪县</w:t>
      </w:r>
      <w:r>
        <w:rPr>
          <w:rFonts w:hint="eastAsia" w:ascii="方正小标宋简体" w:hAnsi="方正小标宋简体" w:cs="方正小标宋简体"/>
          <w:b w:val="0"/>
          <w:bCs w:val="0"/>
          <w:sz w:val="52"/>
          <w:szCs w:val="52"/>
          <w:lang w:val="en-US" w:eastAsia="zh-CN"/>
        </w:rPr>
        <w:t>红十字会</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52"/>
          <w:szCs w:val="52"/>
        </w:rPr>
        <w:t>20</w:t>
      </w:r>
      <w:r>
        <w:rPr>
          <w:rFonts w:hint="eastAsia" w:ascii="方正小标宋简体" w:hAnsi="方正小标宋简体" w:eastAsia="方正小标宋简体" w:cs="方正小标宋简体"/>
          <w:b w:val="0"/>
          <w:bCs w:val="0"/>
          <w:sz w:val="52"/>
          <w:szCs w:val="52"/>
          <w:lang w:val="en-US" w:eastAsia="zh-CN"/>
        </w:rPr>
        <w:t>21</w:t>
      </w:r>
      <w:r>
        <w:rPr>
          <w:rFonts w:hint="eastAsia" w:ascii="方正小标宋简体" w:hAnsi="方正小标宋简体" w:eastAsia="方正小标宋简体" w:cs="方正小标宋简体"/>
          <w:b w:val="0"/>
          <w:bCs w:val="0"/>
          <w:sz w:val="52"/>
          <w:szCs w:val="52"/>
        </w:rPr>
        <w:t>年</w:t>
      </w:r>
      <w:r>
        <w:rPr>
          <w:rFonts w:hint="eastAsia" w:ascii="方正小标宋简体" w:hAnsi="方正小标宋简体" w:eastAsia="方正小标宋简体" w:cs="方正小标宋简体"/>
          <w:b w:val="0"/>
          <w:bCs w:val="0"/>
          <w:sz w:val="52"/>
          <w:szCs w:val="52"/>
          <w:lang w:eastAsia="zh-CN"/>
        </w:rPr>
        <w:t>度</w:t>
      </w:r>
      <w:r>
        <w:rPr>
          <w:rFonts w:hint="eastAsia" w:ascii="方正小标宋简体" w:hAnsi="方正小标宋简体" w:eastAsia="方正小标宋简体" w:cs="方正小标宋简体"/>
          <w:b w:val="0"/>
          <w:bCs w:val="0"/>
          <w:sz w:val="52"/>
          <w:szCs w:val="52"/>
        </w:rPr>
        <w:t>部门决算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w:t>
      </w:r>
      <w:r>
        <w:rPr>
          <w:rFonts w:hint="eastAsia" w:ascii="仿宋" w:hAnsi="仿宋" w:eastAsia="仿宋" w:cs="楷体"/>
          <w:color w:val="000000"/>
          <w:kern w:val="0"/>
          <w:sz w:val="32"/>
          <w:szCs w:val="32"/>
          <w:lang w:eastAsia="zh-CN"/>
        </w:rPr>
        <w:t>能</w:t>
      </w:r>
      <w:r>
        <w:rPr>
          <w:rFonts w:hint="eastAsia" w:ascii="仿宋" w:hAnsi="仿宋" w:eastAsia="仿宋" w:cs="楷体"/>
          <w:color w:val="000000"/>
          <w:kern w:val="0"/>
          <w:sz w:val="32"/>
          <w:szCs w:val="32"/>
        </w:rPr>
        <w:t>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第二部分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lang w:eastAsia="zh-CN"/>
        </w:rPr>
        <w:t>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第三部分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rPr>
        <w:t>、</w:t>
      </w:r>
      <w:r>
        <w:rPr>
          <w:rFonts w:hint="eastAsia" w:ascii="仿宋" w:hAnsi="仿宋" w:eastAsia="仿宋" w:cs="楷体"/>
          <w:color w:val="000000"/>
          <w:kern w:val="0"/>
          <w:sz w:val="32"/>
          <w:szCs w:val="32"/>
          <w:lang w:eastAsia="zh-CN"/>
        </w:rPr>
        <w:t>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w:t>
      </w:r>
      <w:r>
        <w:rPr>
          <w:rFonts w:hint="eastAsia" w:ascii="仿宋" w:hAnsi="仿宋" w:eastAsia="仿宋" w:cs="楷体"/>
          <w:color w:val="000000"/>
          <w:kern w:val="0"/>
          <w:sz w:val="32"/>
          <w:szCs w:val="32"/>
        </w:rPr>
        <w:t>机关运行经费支出情况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十一、</w:t>
      </w:r>
      <w:r>
        <w:rPr>
          <w:rFonts w:hint="eastAsia" w:ascii="仿宋" w:hAnsi="仿宋" w:eastAsia="仿宋" w:cs="楷体"/>
          <w:color w:val="000000"/>
          <w:kern w:val="0"/>
          <w:sz w:val="32"/>
          <w:szCs w:val="32"/>
        </w:rPr>
        <w:t>政府采购支出情况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eastAsia="zh-CN"/>
        </w:rPr>
        <w:t>十二、</w:t>
      </w:r>
      <w:r>
        <w:rPr>
          <w:rFonts w:hint="eastAsia" w:ascii="仿宋" w:hAnsi="仿宋" w:eastAsia="仿宋" w:cs="楷体"/>
          <w:color w:val="000000"/>
          <w:kern w:val="0"/>
          <w:sz w:val="32"/>
          <w:szCs w:val="32"/>
        </w:rPr>
        <w:t>国有资产占用及购置情况</w:t>
      </w:r>
      <w:r>
        <w:rPr>
          <w:rFonts w:hint="eastAsia" w:ascii="仿宋" w:hAnsi="仿宋" w:eastAsia="仿宋" w:cs="楷体"/>
          <w:color w:val="000000"/>
          <w:kern w:val="0"/>
          <w:sz w:val="32"/>
          <w:szCs w:val="32"/>
          <w:lang w:eastAsia="zh-CN"/>
        </w:rPr>
        <w:t>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十三、</w:t>
      </w:r>
      <w:r>
        <w:rPr>
          <w:rFonts w:hint="eastAsia" w:ascii="仿宋" w:hAnsi="仿宋" w:eastAsia="仿宋" w:cs="楷体"/>
          <w:color w:val="000000"/>
          <w:kern w:val="0"/>
          <w:sz w:val="32"/>
          <w:szCs w:val="32"/>
        </w:rPr>
        <w:t>预算绩效情况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numPr>
          <w:ilvl w:val="0"/>
          <w:numId w:val="0"/>
        </w:num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lang w:eastAsia="zh-CN"/>
        </w:rPr>
        <w:t>第一部分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部门概况</w:t>
      </w:r>
    </w:p>
    <w:p>
      <w:pPr>
        <w:numPr>
          <w:ilvl w:val="0"/>
          <w:numId w:val="0"/>
        </w:numPr>
        <w:jc w:val="both"/>
        <w:rPr>
          <w:rFonts w:ascii="黑体" w:hAnsi="宋体" w:eastAsia="黑体"/>
          <w:color w:val="000000"/>
          <w:kern w:val="0"/>
          <w:sz w:val="32"/>
          <w:szCs w:val="32"/>
        </w:rPr>
      </w:pPr>
      <w:r>
        <w:rPr>
          <w:rFonts w:hint="eastAsia" w:ascii="黑体" w:hAnsi="宋体" w:eastAsia="黑体"/>
          <w:color w:val="000000"/>
          <w:kern w:val="0"/>
          <w:sz w:val="32"/>
          <w:szCs w:val="32"/>
          <w:lang w:val="en-US" w:eastAsia="zh-CN"/>
        </w:rPr>
        <w:t xml:space="preserve">    </w:t>
      </w:r>
      <w:r>
        <w:rPr>
          <w:rFonts w:hint="eastAsia" w:ascii="黑体" w:hAnsi="宋体" w:eastAsia="黑体"/>
          <w:color w:val="000000"/>
          <w:kern w:val="0"/>
          <w:sz w:val="32"/>
          <w:szCs w:val="32"/>
        </w:rPr>
        <w:t>一、部门主要职</w:t>
      </w:r>
      <w:r>
        <w:rPr>
          <w:rFonts w:hint="eastAsia" w:ascii="黑体" w:hAnsi="宋体" w:eastAsia="黑体"/>
          <w:color w:val="000000"/>
          <w:kern w:val="0"/>
          <w:sz w:val="32"/>
          <w:szCs w:val="32"/>
          <w:lang w:eastAsia="zh-CN"/>
        </w:rPr>
        <w:t>能</w:t>
      </w:r>
      <w:r>
        <w:rPr>
          <w:rFonts w:hint="eastAsia" w:ascii="黑体" w:hAnsi="宋体" w:eastAsia="黑体"/>
          <w:color w:val="000000"/>
          <w:kern w:val="0"/>
          <w:sz w:val="32"/>
          <w:szCs w:val="32"/>
        </w:rPr>
        <w:t>及内设机构</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（一）主要职</w:t>
      </w:r>
      <w:r>
        <w:rPr>
          <w:rFonts w:hint="eastAsia" w:ascii="楷体" w:hAnsi="楷体" w:eastAsia="楷体" w:cs="楷体"/>
          <w:b w:val="0"/>
          <w:bCs w:val="0"/>
          <w:color w:val="000000"/>
          <w:kern w:val="0"/>
          <w:sz w:val="32"/>
          <w:szCs w:val="32"/>
          <w:lang w:eastAsia="zh-CN"/>
        </w:rPr>
        <w:t>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宣传和执行《中华人民共和国红十字会法》和《中华人民共和国红十字标志使用办法》；</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开展备灾救灾工作。制定应急预案，建立应急救援队伍；储备救灾物资，建设和管理备灾救灾设施；在自然灾害和突发事件中，开展救护和救助工作；根据自然灾害和突发事件的具体情况，由总会向国内外发出呼吁，依法接受国内外组织和个人的捐赠；地方各级红十字会在辖区内发出呼吁，依法接受国内外组织和个人的捐赠；及时向灾区群众和受难者提供急需的人道援助，参与灾后重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开展应急救护和防病知识的宣传、普及、培训；在机关、企事业单位、社区、农村、学校和易发生意外伤害的行业和人群中开展初级卫生救护培训，组织群众参加意外伤害和自然灾害的现场救护；提高应急条件下的应急救助能力和水平</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建设和管理中国造血干细胞捐献者资料库；开展捐献造血干细胞的宣传动员、组织工作</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开展无偿献血的宣传推动工作，与各级人民政府共同对先进单位和个人进行表彰奖励</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开展社会救助及相关服务工作。对易受损人群进行救助，为困难群众提供服务；在社区、农村中建立红十字服务站，开展服务群众、宣传培训、募捐救助等活动；开展帮助寻找失散亲人、重建家庭联系等其他人道服务工作</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依法开展和推动遗体、器官（组织）捐献工作；开展艾滋病预防控制宣传和教育、关心爱护艾滋病病毒感染者、患者及其他人道救助工作</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开展有益于青少年身心健康的红十字青少年活动</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开展红十字志愿服务活动</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宣传国际人道法、红十字运动基本原则，总会承担中国国际人道法国家委员会秘书处的日常工作</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依法开展募捐活动；在公共场所设置红十字募捐箱并进行管理；依照法律法规自主处分募捐款物</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12、</w:t>
      </w:r>
      <w:r>
        <w:rPr>
          <w:rFonts w:hint="eastAsia" w:ascii="仿宋_GB2312" w:eastAsia="仿宋_GB2312"/>
          <w:color w:val="auto"/>
          <w:sz w:val="28"/>
          <w:szCs w:val="28"/>
        </w:rPr>
        <w:t>兴办符合红十字会宗旨的社会福利事业</w:t>
      </w:r>
      <w:r>
        <w:rPr>
          <w:rFonts w:hint="eastAsia" w:ascii="仿宋_GB2312" w:eastAsia="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楷体" w:hAnsi="楷体" w:eastAsia="楷体" w:cs="楷体"/>
          <w:b w:val="0"/>
          <w:bCs w:val="0"/>
          <w:color w:val="000000"/>
          <w:kern w:val="0"/>
          <w:sz w:val="32"/>
          <w:szCs w:val="32"/>
          <w:lang w:eastAsia="zh-CN"/>
        </w:rPr>
      </w:pPr>
      <w:r>
        <w:rPr>
          <w:rFonts w:hint="eastAsia" w:ascii="仿宋_GB2312" w:eastAsia="仿宋_GB2312"/>
          <w:color w:val="auto"/>
          <w:sz w:val="28"/>
          <w:szCs w:val="28"/>
          <w:lang w:val="en-US" w:eastAsia="zh-CN"/>
        </w:rPr>
        <w:t>13、</w:t>
      </w:r>
      <w:r>
        <w:rPr>
          <w:rFonts w:hint="eastAsia" w:ascii="仿宋_GB2312" w:eastAsia="仿宋_GB2312"/>
          <w:color w:val="auto"/>
          <w:sz w:val="28"/>
          <w:szCs w:val="28"/>
        </w:rPr>
        <w:t>参加国际人道救援工作；开展与国际红十字组织和各国红十字会或红新月会及其他国际组织的交流与合作；</w:t>
      </w:r>
    </w:p>
    <w:p>
      <w:pPr>
        <w:widowControl/>
        <w:ind w:firstLine="640" w:firstLineChars="200"/>
        <w:jc w:val="left"/>
        <w:rPr>
          <w:rFonts w:hint="eastAsia"/>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lang w:val="en-US" w:eastAsia="zh-CN"/>
        </w:rPr>
        <w:t>本部门</w:t>
      </w:r>
      <w:r>
        <w:rPr>
          <w:rFonts w:hint="eastAsia" w:ascii="仿宋_GB2312" w:hAnsi="仿宋_GB2312" w:eastAsia="仿宋_GB2312" w:cs="仿宋_GB2312"/>
          <w:sz w:val="32"/>
          <w:szCs w:val="32"/>
        </w:rPr>
        <w:t>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即本级单位：</w:t>
      </w:r>
    </w:p>
    <w:tbl>
      <w:tblPr>
        <w:tblStyle w:val="8"/>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75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7522" w:type="dxa"/>
          </w:tcPr>
          <w:p>
            <w:pPr>
              <w:keepNext w:val="0"/>
              <w:keepLines w:val="0"/>
              <w:pageBreakBefore w:val="0"/>
              <w:kinsoku/>
              <w:wordWrap/>
              <w:overflowPunct/>
              <w:topLinePunct w:val="0"/>
              <w:autoSpaceDE/>
              <w:autoSpaceDN/>
              <w:bidi w:val="0"/>
              <w:adjustRightInd/>
              <w:snapToGrid/>
              <w:spacing w:line="560" w:lineRule="exact"/>
              <w:ind w:firstLine="2240" w:firstLineChars="8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镇坪县</w:t>
            </w:r>
            <w:r>
              <w:rPr>
                <w:rFonts w:hint="eastAsia" w:ascii="仿宋_GB2312" w:hAnsi="仿宋_GB2312" w:eastAsia="仿宋_GB2312" w:cs="仿宋_GB2312"/>
                <w:color w:val="auto"/>
                <w:sz w:val="28"/>
                <w:szCs w:val="28"/>
                <w:lang w:eastAsia="zh-CN"/>
              </w:rPr>
              <w:t>红十字会本级</w:t>
            </w:r>
          </w:p>
        </w:tc>
      </w:tr>
    </w:tbl>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三、部门人员情况</w:t>
      </w:r>
    </w:p>
    <w:p>
      <w:pPr>
        <w:widowControl/>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28"/>
          <w:szCs w:val="28"/>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both"/>
        <w:rPr>
          <w:rFonts w:hint="eastAsia" w:ascii="方正小标宋简体" w:hAnsi="方正小标宋简体" w:eastAsia="方正小标宋简体" w:cs="方正小标宋简体"/>
          <w:color w:val="000000"/>
          <w:kern w:val="0"/>
          <w:sz w:val="44"/>
          <w:szCs w:val="44"/>
        </w:rPr>
      </w:pPr>
    </w:p>
    <w:p>
      <w:pPr>
        <w:numPr>
          <w:ilvl w:val="0"/>
          <w:numId w:val="1"/>
        </w:num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年度部门决算表</w:t>
      </w:r>
    </w:p>
    <w:p>
      <w:pPr>
        <w:numPr>
          <w:ilvl w:val="0"/>
          <w:numId w:val="0"/>
        </w:numPr>
        <w:jc w:val="both"/>
        <w:rPr>
          <w:rFonts w:hint="default"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 xml:space="preserve">              目   录</w:t>
      </w:r>
    </w:p>
    <w:tbl>
      <w:tblPr>
        <w:tblStyle w:val="7"/>
        <w:tblpPr w:leftFromText="180" w:rightFromText="180" w:vertAnchor="text" w:horzAnchor="page" w:tblpX="1294" w:tblpY="303"/>
        <w:tblOverlap w:val="never"/>
        <w:tblW w:w="10058" w:type="dxa"/>
        <w:tblInd w:w="0" w:type="dxa"/>
        <w:tblLayout w:type="fixed"/>
        <w:tblCellMar>
          <w:top w:w="0" w:type="dxa"/>
          <w:left w:w="0" w:type="dxa"/>
          <w:bottom w:w="0" w:type="dxa"/>
          <w:right w:w="0" w:type="dxa"/>
        </w:tblCellMar>
      </w:tblPr>
      <w:tblGrid>
        <w:gridCol w:w="819"/>
        <w:gridCol w:w="4596"/>
        <w:gridCol w:w="1169"/>
        <w:gridCol w:w="3474"/>
      </w:tblGrid>
      <w:tr>
        <w:tblPrEx>
          <w:tblCellMar>
            <w:top w:w="0" w:type="dxa"/>
            <w:left w:w="0" w:type="dxa"/>
            <w:bottom w:w="0" w:type="dxa"/>
            <w:right w:w="0" w:type="dxa"/>
          </w:tblCellMar>
        </w:tblPrEx>
        <w:trPr>
          <w:trHeight w:val="246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kern w:val="0"/>
                <w:sz w:val="22"/>
                <w:szCs w:val="22"/>
              </w:rPr>
              <w:t>序号</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kern w:val="0"/>
                <w:sz w:val="22"/>
                <w:szCs w:val="22"/>
              </w:rPr>
              <w:t>内容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kern w:val="0"/>
                <w:sz w:val="22"/>
                <w:szCs w:val="22"/>
              </w:rPr>
            </w:pPr>
            <w:r>
              <w:rPr>
                <w:rFonts w:hint="eastAsia" w:asciiTheme="majorEastAsia" w:hAnsiTheme="majorEastAsia" w:eastAsiaTheme="majorEastAsia" w:cstheme="majorEastAsia"/>
                <w:color w:val="auto"/>
                <w:kern w:val="0"/>
                <w:sz w:val="22"/>
                <w:szCs w:val="22"/>
              </w:rPr>
              <w:t>是否</w:t>
            </w:r>
          </w:p>
          <w:p>
            <w:pPr>
              <w:widowControl/>
              <w:jc w:val="center"/>
              <w:textAlignment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kern w:val="0"/>
                <w:sz w:val="22"/>
                <w:szCs w:val="22"/>
              </w:rPr>
              <w:t>空表</w:t>
            </w:r>
          </w:p>
        </w:tc>
        <w:tc>
          <w:tcPr>
            <w:tcW w:w="3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kern w:val="0"/>
                <w:sz w:val="22"/>
                <w:szCs w:val="22"/>
                <w:lang w:eastAsia="zh-CN"/>
              </w:rPr>
              <w:t>表格为空的</w:t>
            </w:r>
            <w:r>
              <w:rPr>
                <w:rFonts w:hint="eastAsia" w:asciiTheme="majorEastAsia" w:hAnsiTheme="majorEastAsia" w:eastAsiaTheme="majorEastAsia" w:cstheme="majorEastAsia"/>
                <w:color w:val="auto"/>
                <w:kern w:val="0"/>
                <w:sz w:val="22"/>
                <w:szCs w:val="22"/>
              </w:rPr>
              <w:t>理由</w:t>
            </w:r>
          </w:p>
        </w:tc>
      </w:tr>
      <w:tr>
        <w:tblPrEx>
          <w:tblCellMar>
            <w:top w:w="0" w:type="dxa"/>
            <w:left w:w="0" w:type="dxa"/>
            <w:bottom w:w="0" w:type="dxa"/>
            <w:right w:w="0" w:type="dxa"/>
          </w:tblCellMar>
        </w:tblPrEx>
        <w:trPr>
          <w:trHeight w:val="730" w:hRule="exac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表1</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收入支出决算总表</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否</w:t>
            </w:r>
          </w:p>
        </w:tc>
        <w:tc>
          <w:tcPr>
            <w:tcW w:w="3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p>
        </w:tc>
      </w:tr>
      <w:tr>
        <w:tblPrEx>
          <w:tblCellMar>
            <w:top w:w="0" w:type="dxa"/>
            <w:left w:w="0" w:type="dxa"/>
            <w:bottom w:w="0" w:type="dxa"/>
            <w:right w:w="0" w:type="dxa"/>
          </w:tblCellMar>
        </w:tblPrEx>
        <w:trPr>
          <w:trHeight w:val="730" w:hRule="exac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表2</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收入决算表</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否</w:t>
            </w:r>
          </w:p>
        </w:tc>
        <w:tc>
          <w:tcPr>
            <w:tcW w:w="3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p>
        </w:tc>
      </w:tr>
      <w:tr>
        <w:tblPrEx>
          <w:tblCellMar>
            <w:top w:w="0" w:type="dxa"/>
            <w:left w:w="0" w:type="dxa"/>
            <w:bottom w:w="0" w:type="dxa"/>
            <w:right w:w="0" w:type="dxa"/>
          </w:tblCellMar>
        </w:tblPrEx>
        <w:trPr>
          <w:trHeight w:val="730" w:hRule="exac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表3</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支出决算表</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否</w:t>
            </w:r>
          </w:p>
        </w:tc>
        <w:tc>
          <w:tcPr>
            <w:tcW w:w="3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p>
        </w:tc>
      </w:tr>
      <w:tr>
        <w:tblPrEx>
          <w:tblCellMar>
            <w:top w:w="0" w:type="dxa"/>
            <w:left w:w="0" w:type="dxa"/>
            <w:bottom w:w="0" w:type="dxa"/>
            <w:right w:w="0" w:type="dxa"/>
          </w:tblCellMar>
        </w:tblPrEx>
        <w:trPr>
          <w:trHeight w:val="730" w:hRule="exac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表4</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财政拨款收入支出决算总表</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否</w:t>
            </w:r>
          </w:p>
        </w:tc>
        <w:tc>
          <w:tcPr>
            <w:tcW w:w="3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p>
        </w:tc>
      </w:tr>
      <w:tr>
        <w:tblPrEx>
          <w:tblCellMar>
            <w:top w:w="0" w:type="dxa"/>
            <w:left w:w="0" w:type="dxa"/>
            <w:bottom w:w="0" w:type="dxa"/>
            <w:right w:w="0" w:type="dxa"/>
          </w:tblCellMar>
        </w:tblPrEx>
        <w:trPr>
          <w:trHeight w:val="839" w:hRule="exac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表5</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一般公共预算财政拨款支出决算表</w:t>
            </w:r>
          </w:p>
          <w:p>
            <w:pPr>
              <w:widowControl/>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（按功能分类科目）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否</w:t>
            </w:r>
          </w:p>
        </w:tc>
        <w:tc>
          <w:tcPr>
            <w:tcW w:w="3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p>
        </w:tc>
      </w:tr>
      <w:tr>
        <w:tblPrEx>
          <w:tblCellMar>
            <w:top w:w="0" w:type="dxa"/>
            <w:left w:w="0" w:type="dxa"/>
            <w:bottom w:w="0" w:type="dxa"/>
            <w:right w:w="0" w:type="dxa"/>
          </w:tblCellMar>
        </w:tblPrEx>
        <w:trPr>
          <w:trHeight w:val="839" w:hRule="exac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表6</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一般公共预算财政拨款基本支出决算表 （按经济分类科目）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否</w:t>
            </w:r>
          </w:p>
        </w:tc>
        <w:tc>
          <w:tcPr>
            <w:tcW w:w="3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p>
        </w:tc>
      </w:tr>
      <w:tr>
        <w:tblPrEx>
          <w:tblCellMar>
            <w:top w:w="0" w:type="dxa"/>
            <w:left w:w="0" w:type="dxa"/>
            <w:bottom w:w="0" w:type="dxa"/>
            <w:right w:w="0" w:type="dxa"/>
          </w:tblCellMar>
        </w:tblPrEx>
        <w:trPr>
          <w:trHeight w:val="839" w:hRule="exact"/>
        </w:trPr>
        <w:tc>
          <w:tcPr>
            <w:tcW w:w="8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表7</w:t>
            </w:r>
          </w:p>
        </w:tc>
        <w:tc>
          <w:tcPr>
            <w:tcW w:w="45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一般公共预算财政拨款“三公”经费及会议费、培训费支出决算表</w:t>
            </w:r>
          </w:p>
        </w:tc>
        <w:tc>
          <w:tcPr>
            <w:tcW w:w="11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否</w:t>
            </w:r>
          </w:p>
        </w:tc>
        <w:tc>
          <w:tcPr>
            <w:tcW w:w="34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rPr>
            </w:pPr>
          </w:p>
        </w:tc>
      </w:tr>
      <w:tr>
        <w:tblPrEx>
          <w:tblCellMar>
            <w:top w:w="0" w:type="dxa"/>
            <w:left w:w="0" w:type="dxa"/>
            <w:bottom w:w="0" w:type="dxa"/>
            <w:right w:w="0" w:type="dxa"/>
          </w:tblCellMar>
        </w:tblPrEx>
        <w:trPr>
          <w:trHeight w:val="865" w:hRule="exac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表8</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政府性基金预算财政拨款收入支出</w:t>
            </w:r>
          </w:p>
          <w:p>
            <w:pPr>
              <w:widowControl/>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决算表</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是</w:t>
            </w:r>
          </w:p>
        </w:tc>
        <w:tc>
          <w:tcPr>
            <w:tcW w:w="3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rPr>
              <w:t>本部门无政府性基金预算拨款收支</w:t>
            </w:r>
          </w:p>
        </w:tc>
      </w:tr>
      <w:tr>
        <w:tblPrEx>
          <w:tblCellMar>
            <w:top w:w="0" w:type="dxa"/>
            <w:left w:w="0" w:type="dxa"/>
            <w:bottom w:w="0" w:type="dxa"/>
            <w:right w:w="0" w:type="dxa"/>
          </w:tblCellMar>
        </w:tblPrEx>
        <w:trPr>
          <w:trHeight w:val="922" w:hRule="exac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表9</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lang w:val="en-US" w:eastAsia="zh-CN"/>
              </w:rPr>
              <w:t>国有资本经营预算财政拨款</w:t>
            </w:r>
            <w:r>
              <w:rPr>
                <w:rFonts w:hint="eastAsia" w:asciiTheme="majorEastAsia" w:hAnsiTheme="majorEastAsia" w:eastAsiaTheme="majorEastAsia" w:cstheme="majorEastAsia"/>
                <w:color w:val="auto"/>
                <w:kern w:val="0"/>
                <w:sz w:val="24"/>
                <w:szCs w:val="24"/>
              </w:rPr>
              <w:t>支出决算表</w:t>
            </w:r>
          </w:p>
          <w:p>
            <w:pPr>
              <w:widowControl/>
              <w:jc w:val="left"/>
              <w:rPr>
                <w:rFonts w:hint="eastAsia" w:asciiTheme="majorEastAsia" w:hAnsiTheme="majorEastAsia" w:eastAsiaTheme="majorEastAsia" w:cstheme="majorEastAsia"/>
                <w:color w:val="auto"/>
                <w:kern w:val="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是</w:t>
            </w:r>
          </w:p>
        </w:tc>
        <w:tc>
          <w:tcPr>
            <w:tcW w:w="3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本部门无国有资本经营预算财政拨款收支</w:t>
            </w:r>
          </w:p>
        </w:tc>
      </w:tr>
    </w:tbl>
    <w:p>
      <w:pPr>
        <w:numPr>
          <w:ilvl w:val="0"/>
          <w:numId w:val="0"/>
        </w:numPr>
        <w:jc w:val="both"/>
        <w:rPr>
          <w:rFonts w:hint="eastAsia" w:ascii="方正小标宋简体" w:hAnsi="方正小标宋简体" w:eastAsia="方正小标宋简体" w:cs="方正小标宋简体"/>
          <w:color w:val="000000"/>
          <w:kern w:val="0"/>
          <w:sz w:val="44"/>
          <w:szCs w:val="44"/>
        </w:rPr>
      </w:pPr>
    </w:p>
    <w:p>
      <w:pPr>
        <w:jc w:val="center"/>
        <w:rPr>
          <w:rFonts w:hint="eastAsia" w:ascii="宋体" w:hAnsi="宋体" w:cs="宋体"/>
          <w:b/>
          <w:bCs/>
          <w:color w:val="auto"/>
          <w:sz w:val="28"/>
          <w:szCs w:val="28"/>
        </w:rPr>
      </w:pPr>
    </w:p>
    <w:p>
      <w:pPr>
        <w:jc w:val="center"/>
        <w:rPr>
          <w:rFonts w:hint="eastAsia" w:ascii="宋体" w:hAnsi="宋体" w:cs="宋体"/>
          <w:color w:val="auto"/>
          <w:sz w:val="28"/>
          <w:szCs w:val="28"/>
        </w:rPr>
      </w:pPr>
      <w:r>
        <w:rPr>
          <w:rFonts w:hint="eastAsia" w:ascii="宋体" w:hAnsi="宋体" w:cs="宋体"/>
          <w:b/>
          <w:bCs/>
          <w:color w:val="auto"/>
          <w:sz w:val="28"/>
          <w:szCs w:val="28"/>
        </w:rPr>
        <w:t>收入支出决算总表</w:t>
      </w:r>
      <w:r>
        <w:rPr>
          <w:rFonts w:hint="eastAsia" w:ascii="宋体" w:hAnsi="宋体" w:cs="宋体"/>
          <w:color w:val="auto"/>
          <w:sz w:val="28"/>
          <w:szCs w:val="28"/>
        </w:rPr>
        <w:t xml:space="preserve">                                    </w:t>
      </w:r>
    </w:p>
    <w:p>
      <w:pPr>
        <w:ind w:left="7840" w:hanging="5622" w:hangingChars="2800"/>
        <w:jc w:val="right"/>
        <w:rPr>
          <w:rFonts w:hint="eastAsia" w:ascii="宋体" w:hAnsi="宋体" w:cs="宋体"/>
          <w:b/>
          <w:bCs/>
          <w:color w:val="auto"/>
          <w:sz w:val="20"/>
          <w:szCs w:val="20"/>
        </w:rPr>
      </w:pPr>
      <w:r>
        <w:rPr>
          <w:rFonts w:hint="eastAsia" w:ascii="宋体" w:hAnsi="宋体" w:cs="宋体"/>
          <w:b/>
          <w:bCs/>
          <w:color w:val="auto"/>
          <w:sz w:val="20"/>
          <w:szCs w:val="20"/>
        </w:rPr>
        <w:t>公开01表</w:t>
      </w:r>
    </w:p>
    <w:p>
      <w:pPr>
        <w:ind w:left="5600" w:hanging="4016" w:hangingChars="2000"/>
        <w:jc w:val="left"/>
        <w:rPr>
          <w:rFonts w:hint="eastAsia" w:ascii="宋体" w:hAnsi="宋体" w:cs="宋体"/>
          <w:b/>
          <w:bCs/>
          <w:color w:val="auto"/>
          <w:sz w:val="20"/>
          <w:szCs w:val="20"/>
        </w:rPr>
      </w:pPr>
      <w:r>
        <w:rPr>
          <w:rFonts w:hint="eastAsia" w:ascii="宋体" w:hAnsi="宋体" w:cs="宋体"/>
          <w:b/>
          <w:bCs/>
          <w:color w:val="auto"/>
          <w:sz w:val="20"/>
          <w:szCs w:val="20"/>
        </w:rPr>
        <w:t>编制部门：镇坪县</w:t>
      </w:r>
      <w:r>
        <w:rPr>
          <w:rFonts w:hint="eastAsia" w:ascii="宋体" w:hAnsi="宋体" w:cs="宋体"/>
          <w:b/>
          <w:bCs/>
          <w:color w:val="auto"/>
          <w:sz w:val="20"/>
          <w:szCs w:val="20"/>
          <w:lang w:eastAsia="zh-CN"/>
        </w:rPr>
        <w:t>红十字会</w:t>
      </w:r>
      <w:r>
        <w:rPr>
          <w:rFonts w:hint="eastAsia" w:ascii="宋体" w:hAnsi="宋体" w:cs="宋体"/>
          <w:b/>
          <w:bCs/>
          <w:color w:val="auto"/>
          <w:sz w:val="20"/>
          <w:szCs w:val="20"/>
        </w:rPr>
        <w:t xml:space="preserve">（本级）                   </w:t>
      </w:r>
      <w:r>
        <w:rPr>
          <w:rFonts w:hint="eastAsia" w:ascii="宋体" w:hAnsi="宋体" w:cs="宋体"/>
          <w:b/>
          <w:bCs/>
          <w:color w:val="auto"/>
          <w:sz w:val="20"/>
          <w:szCs w:val="20"/>
          <w:lang w:val="en-US" w:eastAsia="zh-CN"/>
        </w:rPr>
        <w:t xml:space="preserve">                 </w:t>
      </w:r>
      <w:r>
        <w:rPr>
          <w:rFonts w:hint="eastAsia" w:ascii="宋体" w:hAnsi="宋体" w:cs="宋体"/>
          <w:b/>
          <w:bCs/>
          <w:color w:val="auto"/>
          <w:sz w:val="20"/>
          <w:szCs w:val="20"/>
        </w:rPr>
        <w:t xml:space="preserve"> 金额单位：万元</w:t>
      </w:r>
    </w:p>
    <w:tbl>
      <w:tblPr>
        <w:tblStyle w:val="7"/>
        <w:tblpPr w:leftFromText="180" w:rightFromText="180" w:vertAnchor="text" w:horzAnchor="page" w:tblpX="1633" w:tblpY="339"/>
        <w:tblOverlap w:val="never"/>
        <w:tblW w:w="9199" w:type="dxa"/>
        <w:tblInd w:w="0" w:type="dxa"/>
        <w:shd w:val="clear" w:color="auto" w:fill="auto"/>
        <w:tblLayout w:type="fixed"/>
        <w:tblCellMar>
          <w:top w:w="0" w:type="dxa"/>
          <w:left w:w="0" w:type="dxa"/>
          <w:bottom w:w="0" w:type="dxa"/>
          <w:right w:w="0" w:type="dxa"/>
        </w:tblCellMar>
      </w:tblPr>
      <w:tblGrid>
        <w:gridCol w:w="3518"/>
        <w:gridCol w:w="1086"/>
        <w:gridCol w:w="3213"/>
        <w:gridCol w:w="1382"/>
      </w:tblGrid>
      <w:tr>
        <w:tblPrEx>
          <w:shd w:val="clear" w:color="auto" w:fill="auto"/>
          <w:tblCellMar>
            <w:top w:w="0" w:type="dxa"/>
            <w:left w:w="0" w:type="dxa"/>
            <w:bottom w:w="0" w:type="dxa"/>
            <w:right w:w="0" w:type="dxa"/>
          </w:tblCellMar>
        </w:tblPrEx>
        <w:trPr>
          <w:trHeight w:val="342" w:hRule="atLeast"/>
        </w:trPr>
        <w:tc>
          <w:tcPr>
            <w:tcW w:w="460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收入</w:t>
            </w:r>
          </w:p>
        </w:tc>
        <w:tc>
          <w:tcPr>
            <w:tcW w:w="4595"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支出</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项目</w:t>
            </w:r>
          </w:p>
        </w:tc>
        <w:tc>
          <w:tcPr>
            <w:tcW w:w="10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决算数</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项目</w:t>
            </w:r>
          </w:p>
        </w:tc>
        <w:tc>
          <w:tcPr>
            <w:tcW w:w="1382"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决算数</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1、一般公共预算财政拨款</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cs="宋体"/>
                <w:b w:val="0"/>
                <w:bCs w:val="0"/>
                <w:color w:val="auto"/>
                <w:sz w:val="24"/>
                <w:szCs w:val="24"/>
                <w:lang w:val="en-US"/>
              </w:rPr>
            </w:pPr>
            <w:r>
              <w:rPr>
                <w:rFonts w:hint="eastAsia" w:ascii="宋体" w:hAnsi="宋体" w:cs="宋体"/>
                <w:b w:val="0"/>
                <w:bCs w:val="0"/>
                <w:color w:val="auto"/>
                <w:sz w:val="24"/>
                <w:szCs w:val="24"/>
                <w:lang w:val="en-US" w:eastAsia="zh-CN"/>
              </w:rPr>
              <w:t>14.8</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1、一般公共服务支出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default" w:ascii="宋体" w:hAnsi="宋体" w:cs="宋体"/>
                <w:b w:val="0"/>
                <w:bCs w:val="0"/>
                <w:color w:val="auto"/>
                <w:sz w:val="24"/>
                <w:szCs w:val="24"/>
                <w:lang w:val="en-US"/>
              </w:rPr>
            </w:pPr>
            <w:r>
              <w:rPr>
                <w:rFonts w:hint="eastAsia" w:ascii="宋体" w:hAnsi="宋体" w:cs="宋体"/>
                <w:b w:val="0"/>
                <w:bCs w:val="0"/>
                <w:color w:val="auto"/>
                <w:sz w:val="24"/>
                <w:szCs w:val="24"/>
                <w:lang w:val="en-US" w:eastAsia="zh-CN"/>
              </w:rPr>
              <w:t>0.1</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2、政府性基金预算财政拨款</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2、外交支出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3、国有资本经营预算财政拨款</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3、国防支出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4、上级补助收入</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4、公共安全支出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5、事业收入</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5、教育支出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6、经营收入</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6、科学技术支出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7、附属单位上缴收入</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7、文化旅游体育与传媒支出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8、其他收入</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1.00</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8、社会保障和就业支出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default" w:ascii="宋体" w:hAnsi="宋体" w:cs="宋体"/>
                <w:b w:val="0"/>
                <w:bCs w:val="0"/>
                <w:color w:val="auto"/>
                <w:sz w:val="24"/>
                <w:szCs w:val="24"/>
                <w:lang w:val="en-US"/>
              </w:rPr>
            </w:pPr>
            <w:r>
              <w:rPr>
                <w:rFonts w:hint="eastAsia" w:ascii="宋体" w:hAnsi="宋体" w:cs="宋体"/>
                <w:b w:val="0"/>
                <w:bCs w:val="0"/>
                <w:color w:val="auto"/>
                <w:sz w:val="24"/>
                <w:szCs w:val="24"/>
                <w:lang w:val="en-US" w:eastAsia="zh-CN"/>
              </w:rPr>
              <w:t>17.37</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9、卫生健康支出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10、节能环保支出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11、城乡社区支出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12、农林水支出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13、交通运输支出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14、资源勘探信息等支出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15、商业服务业等支出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16、金融支出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17、援助其他地区支出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18、自然资源海洋气象等支出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19、住房保障支出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20、粮油物资储备支出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21、灾害防治及应急管理支出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22、其他支出</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本年收入合计</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cs="宋体"/>
                <w:b w:val="0"/>
                <w:bCs w:val="0"/>
                <w:color w:val="auto"/>
                <w:sz w:val="24"/>
                <w:szCs w:val="24"/>
                <w:lang w:val="en-US"/>
              </w:rPr>
            </w:pPr>
            <w:r>
              <w:rPr>
                <w:rFonts w:hint="eastAsia" w:ascii="宋体" w:hAnsi="宋体" w:cs="宋体"/>
                <w:b w:val="0"/>
                <w:bCs w:val="0"/>
                <w:color w:val="auto"/>
                <w:sz w:val="24"/>
                <w:szCs w:val="24"/>
                <w:lang w:val="en-US" w:eastAsia="zh-CN"/>
              </w:rPr>
              <w:t>15.8</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本年支出合计</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default" w:ascii="宋体" w:hAnsi="宋体" w:cs="宋体"/>
                <w:b w:val="0"/>
                <w:bCs w:val="0"/>
                <w:color w:val="auto"/>
                <w:sz w:val="24"/>
                <w:szCs w:val="24"/>
                <w:lang w:val="en-US"/>
              </w:rPr>
            </w:pPr>
            <w:r>
              <w:rPr>
                <w:rFonts w:hint="eastAsia" w:ascii="宋体" w:hAnsi="宋体" w:cs="宋体"/>
                <w:b w:val="0"/>
                <w:bCs w:val="0"/>
                <w:color w:val="auto"/>
                <w:sz w:val="24"/>
                <w:szCs w:val="24"/>
                <w:lang w:val="en-US" w:eastAsia="zh-CN"/>
              </w:rPr>
              <w:t>17.47</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 xml:space="preserve">       用事业基金弥补收支差额</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 xml:space="preserve">结余分配 </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0.00</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 xml:space="preserve">       年初结转和结余</w:t>
            </w:r>
          </w:p>
        </w:tc>
        <w:tc>
          <w:tcPr>
            <w:tcW w:w="10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cs="宋体"/>
                <w:b w:val="0"/>
                <w:bCs w:val="0"/>
                <w:color w:val="auto"/>
                <w:sz w:val="24"/>
                <w:szCs w:val="24"/>
                <w:lang w:val="en-US"/>
              </w:rPr>
            </w:pPr>
            <w:r>
              <w:rPr>
                <w:rFonts w:hint="eastAsia" w:ascii="宋体" w:hAnsi="宋体" w:cs="宋体"/>
                <w:b w:val="0"/>
                <w:bCs w:val="0"/>
                <w:color w:val="auto"/>
                <w:sz w:val="24"/>
                <w:szCs w:val="24"/>
                <w:lang w:val="en-US" w:eastAsia="zh-CN"/>
              </w:rPr>
              <w:t>4.64</w:t>
            </w:r>
          </w:p>
        </w:tc>
        <w:tc>
          <w:tcPr>
            <w:tcW w:w="32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年末结转和结余</w:t>
            </w:r>
          </w:p>
        </w:tc>
        <w:tc>
          <w:tcPr>
            <w:tcW w:w="1382"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default" w:ascii="宋体" w:hAnsi="宋体" w:cs="宋体"/>
                <w:b w:val="0"/>
                <w:bCs w:val="0"/>
                <w:color w:val="auto"/>
                <w:sz w:val="24"/>
                <w:szCs w:val="24"/>
                <w:lang w:val="en-US"/>
              </w:rPr>
            </w:pPr>
            <w:r>
              <w:rPr>
                <w:rFonts w:hint="eastAsia" w:ascii="宋体" w:hAnsi="宋体" w:cs="宋体"/>
                <w:b w:val="0"/>
                <w:bCs w:val="0"/>
                <w:color w:val="auto"/>
                <w:sz w:val="24"/>
                <w:szCs w:val="24"/>
                <w:lang w:val="en-US" w:eastAsia="zh-CN"/>
              </w:rPr>
              <w:t>2.97</w:t>
            </w:r>
          </w:p>
        </w:tc>
      </w:tr>
      <w:tr>
        <w:tblPrEx>
          <w:shd w:val="clear" w:color="auto" w:fill="auto"/>
          <w:tblCellMar>
            <w:top w:w="0" w:type="dxa"/>
            <w:left w:w="0" w:type="dxa"/>
            <w:bottom w:w="0" w:type="dxa"/>
            <w:right w:w="0" w:type="dxa"/>
          </w:tblCellMar>
        </w:tblPrEx>
        <w:trPr>
          <w:trHeight w:val="342" w:hRule="atLeast"/>
        </w:trPr>
        <w:tc>
          <w:tcPr>
            <w:tcW w:w="3518" w:type="dxa"/>
            <w:tcBorders>
              <w:top w:val="nil"/>
              <w:left w:val="single" w:color="000000" w:sz="4" w:space="0"/>
              <w:bottom w:val="single" w:color="000000" w:sz="8"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收入总计</w:t>
            </w:r>
          </w:p>
        </w:tc>
        <w:tc>
          <w:tcPr>
            <w:tcW w:w="108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default" w:ascii="宋体" w:hAnsi="宋体" w:cs="宋体"/>
                <w:b w:val="0"/>
                <w:bCs w:val="0"/>
                <w:color w:val="auto"/>
                <w:sz w:val="24"/>
                <w:szCs w:val="24"/>
                <w:lang w:val="en-US"/>
              </w:rPr>
            </w:pPr>
            <w:r>
              <w:rPr>
                <w:rFonts w:hint="eastAsia" w:ascii="宋体" w:hAnsi="宋体" w:cs="宋体"/>
                <w:b w:val="0"/>
                <w:bCs w:val="0"/>
                <w:color w:val="auto"/>
                <w:sz w:val="24"/>
                <w:szCs w:val="24"/>
                <w:lang w:val="en-US" w:eastAsia="zh-CN"/>
              </w:rPr>
              <w:t>20.44</w:t>
            </w:r>
          </w:p>
        </w:tc>
        <w:tc>
          <w:tcPr>
            <w:tcW w:w="3213" w:type="dxa"/>
            <w:tcBorders>
              <w:top w:val="nil"/>
              <w:left w:val="nil"/>
              <w:bottom w:val="single" w:color="000000" w:sz="8" w:space="0"/>
              <w:right w:val="single" w:color="000000" w:sz="4" w:space="0"/>
            </w:tcBorders>
            <w:shd w:val="clear" w:color="FFFFFF" w:fill="C0C0C0"/>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支出总计</w:t>
            </w:r>
          </w:p>
        </w:tc>
        <w:tc>
          <w:tcPr>
            <w:tcW w:w="13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宋体" w:hAnsi="宋体" w:cs="宋体"/>
                <w:b w:val="0"/>
                <w:bCs w:val="0"/>
                <w:color w:val="auto"/>
                <w:sz w:val="24"/>
                <w:szCs w:val="24"/>
                <w:lang w:val="en-US"/>
              </w:rPr>
            </w:pPr>
            <w:r>
              <w:rPr>
                <w:rFonts w:hint="eastAsia" w:ascii="宋体" w:hAnsi="宋体" w:cs="宋体"/>
                <w:b w:val="0"/>
                <w:bCs w:val="0"/>
                <w:color w:val="auto"/>
                <w:sz w:val="24"/>
                <w:szCs w:val="24"/>
                <w:lang w:val="en-US" w:eastAsia="zh-CN"/>
              </w:rPr>
              <w:t>20.44</w:t>
            </w:r>
          </w:p>
        </w:tc>
      </w:tr>
      <w:tr>
        <w:tblPrEx>
          <w:shd w:val="clear" w:color="auto" w:fill="auto"/>
          <w:tblCellMar>
            <w:top w:w="0" w:type="dxa"/>
            <w:left w:w="0" w:type="dxa"/>
            <w:bottom w:w="0" w:type="dxa"/>
            <w:right w:w="0" w:type="dxa"/>
          </w:tblCellMar>
        </w:tblPrEx>
        <w:trPr>
          <w:trHeight w:val="669" w:hRule="atLeast"/>
        </w:trPr>
        <w:tc>
          <w:tcPr>
            <w:tcW w:w="9199" w:type="dxa"/>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注：本表反映部门本年度的总收支和年末结转结余情况。本表金额转换为万元时，因四舍五入可能存在尾差。</w:t>
            </w:r>
          </w:p>
        </w:tc>
      </w:tr>
    </w:tbl>
    <w:p>
      <w:pPr>
        <w:jc w:val="center"/>
        <w:rPr>
          <w:rFonts w:hint="eastAsia" w:ascii="宋体" w:hAnsi="宋体" w:cs="宋体"/>
          <w:b/>
          <w:bCs/>
          <w:color w:val="auto"/>
          <w:sz w:val="28"/>
          <w:szCs w:val="28"/>
        </w:rPr>
      </w:pPr>
    </w:p>
    <w:p>
      <w:pPr>
        <w:jc w:val="center"/>
        <w:rPr>
          <w:rFonts w:hint="eastAsia" w:ascii="宋体" w:hAnsi="宋体" w:cs="宋体"/>
          <w:b/>
          <w:bCs/>
          <w:color w:val="auto"/>
          <w:sz w:val="28"/>
          <w:szCs w:val="28"/>
        </w:rPr>
      </w:pPr>
    </w:p>
    <w:p>
      <w:pPr>
        <w:jc w:val="center"/>
        <w:rPr>
          <w:rFonts w:hint="eastAsia" w:ascii="宋体" w:hAnsi="宋体" w:cs="宋体"/>
          <w:color w:val="auto"/>
          <w:sz w:val="28"/>
          <w:szCs w:val="28"/>
        </w:rPr>
      </w:pPr>
      <w:r>
        <w:rPr>
          <w:rFonts w:hint="eastAsia" w:ascii="宋体" w:hAnsi="宋体" w:cs="宋体"/>
          <w:b/>
          <w:bCs/>
          <w:color w:val="auto"/>
          <w:sz w:val="28"/>
          <w:szCs w:val="28"/>
        </w:rPr>
        <w:t>收入决算表</w:t>
      </w:r>
      <w:r>
        <w:rPr>
          <w:rFonts w:hint="eastAsia" w:ascii="宋体" w:hAnsi="宋体" w:cs="宋体"/>
          <w:color w:val="auto"/>
          <w:sz w:val="28"/>
          <w:szCs w:val="28"/>
        </w:rPr>
        <w:t xml:space="preserve">                                                         </w:t>
      </w:r>
    </w:p>
    <w:p>
      <w:pPr>
        <w:jc w:val="right"/>
        <w:rPr>
          <w:rFonts w:ascii="宋体" w:hAnsi="宋体" w:cs="宋体"/>
          <w:b/>
          <w:bCs/>
          <w:color w:val="auto"/>
          <w:sz w:val="24"/>
          <w:szCs w:val="24"/>
        </w:rPr>
      </w:pPr>
      <w:r>
        <w:rPr>
          <w:rFonts w:hint="eastAsia" w:ascii="宋体" w:hAnsi="宋体" w:cs="宋体"/>
          <w:b/>
          <w:bCs/>
          <w:color w:val="auto"/>
          <w:sz w:val="24"/>
          <w:szCs w:val="24"/>
        </w:rPr>
        <w:t>公开02表</w:t>
      </w:r>
    </w:p>
    <w:p>
      <w:pPr>
        <w:rPr>
          <w:rFonts w:hint="eastAsia" w:ascii="宋体" w:hAnsi="宋体" w:cs="宋体"/>
          <w:b/>
          <w:bCs/>
          <w:color w:val="auto"/>
          <w:sz w:val="24"/>
          <w:szCs w:val="24"/>
        </w:rPr>
      </w:pPr>
      <w:r>
        <w:rPr>
          <w:rFonts w:hint="eastAsia" w:ascii="宋体" w:hAnsi="宋体" w:cs="宋体"/>
          <w:b/>
          <w:bCs/>
          <w:color w:val="auto"/>
          <w:sz w:val="24"/>
          <w:szCs w:val="24"/>
        </w:rPr>
        <w:t>编制部门：镇坪县</w:t>
      </w:r>
      <w:r>
        <w:rPr>
          <w:rFonts w:hint="eastAsia" w:ascii="宋体" w:hAnsi="宋体" w:cs="宋体"/>
          <w:b/>
          <w:bCs/>
          <w:color w:val="auto"/>
          <w:sz w:val="24"/>
          <w:szCs w:val="24"/>
          <w:lang w:eastAsia="zh-CN"/>
        </w:rPr>
        <w:t>红十字会</w:t>
      </w:r>
      <w:r>
        <w:rPr>
          <w:rFonts w:hint="eastAsia" w:ascii="宋体" w:hAnsi="宋体" w:cs="宋体"/>
          <w:b/>
          <w:bCs/>
          <w:color w:val="auto"/>
          <w:sz w:val="24"/>
          <w:szCs w:val="24"/>
        </w:rPr>
        <w:t>（本级）                      金额单位：万元</w:t>
      </w:r>
    </w:p>
    <w:tbl>
      <w:tblPr>
        <w:tblStyle w:val="7"/>
        <w:tblW w:w="9024" w:type="dxa"/>
        <w:tblInd w:w="0" w:type="dxa"/>
        <w:shd w:val="clear" w:color="auto" w:fill="auto"/>
        <w:tblLayout w:type="fixed"/>
        <w:tblCellMar>
          <w:top w:w="0" w:type="dxa"/>
          <w:left w:w="0" w:type="dxa"/>
          <w:bottom w:w="0" w:type="dxa"/>
          <w:right w:w="0" w:type="dxa"/>
        </w:tblCellMar>
      </w:tblPr>
      <w:tblGrid>
        <w:gridCol w:w="1096"/>
        <w:gridCol w:w="2697"/>
        <w:gridCol w:w="716"/>
        <w:gridCol w:w="765"/>
        <w:gridCol w:w="540"/>
        <w:gridCol w:w="645"/>
        <w:gridCol w:w="645"/>
        <w:gridCol w:w="570"/>
        <w:gridCol w:w="675"/>
        <w:gridCol w:w="675"/>
      </w:tblGrid>
      <w:tr>
        <w:tblPrEx>
          <w:shd w:val="clear" w:color="auto" w:fill="auto"/>
          <w:tblCellMar>
            <w:top w:w="0" w:type="dxa"/>
            <w:left w:w="0" w:type="dxa"/>
            <w:bottom w:w="0" w:type="dxa"/>
            <w:right w:w="0" w:type="dxa"/>
          </w:tblCellMar>
        </w:tblPrEx>
        <w:trPr>
          <w:trHeight w:val="308" w:hRule="atLeast"/>
        </w:trPr>
        <w:tc>
          <w:tcPr>
            <w:tcW w:w="379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71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本年收入合计</w:t>
            </w:r>
          </w:p>
        </w:tc>
        <w:tc>
          <w:tcPr>
            <w:tcW w:w="76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财政拨款收入</w:t>
            </w:r>
          </w:p>
        </w:tc>
        <w:tc>
          <w:tcPr>
            <w:tcW w:w="54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上级补助收入</w:t>
            </w:r>
          </w:p>
        </w:tc>
        <w:tc>
          <w:tcPr>
            <w:tcW w:w="129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事业收入</w:t>
            </w:r>
          </w:p>
        </w:tc>
        <w:tc>
          <w:tcPr>
            <w:tcW w:w="57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经营收入</w:t>
            </w:r>
          </w:p>
        </w:tc>
        <w:tc>
          <w:tcPr>
            <w:tcW w:w="6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附属单位上缴收入</w:t>
            </w:r>
          </w:p>
        </w:tc>
        <w:tc>
          <w:tcPr>
            <w:tcW w:w="675"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其他收入</w:t>
            </w:r>
          </w:p>
        </w:tc>
      </w:tr>
      <w:tr>
        <w:tblPrEx>
          <w:shd w:val="clear" w:color="auto" w:fill="auto"/>
          <w:tblCellMar>
            <w:top w:w="0" w:type="dxa"/>
            <w:left w:w="0" w:type="dxa"/>
            <w:bottom w:w="0" w:type="dxa"/>
            <w:right w:w="0" w:type="dxa"/>
          </w:tblCellMar>
        </w:tblPrEx>
        <w:trPr>
          <w:trHeight w:val="308" w:hRule="atLeast"/>
        </w:trPr>
        <w:tc>
          <w:tcPr>
            <w:tcW w:w="109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功能分类科目编码</w:t>
            </w:r>
          </w:p>
        </w:tc>
        <w:tc>
          <w:tcPr>
            <w:tcW w:w="26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71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9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7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08" w:hRule="atLeast"/>
        </w:trPr>
        <w:tc>
          <w:tcPr>
            <w:tcW w:w="109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6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1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小计</w:t>
            </w:r>
          </w:p>
        </w:tc>
        <w:tc>
          <w:tcPr>
            <w:tcW w:w="6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其中：教育收费</w:t>
            </w:r>
          </w:p>
        </w:tc>
        <w:tc>
          <w:tcPr>
            <w:tcW w:w="5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7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08" w:hRule="atLeast"/>
        </w:trPr>
        <w:tc>
          <w:tcPr>
            <w:tcW w:w="109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6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1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7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15.80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14.80</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308" w:hRule="atLeast"/>
        </w:trPr>
        <w:tc>
          <w:tcPr>
            <w:tcW w:w="10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201</w:t>
            </w:r>
          </w:p>
        </w:tc>
        <w:tc>
          <w:tcPr>
            <w:tcW w:w="2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一般公共服务支出</w:t>
            </w:r>
          </w:p>
        </w:tc>
        <w:tc>
          <w:tcPr>
            <w:tcW w:w="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20199</w:t>
            </w:r>
          </w:p>
        </w:tc>
        <w:tc>
          <w:tcPr>
            <w:tcW w:w="2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其他一般公共服务支出</w:t>
            </w:r>
          </w:p>
        </w:tc>
        <w:tc>
          <w:tcPr>
            <w:tcW w:w="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2019999</w:t>
            </w:r>
          </w:p>
        </w:tc>
        <w:tc>
          <w:tcPr>
            <w:tcW w:w="2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 xml:space="preserve">  其他一般公共服务支出</w:t>
            </w:r>
          </w:p>
        </w:tc>
        <w:tc>
          <w:tcPr>
            <w:tcW w:w="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208</w:t>
            </w:r>
          </w:p>
        </w:tc>
        <w:tc>
          <w:tcPr>
            <w:tcW w:w="2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社会保障和就业支出</w:t>
            </w:r>
          </w:p>
        </w:tc>
        <w:tc>
          <w:tcPr>
            <w:tcW w:w="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15.70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14.70</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308" w:hRule="atLeast"/>
        </w:trPr>
        <w:tc>
          <w:tcPr>
            <w:tcW w:w="10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20816</w:t>
            </w:r>
          </w:p>
        </w:tc>
        <w:tc>
          <w:tcPr>
            <w:tcW w:w="2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红十字事业</w:t>
            </w:r>
          </w:p>
        </w:tc>
        <w:tc>
          <w:tcPr>
            <w:tcW w:w="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15.70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14.70</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308" w:hRule="atLeast"/>
        </w:trPr>
        <w:tc>
          <w:tcPr>
            <w:tcW w:w="10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2081601</w:t>
            </w:r>
          </w:p>
        </w:tc>
        <w:tc>
          <w:tcPr>
            <w:tcW w:w="2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行政运行</w:t>
            </w:r>
          </w:p>
        </w:tc>
        <w:tc>
          <w:tcPr>
            <w:tcW w:w="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12.70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11.70</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6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308" w:hRule="atLeast"/>
        </w:trPr>
        <w:tc>
          <w:tcPr>
            <w:tcW w:w="10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2081699</w:t>
            </w:r>
          </w:p>
        </w:tc>
        <w:tc>
          <w:tcPr>
            <w:tcW w:w="2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left"/>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其他红十字事业支出</w:t>
            </w:r>
          </w:p>
        </w:tc>
        <w:tc>
          <w:tcPr>
            <w:tcW w:w="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3.00</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0.00</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0.00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0.00</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0.00</w:t>
            </w:r>
          </w:p>
        </w:tc>
        <w:tc>
          <w:tcPr>
            <w:tcW w:w="6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val="en-US" w:eastAsia="zh-CN"/>
              </w:rPr>
              <w:t>0.00</w:t>
            </w:r>
          </w:p>
        </w:tc>
      </w:tr>
      <w:tr>
        <w:tblPrEx>
          <w:shd w:val="clear" w:color="auto" w:fill="auto"/>
          <w:tblCellMar>
            <w:top w:w="0" w:type="dxa"/>
            <w:left w:w="0" w:type="dxa"/>
            <w:bottom w:w="0" w:type="dxa"/>
            <w:right w:w="0" w:type="dxa"/>
          </w:tblCellMar>
        </w:tblPrEx>
        <w:trPr>
          <w:trHeight w:val="308" w:hRule="atLeast"/>
        </w:trPr>
        <w:tc>
          <w:tcPr>
            <w:tcW w:w="9024"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注：本表反映部门本年度取得的各项收入情况。本表金额转换为万元时，因四舍五入可能存在尾差。</w:t>
            </w:r>
          </w:p>
        </w:tc>
      </w:tr>
    </w:tbl>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ascii="宋体" w:hAnsi="宋体" w:cs="宋体"/>
          <w:b/>
          <w:bCs/>
          <w:color w:val="auto"/>
          <w:sz w:val="24"/>
          <w:szCs w:val="24"/>
        </w:rPr>
      </w:pPr>
      <w:r>
        <w:rPr>
          <w:rFonts w:hint="eastAsia" w:ascii="宋体" w:hAnsi="宋体" w:cs="宋体"/>
          <w:b/>
          <w:bCs/>
          <w:color w:val="auto"/>
          <w:sz w:val="24"/>
          <w:szCs w:val="24"/>
        </w:rPr>
        <w:t>支出决算表</w:t>
      </w:r>
    </w:p>
    <w:p>
      <w:pPr>
        <w:rPr>
          <w:rFonts w:hint="eastAsia" w:ascii="宋体" w:hAnsi="宋体" w:cs="宋体"/>
          <w:b/>
          <w:bCs/>
          <w:color w:val="auto"/>
          <w:sz w:val="24"/>
          <w:szCs w:val="24"/>
        </w:rPr>
      </w:pPr>
      <w:r>
        <w:rPr>
          <w:rFonts w:hint="eastAsia" w:ascii="宋体" w:hAnsi="宋体" w:cs="宋体"/>
          <w:b/>
          <w:bCs/>
          <w:color w:val="auto"/>
          <w:sz w:val="24"/>
          <w:szCs w:val="24"/>
        </w:rPr>
        <w:t xml:space="preserve">                                                                       </w:t>
      </w:r>
    </w:p>
    <w:p>
      <w:pPr>
        <w:jc w:val="right"/>
        <w:rPr>
          <w:rFonts w:hint="eastAsia" w:ascii="宋体" w:hAnsi="宋体" w:eastAsia="宋体" w:cs="宋体"/>
          <w:b/>
          <w:bCs/>
          <w:color w:val="auto"/>
          <w:sz w:val="24"/>
          <w:szCs w:val="24"/>
          <w:lang w:eastAsia="zh-CN"/>
        </w:rPr>
      </w:pPr>
      <w:r>
        <w:rPr>
          <w:rFonts w:hint="eastAsia" w:ascii="宋体" w:hAnsi="宋体" w:cs="宋体"/>
          <w:b/>
          <w:bCs/>
          <w:color w:val="auto"/>
          <w:sz w:val="24"/>
          <w:szCs w:val="24"/>
        </w:rPr>
        <w:t>公开03表</w:t>
      </w:r>
    </w:p>
    <w:p>
      <w:pPr>
        <w:jc w:val="left"/>
        <w:rPr>
          <w:rFonts w:hint="eastAsia" w:ascii="宋体" w:hAnsi="宋体" w:cs="宋体"/>
          <w:b/>
          <w:bCs/>
          <w:color w:val="auto"/>
          <w:sz w:val="24"/>
          <w:szCs w:val="24"/>
        </w:rPr>
      </w:pPr>
      <w:r>
        <w:rPr>
          <w:rFonts w:hint="eastAsia" w:ascii="宋体" w:hAnsi="宋体" w:cs="宋体"/>
          <w:b/>
          <w:bCs/>
          <w:color w:val="auto"/>
          <w:sz w:val="24"/>
          <w:szCs w:val="24"/>
        </w:rPr>
        <w:t>编制部门：镇坪县</w:t>
      </w:r>
      <w:r>
        <w:rPr>
          <w:rFonts w:hint="eastAsia" w:ascii="宋体" w:hAnsi="宋体" w:cs="宋体"/>
          <w:b/>
          <w:bCs/>
          <w:color w:val="auto"/>
          <w:sz w:val="24"/>
          <w:szCs w:val="24"/>
          <w:lang w:eastAsia="zh-CN"/>
        </w:rPr>
        <w:t>红十字会</w:t>
      </w:r>
      <w:r>
        <w:rPr>
          <w:rFonts w:hint="eastAsia" w:ascii="宋体" w:hAnsi="宋体" w:cs="宋体"/>
          <w:b/>
          <w:bCs/>
          <w:color w:val="auto"/>
          <w:sz w:val="24"/>
          <w:szCs w:val="24"/>
        </w:rPr>
        <w:t>（本级）                      金额单位：万元</w:t>
      </w:r>
    </w:p>
    <w:tbl>
      <w:tblPr>
        <w:tblStyle w:val="7"/>
        <w:tblW w:w="9150" w:type="dxa"/>
        <w:tblInd w:w="0" w:type="dxa"/>
        <w:shd w:val="clear" w:color="auto" w:fill="auto"/>
        <w:tblLayout w:type="fixed"/>
        <w:tblCellMar>
          <w:top w:w="0" w:type="dxa"/>
          <w:left w:w="0" w:type="dxa"/>
          <w:bottom w:w="0" w:type="dxa"/>
          <w:right w:w="0" w:type="dxa"/>
        </w:tblCellMar>
      </w:tblPr>
      <w:tblGrid>
        <w:gridCol w:w="988"/>
        <w:gridCol w:w="2205"/>
        <w:gridCol w:w="831"/>
        <w:gridCol w:w="1026"/>
        <w:gridCol w:w="1025"/>
        <w:gridCol w:w="1025"/>
        <w:gridCol w:w="1025"/>
        <w:gridCol w:w="1025"/>
      </w:tblGrid>
      <w:tr>
        <w:tblPrEx>
          <w:shd w:val="clear" w:color="auto" w:fill="auto"/>
          <w:tblCellMar>
            <w:top w:w="0" w:type="dxa"/>
            <w:left w:w="0" w:type="dxa"/>
            <w:bottom w:w="0" w:type="dxa"/>
            <w:right w:w="0" w:type="dxa"/>
          </w:tblCellMar>
        </w:tblPrEx>
        <w:trPr>
          <w:trHeight w:val="308" w:hRule="atLeast"/>
        </w:trPr>
        <w:tc>
          <w:tcPr>
            <w:tcW w:w="319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83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本年支出合计</w:t>
            </w:r>
          </w:p>
        </w:tc>
        <w:tc>
          <w:tcPr>
            <w:tcW w:w="102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0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10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上缴上级支出</w:t>
            </w:r>
          </w:p>
        </w:tc>
        <w:tc>
          <w:tcPr>
            <w:tcW w:w="10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经营支出</w:t>
            </w:r>
          </w:p>
        </w:tc>
        <w:tc>
          <w:tcPr>
            <w:tcW w:w="1025"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8" w:hRule="atLeast"/>
        </w:trPr>
        <w:tc>
          <w:tcPr>
            <w:tcW w:w="98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功能分类科目编码</w:t>
            </w:r>
          </w:p>
        </w:tc>
        <w:tc>
          <w:tcPr>
            <w:tcW w:w="22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8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08" w:hRule="atLeast"/>
        </w:trPr>
        <w:tc>
          <w:tcPr>
            <w:tcW w:w="98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8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08" w:hRule="atLeast"/>
        </w:trPr>
        <w:tc>
          <w:tcPr>
            <w:tcW w:w="98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8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25"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308" w:hRule="atLeast"/>
        </w:trPr>
        <w:tc>
          <w:tcPr>
            <w:tcW w:w="3193" w:type="dxa"/>
            <w:gridSpan w:val="2"/>
            <w:tcBorders>
              <w:top w:val="nil"/>
              <w:left w:val="single" w:color="000000" w:sz="4" w:space="0"/>
              <w:bottom w:val="single" w:color="auto"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17.47</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17.47</w:t>
            </w:r>
          </w:p>
        </w:tc>
        <w:tc>
          <w:tcPr>
            <w:tcW w:w="10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0.00</w:t>
            </w:r>
          </w:p>
        </w:tc>
        <w:tc>
          <w:tcPr>
            <w:tcW w:w="10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201</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一般公共服务支出</w:t>
            </w:r>
          </w:p>
        </w:tc>
        <w:tc>
          <w:tcPr>
            <w:tcW w:w="831"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kern w:val="0"/>
                <w:sz w:val="24"/>
                <w:szCs w:val="24"/>
                <w:u w:val="none"/>
                <w:lang w:val="en-US" w:eastAsia="zh-CN" w:bidi="ar"/>
              </w:rPr>
              <w:t>0.10</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kern w:val="0"/>
                <w:sz w:val="24"/>
                <w:szCs w:val="24"/>
                <w:u w:val="none"/>
                <w:lang w:val="en-US" w:eastAsia="zh-CN" w:bidi="ar"/>
              </w:rPr>
              <w:t>0.10</w:t>
            </w:r>
          </w:p>
        </w:tc>
        <w:tc>
          <w:tcPr>
            <w:tcW w:w="10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20199</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其他一般公共服务支出</w:t>
            </w:r>
          </w:p>
        </w:tc>
        <w:tc>
          <w:tcPr>
            <w:tcW w:w="831"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kern w:val="0"/>
                <w:sz w:val="24"/>
                <w:szCs w:val="24"/>
                <w:u w:val="none"/>
                <w:lang w:val="en-US" w:eastAsia="zh-CN" w:bidi="ar"/>
              </w:rPr>
              <w:t>0.10</w:t>
            </w:r>
          </w:p>
        </w:tc>
        <w:tc>
          <w:tcPr>
            <w:tcW w:w="10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kern w:val="0"/>
                <w:sz w:val="24"/>
                <w:szCs w:val="24"/>
                <w:u w:val="none"/>
                <w:lang w:val="en-US" w:eastAsia="zh-CN" w:bidi="ar"/>
              </w:rPr>
              <w:t>0.10</w:t>
            </w:r>
          </w:p>
        </w:tc>
        <w:tc>
          <w:tcPr>
            <w:tcW w:w="10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2019999</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 xml:space="preserve">  其他一般公共服务支出</w:t>
            </w:r>
          </w:p>
        </w:tc>
        <w:tc>
          <w:tcPr>
            <w:tcW w:w="831"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kern w:val="0"/>
                <w:sz w:val="24"/>
                <w:szCs w:val="24"/>
                <w:u w:val="none"/>
                <w:lang w:val="en-US" w:eastAsia="zh-CN" w:bidi="ar"/>
              </w:rPr>
              <w:t>0.10</w:t>
            </w:r>
          </w:p>
        </w:tc>
        <w:tc>
          <w:tcPr>
            <w:tcW w:w="102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kern w:val="0"/>
                <w:sz w:val="24"/>
                <w:szCs w:val="24"/>
                <w:u w:val="none"/>
                <w:lang w:val="en-US" w:eastAsia="zh-CN" w:bidi="ar"/>
              </w:rPr>
              <w:t>0.10</w:t>
            </w:r>
          </w:p>
        </w:tc>
        <w:tc>
          <w:tcPr>
            <w:tcW w:w="102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208</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社会保障和就业支出</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17.37</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17.37</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20816</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红十字事业</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17.37</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17.37</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2081601</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行政运行</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14.37</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14.37</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2081699</w:t>
            </w:r>
          </w:p>
        </w:tc>
        <w:tc>
          <w:tcPr>
            <w:tcW w:w="22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其他红十字事业支出</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3.00</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r>
    </w:tbl>
    <w:p>
      <w:pPr>
        <w:rPr>
          <w:rFonts w:hint="eastAsia" w:ascii="宋体" w:hAnsi="宋体" w:cs="宋体"/>
          <w:b/>
          <w:bCs/>
          <w:color w:val="auto"/>
          <w:sz w:val="24"/>
          <w:szCs w:val="24"/>
        </w:rPr>
      </w:pPr>
    </w:p>
    <w:p>
      <w:pPr>
        <w:jc w:val="left"/>
        <w:rPr>
          <w:rFonts w:hint="eastAsia" w:ascii="宋体" w:hAnsi="宋体" w:cs="宋体"/>
          <w:b/>
          <w:bCs/>
          <w:color w:val="auto"/>
          <w:sz w:val="24"/>
          <w:szCs w:val="24"/>
        </w:rPr>
      </w:pPr>
      <w:r>
        <w:rPr>
          <w:rFonts w:hint="eastAsia" w:ascii="宋体" w:hAnsi="宋体" w:eastAsia="宋体" w:cs="宋体"/>
          <w:i w:val="0"/>
          <w:color w:val="auto"/>
          <w:kern w:val="0"/>
          <w:sz w:val="24"/>
          <w:szCs w:val="24"/>
          <w:u w:val="none"/>
          <w:lang w:val="en-US" w:eastAsia="zh-CN" w:bidi="ar"/>
        </w:rPr>
        <w:t>注：本表反映部门本年度各项</w:t>
      </w:r>
      <w:r>
        <w:rPr>
          <w:rFonts w:hint="eastAsia" w:ascii="宋体" w:hAnsi="宋体" w:cs="宋体"/>
          <w:i w:val="0"/>
          <w:color w:val="auto"/>
          <w:kern w:val="0"/>
          <w:sz w:val="24"/>
          <w:szCs w:val="24"/>
          <w:u w:val="none"/>
          <w:lang w:val="en-US" w:eastAsia="zh-CN" w:bidi="ar"/>
        </w:rPr>
        <w:t>支出</w:t>
      </w:r>
      <w:r>
        <w:rPr>
          <w:rFonts w:hint="eastAsia" w:ascii="宋体" w:hAnsi="宋体" w:eastAsia="宋体" w:cs="宋体"/>
          <w:i w:val="0"/>
          <w:color w:val="auto"/>
          <w:kern w:val="0"/>
          <w:sz w:val="24"/>
          <w:szCs w:val="24"/>
          <w:u w:val="none"/>
          <w:lang w:val="en-US" w:eastAsia="zh-CN" w:bidi="ar"/>
        </w:rPr>
        <w:t>情况。本表金额转换为万元时，因四舍五入可能存在尾差</w:t>
      </w:r>
      <w:r>
        <w:rPr>
          <w:rFonts w:hint="eastAsia" w:ascii="宋体" w:hAnsi="宋体" w:cs="宋体"/>
          <w:i w:val="0"/>
          <w:color w:val="auto"/>
          <w:kern w:val="0"/>
          <w:sz w:val="24"/>
          <w:szCs w:val="24"/>
          <w:u w:val="none"/>
          <w:lang w:val="en-US" w:eastAsia="zh-CN" w:bidi="ar"/>
        </w:rPr>
        <w:t>。</w:t>
      </w: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ascii="宋体" w:hAnsi="宋体" w:cs="宋体"/>
          <w:b/>
          <w:bCs/>
          <w:color w:val="auto"/>
          <w:sz w:val="24"/>
          <w:szCs w:val="24"/>
        </w:rPr>
      </w:pPr>
      <w:r>
        <w:rPr>
          <w:rFonts w:hint="eastAsia" w:ascii="宋体" w:hAnsi="宋体" w:cs="宋体"/>
          <w:b/>
          <w:bCs/>
          <w:color w:val="auto"/>
          <w:sz w:val="24"/>
          <w:szCs w:val="24"/>
        </w:rPr>
        <w:t>财政拨款收入支出决算总表</w:t>
      </w:r>
    </w:p>
    <w:p>
      <w:pPr>
        <w:jc w:val="right"/>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p>
    <w:p>
      <w:pPr>
        <w:jc w:val="right"/>
        <w:rPr>
          <w:rFonts w:ascii="宋体" w:hAnsi="宋体" w:cs="宋体"/>
          <w:b/>
          <w:bCs/>
          <w:color w:val="auto"/>
          <w:sz w:val="24"/>
          <w:szCs w:val="24"/>
        </w:rPr>
      </w:pPr>
      <w:r>
        <w:rPr>
          <w:rFonts w:hint="eastAsia" w:ascii="宋体" w:hAnsi="宋体" w:cs="宋体"/>
          <w:b/>
          <w:bCs/>
          <w:color w:val="auto"/>
          <w:sz w:val="24"/>
          <w:szCs w:val="24"/>
        </w:rPr>
        <w:t>公开04表</w:t>
      </w:r>
    </w:p>
    <w:p>
      <w:pPr>
        <w:rPr>
          <w:rFonts w:hint="eastAsia" w:ascii="宋体" w:hAnsi="宋体" w:cs="宋体"/>
          <w:b/>
          <w:bCs/>
          <w:color w:val="auto"/>
          <w:sz w:val="24"/>
          <w:szCs w:val="24"/>
        </w:rPr>
      </w:pPr>
      <w:r>
        <w:rPr>
          <w:rFonts w:hint="eastAsia" w:ascii="宋体" w:hAnsi="宋体" w:cs="宋体"/>
          <w:b/>
          <w:bCs/>
          <w:color w:val="auto"/>
          <w:sz w:val="24"/>
          <w:szCs w:val="24"/>
        </w:rPr>
        <w:t>编制部门：镇坪县</w:t>
      </w:r>
      <w:r>
        <w:rPr>
          <w:rFonts w:hint="eastAsia" w:ascii="宋体" w:hAnsi="宋体" w:cs="宋体"/>
          <w:b/>
          <w:bCs/>
          <w:color w:val="auto"/>
          <w:sz w:val="24"/>
          <w:szCs w:val="24"/>
          <w:lang w:eastAsia="zh-CN"/>
        </w:rPr>
        <w:t>红十字会</w:t>
      </w:r>
      <w:r>
        <w:rPr>
          <w:rFonts w:hint="eastAsia" w:ascii="宋体" w:hAnsi="宋体" w:cs="宋体"/>
          <w:b/>
          <w:bCs/>
          <w:color w:val="auto"/>
          <w:sz w:val="24"/>
          <w:szCs w:val="24"/>
        </w:rPr>
        <w:t xml:space="preserve">（本级）                    </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金额单位：万元</w:t>
      </w:r>
    </w:p>
    <w:tbl>
      <w:tblPr>
        <w:tblStyle w:val="7"/>
        <w:tblW w:w="9359" w:type="dxa"/>
        <w:tblInd w:w="-606" w:type="dxa"/>
        <w:shd w:val="clear" w:color="auto" w:fill="auto"/>
        <w:tblLayout w:type="fixed"/>
        <w:tblCellMar>
          <w:top w:w="0" w:type="dxa"/>
          <w:left w:w="0" w:type="dxa"/>
          <w:bottom w:w="0" w:type="dxa"/>
          <w:right w:w="0" w:type="dxa"/>
        </w:tblCellMar>
      </w:tblPr>
      <w:tblGrid>
        <w:gridCol w:w="2048"/>
        <w:gridCol w:w="892"/>
        <w:gridCol w:w="1740"/>
        <w:gridCol w:w="846"/>
        <w:gridCol w:w="989"/>
        <w:gridCol w:w="1260"/>
        <w:gridCol w:w="1584"/>
      </w:tblGrid>
      <w:tr>
        <w:tblPrEx>
          <w:shd w:val="clear" w:color="auto" w:fill="auto"/>
          <w:tblCellMar>
            <w:top w:w="0" w:type="dxa"/>
            <w:left w:w="0" w:type="dxa"/>
            <w:bottom w:w="0" w:type="dxa"/>
            <w:right w:w="0" w:type="dxa"/>
          </w:tblCellMar>
        </w:tblPrEx>
        <w:trPr>
          <w:trHeight w:val="406"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     入</w:t>
            </w:r>
          </w:p>
        </w:tc>
        <w:tc>
          <w:tcPr>
            <w:tcW w:w="6419" w:type="dxa"/>
            <w:gridSpan w:val="5"/>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支     出</w:t>
            </w:r>
          </w:p>
        </w:tc>
      </w:tr>
      <w:tr>
        <w:tblPrEx>
          <w:shd w:val="clear" w:color="auto" w:fill="auto"/>
          <w:tblCellMar>
            <w:top w:w="0" w:type="dxa"/>
            <w:left w:w="0" w:type="dxa"/>
            <w:bottom w:w="0" w:type="dxa"/>
            <w:right w:w="0" w:type="dxa"/>
          </w:tblCellMar>
        </w:tblPrEx>
        <w:trPr>
          <w:trHeight w:val="376" w:hRule="atLeast"/>
        </w:trPr>
        <w:tc>
          <w:tcPr>
            <w:tcW w:w="20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    目</w:t>
            </w:r>
          </w:p>
        </w:tc>
        <w:tc>
          <w:tcPr>
            <w:tcW w:w="8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w:t>
            </w:r>
          </w:p>
        </w:tc>
        <w:tc>
          <w:tcPr>
            <w:tcW w:w="1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4679" w:type="dxa"/>
            <w:gridSpan w:val="4"/>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决算数</w:t>
            </w:r>
          </w:p>
        </w:tc>
      </w:tr>
      <w:tr>
        <w:tblPrEx>
          <w:shd w:val="clear" w:color="auto" w:fill="auto"/>
          <w:tblCellMar>
            <w:top w:w="0" w:type="dxa"/>
            <w:left w:w="0" w:type="dxa"/>
            <w:bottom w:w="0" w:type="dxa"/>
            <w:right w:w="0" w:type="dxa"/>
          </w:tblCellMar>
        </w:tblPrEx>
        <w:trPr>
          <w:trHeight w:val="1273" w:hRule="atLeast"/>
        </w:trPr>
        <w:tc>
          <w:tcPr>
            <w:tcW w:w="20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8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8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98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一般公共预算财政拨款</w:t>
            </w:r>
          </w:p>
        </w:tc>
        <w:tc>
          <w:tcPr>
            <w:tcW w:w="1260"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政府性基金预算财政拨款</w:t>
            </w:r>
          </w:p>
        </w:tc>
        <w:tc>
          <w:tcPr>
            <w:tcW w:w="1584"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663"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1、一般公共预算财政拨款</w:t>
            </w: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14.80</w:t>
            </w: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1、一般公共服务支出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10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10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63"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2、政府性基金预算财政拨款</w:t>
            </w: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2、外交支出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63"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3、国有资本经营预算收入</w:t>
            </w: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3、国防支出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4、公共安全支出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5、教育支出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6、科学技术支出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63"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7、文化旅游体育与传媒支出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50"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8、社会保障和就业支出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17.37</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17.37</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9、卫生健康支出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10、节能环保支出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11、城乡社区支出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12、农林水支出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13、交通运输支出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50"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14、资源勘探信息等支出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50"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15、商业服务业等支出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16、金融支出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50"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17、援助其他地区支出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63"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18、自然资源海洋气象等支出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76"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19、住房保障支出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50"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20、粮油物资储备支出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63" w:hRule="atLeast"/>
        </w:trPr>
        <w:tc>
          <w:tcPr>
            <w:tcW w:w="204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21、</w:t>
            </w:r>
            <w:r>
              <w:rPr>
                <w:rFonts w:hint="eastAsia" w:ascii="宋体" w:hAnsi="宋体" w:cs="宋体"/>
                <w:i w:val="0"/>
                <w:color w:val="auto"/>
                <w:kern w:val="0"/>
                <w:sz w:val="24"/>
                <w:szCs w:val="24"/>
                <w:u w:val="none"/>
                <w:lang w:val="en-US" w:eastAsia="zh-CN" w:bidi="ar"/>
              </w:rPr>
              <w:t>国有资本经营预算支出</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63" w:hRule="atLeast"/>
        </w:trPr>
        <w:tc>
          <w:tcPr>
            <w:tcW w:w="2048" w:type="dxa"/>
            <w:tcBorders>
              <w:top w:val="nil"/>
              <w:left w:val="single" w:color="000000" w:sz="4" w:space="0"/>
              <w:bottom w:val="single" w:color="auto"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nil"/>
              <w:left w:val="nil"/>
              <w:bottom w:val="single" w:color="auto"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22、</w:t>
            </w:r>
            <w:r>
              <w:rPr>
                <w:rFonts w:hint="eastAsia" w:ascii="宋体" w:hAnsi="宋体" w:cs="宋体"/>
                <w:i w:val="0"/>
                <w:color w:val="auto"/>
                <w:kern w:val="0"/>
                <w:sz w:val="24"/>
                <w:szCs w:val="24"/>
                <w:u w:val="none"/>
                <w:lang w:val="en-US" w:eastAsia="zh-CN" w:bidi="ar"/>
              </w:rPr>
              <w:t>灾害防治及应急管理支出</w:t>
            </w:r>
          </w:p>
        </w:tc>
        <w:tc>
          <w:tcPr>
            <w:tcW w:w="84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98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26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0.00</w:t>
            </w:r>
          </w:p>
        </w:tc>
        <w:tc>
          <w:tcPr>
            <w:tcW w:w="1584"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204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23、其他支出</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204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24、债务还本支出</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204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25、债务付息支出</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693" w:hRule="atLeast"/>
        </w:trPr>
        <w:tc>
          <w:tcPr>
            <w:tcW w:w="204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4"/>
                <w:szCs w:val="24"/>
                <w:u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4"/>
                <w:szCs w:val="24"/>
                <w:u w:val="none"/>
              </w:rPr>
            </w:pPr>
          </w:p>
        </w:tc>
        <w:tc>
          <w:tcPr>
            <w:tcW w:w="174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26、抗疫特别国债安排支出</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204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收入总计</w:t>
            </w:r>
          </w:p>
        </w:tc>
        <w:tc>
          <w:tcPr>
            <w:tcW w:w="8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14.80</w:t>
            </w:r>
          </w:p>
        </w:tc>
        <w:tc>
          <w:tcPr>
            <w:tcW w:w="174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支出总计</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17.47</w:t>
            </w:r>
          </w:p>
        </w:tc>
        <w:tc>
          <w:tcPr>
            <w:tcW w:w="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17.47</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r>
    </w:tbl>
    <w:p>
      <w:pPr>
        <w:jc w:val="center"/>
        <w:rPr>
          <w:rFonts w:hint="eastAsia" w:ascii="宋体" w:hAnsi="宋体" w:cs="宋体"/>
          <w:b/>
          <w:bCs/>
          <w:color w:val="auto"/>
          <w:sz w:val="24"/>
          <w:szCs w:val="24"/>
        </w:rPr>
      </w:pPr>
    </w:p>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注：本表反映部门本年度</w:t>
      </w:r>
      <w:r>
        <w:rPr>
          <w:rFonts w:hint="eastAsia" w:ascii="宋体" w:hAnsi="宋体" w:cs="宋体"/>
          <w:i w:val="0"/>
          <w:color w:val="auto"/>
          <w:kern w:val="0"/>
          <w:sz w:val="24"/>
          <w:szCs w:val="24"/>
          <w:u w:val="none"/>
          <w:lang w:val="en-US" w:eastAsia="zh-CN" w:bidi="ar"/>
        </w:rPr>
        <w:t>一般公共预算和政府性基金预算财政拨款的总收支和年末结转结余情况。</w:t>
      </w:r>
      <w:r>
        <w:rPr>
          <w:rFonts w:hint="eastAsia" w:ascii="宋体" w:hAnsi="宋体" w:eastAsia="宋体" w:cs="宋体"/>
          <w:i w:val="0"/>
          <w:color w:val="auto"/>
          <w:kern w:val="0"/>
          <w:sz w:val="24"/>
          <w:szCs w:val="24"/>
          <w:u w:val="none"/>
          <w:lang w:val="en-US" w:eastAsia="zh-CN" w:bidi="ar"/>
        </w:rPr>
        <w:t>本表金额转换为万元时，因四舍五入可能存在尾差</w:t>
      </w:r>
    </w:p>
    <w:p>
      <w:pPr>
        <w:jc w:val="left"/>
        <w:rPr>
          <w:rFonts w:hint="eastAsia" w:ascii="宋体" w:hAnsi="宋体" w:eastAsia="宋体" w:cs="宋体"/>
          <w:i w:val="0"/>
          <w:color w:val="auto"/>
          <w:kern w:val="0"/>
          <w:sz w:val="24"/>
          <w:szCs w:val="24"/>
          <w:u w:val="none"/>
          <w:lang w:val="en-US" w:eastAsia="zh-CN" w:bidi="ar"/>
        </w:rPr>
      </w:pPr>
    </w:p>
    <w:p>
      <w:pPr>
        <w:jc w:val="center"/>
        <w:rPr>
          <w:rFonts w:hint="eastAsia" w:ascii="宋体" w:hAnsi="宋体" w:eastAsia="宋体" w:cs="宋体"/>
          <w:i w:val="0"/>
          <w:color w:val="auto"/>
          <w:kern w:val="0"/>
          <w:sz w:val="24"/>
          <w:szCs w:val="24"/>
          <w:u w:val="none"/>
          <w:lang w:val="en-US" w:eastAsia="zh-CN" w:bidi="ar"/>
        </w:rPr>
      </w:pPr>
    </w:p>
    <w:p>
      <w:pPr>
        <w:jc w:val="center"/>
        <w:rPr>
          <w:rFonts w:hint="eastAsia" w:ascii="宋体" w:hAnsi="宋体" w:eastAsia="宋体" w:cs="宋体"/>
          <w:i w:val="0"/>
          <w:color w:val="auto"/>
          <w:kern w:val="0"/>
          <w:sz w:val="24"/>
          <w:szCs w:val="24"/>
          <w:u w:val="none"/>
          <w:lang w:val="en-US" w:eastAsia="zh-CN" w:bidi="ar"/>
        </w:rPr>
      </w:pPr>
    </w:p>
    <w:p>
      <w:pPr>
        <w:jc w:val="center"/>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both"/>
        <w:rPr>
          <w:rFonts w:hint="eastAsia" w:ascii="宋体" w:hAnsi="宋体" w:eastAsia="宋体" w:cs="宋体"/>
          <w:i w:val="0"/>
          <w:color w:val="auto"/>
          <w:kern w:val="0"/>
          <w:sz w:val="24"/>
          <w:szCs w:val="24"/>
          <w:u w:val="none"/>
          <w:lang w:val="en-US" w:eastAsia="zh-CN" w:bidi="ar"/>
        </w:rPr>
      </w:pPr>
    </w:p>
    <w:p>
      <w:pPr>
        <w:jc w:val="center"/>
        <w:rPr>
          <w:rFonts w:hint="eastAsia" w:ascii="宋体" w:hAnsi="宋体" w:eastAsia="宋体" w:cs="宋体"/>
          <w:i w:val="0"/>
          <w:color w:val="auto"/>
          <w:kern w:val="0"/>
          <w:sz w:val="24"/>
          <w:szCs w:val="24"/>
          <w:u w:val="none"/>
          <w:lang w:val="en-US" w:eastAsia="zh-CN" w:bidi="ar"/>
        </w:rPr>
      </w:pPr>
    </w:p>
    <w:p>
      <w:pPr>
        <w:jc w:val="center"/>
        <w:rPr>
          <w:rFonts w:hint="eastAsia" w:ascii="宋体" w:hAnsi="宋体" w:eastAsia="宋体" w:cs="宋体"/>
          <w:i w:val="0"/>
          <w:color w:val="auto"/>
          <w:kern w:val="0"/>
          <w:sz w:val="24"/>
          <w:szCs w:val="24"/>
          <w:u w:val="none"/>
          <w:lang w:val="en-US" w:eastAsia="zh-CN" w:bidi="ar"/>
        </w:rPr>
      </w:pPr>
    </w:p>
    <w:p>
      <w:pPr>
        <w:jc w:val="cente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财政拨款收入支出决算总表（续）</w:t>
      </w:r>
    </w:p>
    <w:p>
      <w:pPr>
        <w:jc w:val="right"/>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p>
    <w:p>
      <w:pPr>
        <w:jc w:val="right"/>
        <w:rPr>
          <w:rFonts w:ascii="宋体" w:hAnsi="宋体" w:cs="宋体"/>
          <w:b/>
          <w:bCs/>
          <w:color w:val="auto"/>
          <w:sz w:val="24"/>
          <w:szCs w:val="24"/>
        </w:rPr>
      </w:pPr>
      <w:r>
        <w:rPr>
          <w:rFonts w:hint="eastAsia" w:ascii="宋体" w:hAnsi="宋体" w:cs="宋体"/>
          <w:b/>
          <w:bCs/>
          <w:color w:val="auto"/>
          <w:sz w:val="24"/>
          <w:szCs w:val="24"/>
        </w:rPr>
        <w:t>公开04表</w:t>
      </w:r>
    </w:p>
    <w:p>
      <w:pPr>
        <w:rPr>
          <w:rFonts w:hint="eastAsia" w:ascii="宋体" w:hAnsi="宋体" w:cs="宋体"/>
          <w:b/>
          <w:bCs/>
          <w:color w:val="auto"/>
          <w:sz w:val="24"/>
          <w:szCs w:val="24"/>
        </w:rPr>
      </w:pPr>
      <w:r>
        <w:rPr>
          <w:rFonts w:hint="eastAsia" w:ascii="宋体" w:hAnsi="宋体" w:cs="宋体"/>
          <w:b/>
          <w:bCs/>
          <w:color w:val="auto"/>
          <w:sz w:val="24"/>
          <w:szCs w:val="24"/>
        </w:rPr>
        <w:t>编制部门：镇坪县</w:t>
      </w:r>
      <w:r>
        <w:rPr>
          <w:rFonts w:hint="eastAsia" w:ascii="宋体" w:hAnsi="宋体" w:cs="宋体"/>
          <w:b/>
          <w:bCs/>
          <w:color w:val="auto"/>
          <w:sz w:val="24"/>
          <w:szCs w:val="24"/>
          <w:lang w:eastAsia="zh-CN"/>
        </w:rPr>
        <w:t>红十字会</w:t>
      </w:r>
      <w:r>
        <w:rPr>
          <w:rFonts w:hint="eastAsia" w:ascii="宋体" w:hAnsi="宋体" w:cs="宋体"/>
          <w:b/>
          <w:bCs/>
          <w:color w:val="auto"/>
          <w:sz w:val="24"/>
          <w:szCs w:val="24"/>
        </w:rPr>
        <w:t xml:space="preserve">（本级）                    </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金额单位：万元</w:t>
      </w:r>
    </w:p>
    <w:p>
      <w:pPr>
        <w:jc w:val="center"/>
        <w:rPr>
          <w:rFonts w:hint="default" w:ascii="宋体" w:hAnsi="宋体" w:eastAsia="宋体" w:cs="宋体"/>
          <w:i w:val="0"/>
          <w:color w:val="auto"/>
          <w:kern w:val="0"/>
          <w:sz w:val="24"/>
          <w:szCs w:val="24"/>
          <w:u w:val="none"/>
          <w:lang w:val="en-US" w:eastAsia="zh-CN" w:bidi="ar"/>
        </w:rPr>
      </w:pPr>
    </w:p>
    <w:tbl>
      <w:tblPr>
        <w:tblStyle w:val="7"/>
        <w:tblW w:w="9359" w:type="dxa"/>
        <w:tblInd w:w="-606" w:type="dxa"/>
        <w:shd w:val="clear" w:color="auto" w:fill="auto"/>
        <w:tblLayout w:type="fixed"/>
        <w:tblCellMar>
          <w:top w:w="0" w:type="dxa"/>
          <w:left w:w="0" w:type="dxa"/>
          <w:bottom w:w="0" w:type="dxa"/>
          <w:right w:w="0" w:type="dxa"/>
        </w:tblCellMar>
      </w:tblPr>
      <w:tblGrid>
        <w:gridCol w:w="2048"/>
        <w:gridCol w:w="892"/>
        <w:gridCol w:w="1740"/>
        <w:gridCol w:w="846"/>
        <w:gridCol w:w="989"/>
        <w:gridCol w:w="1260"/>
        <w:gridCol w:w="1584"/>
      </w:tblGrid>
      <w:tr>
        <w:tblPrEx>
          <w:tblCellMar>
            <w:top w:w="0" w:type="dxa"/>
            <w:left w:w="0" w:type="dxa"/>
            <w:bottom w:w="0" w:type="dxa"/>
            <w:right w:w="0" w:type="dxa"/>
          </w:tblCellMar>
        </w:tblPrEx>
        <w:trPr>
          <w:trHeight w:val="406"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     入</w:t>
            </w:r>
          </w:p>
        </w:tc>
        <w:tc>
          <w:tcPr>
            <w:tcW w:w="6419" w:type="dxa"/>
            <w:gridSpan w:val="5"/>
            <w:tcBorders>
              <w:top w:val="single" w:color="000000" w:sz="4" w:space="0"/>
              <w:left w:val="nil"/>
              <w:bottom w:val="single" w:color="000000" w:sz="4" w:space="0"/>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支     出</w:t>
            </w:r>
          </w:p>
        </w:tc>
      </w:tr>
      <w:tr>
        <w:tblPrEx>
          <w:tblCellMar>
            <w:top w:w="0" w:type="dxa"/>
            <w:left w:w="0" w:type="dxa"/>
            <w:bottom w:w="0" w:type="dxa"/>
            <w:right w:w="0" w:type="dxa"/>
          </w:tblCellMar>
        </w:tblPrEx>
        <w:trPr>
          <w:trHeight w:val="376" w:hRule="atLeast"/>
        </w:trPr>
        <w:tc>
          <w:tcPr>
            <w:tcW w:w="2048" w:type="dxa"/>
            <w:vMerge w:val="restart"/>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sz w:val="24"/>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1054100</wp:posOffset>
                      </wp:positionV>
                      <wp:extent cx="5969000" cy="7620"/>
                      <wp:effectExtent l="0" t="0" r="0" b="0"/>
                      <wp:wrapNone/>
                      <wp:docPr id="7" name="直接连接符 7"/>
                      <wp:cNvGraphicFramePr/>
                      <a:graphic xmlns:a="http://schemas.openxmlformats.org/drawingml/2006/main">
                        <a:graphicData uri="http://schemas.microsoft.com/office/word/2010/wordprocessingShape">
                          <wps:wsp>
                            <wps:cNvCnPr/>
                            <wps:spPr>
                              <a:xfrm>
                                <a:off x="760730" y="3458845"/>
                                <a:ext cx="5969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83pt;height:0.6pt;width:470pt;z-index:251660288;mso-width-relative:page;mso-height-relative:page;" filled="f" stroked="t" coordsize="21600,21600" o:gfxdata="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jrGSdQAAAAIAQAADwAAAAAAAAABACAAAAA4AAAAZHJzL2Rvd25yZXYueG1s&#10;UEsBAhQAFAAAAAgAh07iQPplPDzmAQAAkwMAAA4AAAAAAAAAAQAgAAAAOQEAAGRycy9lMm9Eb2Mu&#10;eG1sUEsFBgAAAAAGAAYAWQEAAJEFAAAAAA==&#10;">
                      <v:fill on="f" focussize="0,0"/>
                      <v:stroke color="#000000 [3200]" joinstyle="round"/>
                      <v:imagedata o:title=""/>
                      <o:lock v:ext="edit" aspectratio="f"/>
                    </v:line>
                  </w:pict>
                </mc:Fallback>
              </mc:AlternateContent>
            </w:r>
            <w:r>
              <w:rPr>
                <w:rFonts w:hint="eastAsia" w:ascii="宋体" w:hAnsi="宋体" w:eastAsia="宋体" w:cs="宋体"/>
                <w:i w:val="0"/>
                <w:color w:val="auto"/>
                <w:kern w:val="0"/>
                <w:sz w:val="24"/>
                <w:szCs w:val="24"/>
                <w:u w:val="none"/>
                <w:lang w:val="en-US" w:eastAsia="zh-CN" w:bidi="ar"/>
              </w:rPr>
              <w:t>项    目</w:t>
            </w:r>
          </w:p>
        </w:tc>
        <w:tc>
          <w:tcPr>
            <w:tcW w:w="892"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w:t>
            </w:r>
          </w:p>
        </w:tc>
        <w:tc>
          <w:tcPr>
            <w:tcW w:w="1740"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4679" w:type="dxa"/>
            <w:gridSpan w:val="4"/>
            <w:tcBorders>
              <w:top w:val="nil"/>
              <w:left w:val="nil"/>
              <w:bottom w:val="single" w:color="000000" w:sz="4" w:space="0"/>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决算数</w:t>
            </w:r>
          </w:p>
        </w:tc>
      </w:tr>
      <w:tr>
        <w:tblPrEx>
          <w:tblCellMar>
            <w:top w:w="0" w:type="dxa"/>
            <w:left w:w="0" w:type="dxa"/>
            <w:bottom w:w="0" w:type="dxa"/>
            <w:right w:w="0" w:type="dxa"/>
          </w:tblCellMar>
        </w:tblPrEx>
        <w:trPr>
          <w:trHeight w:val="1273" w:hRule="atLeast"/>
        </w:trPr>
        <w:tc>
          <w:tcPr>
            <w:tcW w:w="2048" w:type="dxa"/>
            <w:vMerge w:val="continue"/>
            <w:tcBorders>
              <w:top w:val="nil"/>
              <w:left w:val="single" w:color="000000" w:sz="4" w:space="0"/>
              <w:bottom w:val="nil"/>
              <w:right w:val="single" w:color="000000" w:sz="4" w:space="0"/>
            </w:tcBorders>
            <w:shd w:val="clear" w:color="FFFFFF"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892" w:type="dxa"/>
            <w:vMerge w:val="continue"/>
            <w:tcBorders>
              <w:top w:val="nil"/>
              <w:left w:val="nil"/>
              <w:bottom w:val="nil"/>
              <w:right w:val="single" w:color="000000" w:sz="4" w:space="0"/>
            </w:tcBorders>
            <w:shd w:val="clear" w:color="FFFFFF"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740" w:type="dxa"/>
            <w:vMerge w:val="continue"/>
            <w:tcBorders>
              <w:top w:val="nil"/>
              <w:left w:val="nil"/>
              <w:bottom w:val="nil"/>
              <w:right w:val="single" w:color="000000" w:sz="4" w:space="0"/>
            </w:tcBorders>
            <w:shd w:val="clear" w:color="FFFFFF"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846"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989"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一般公共预算财政拨款</w:t>
            </w:r>
          </w:p>
        </w:tc>
        <w:tc>
          <w:tcPr>
            <w:tcW w:w="1260"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政府性基金预算财政拨款</w:t>
            </w:r>
          </w:p>
        </w:tc>
        <w:tc>
          <w:tcPr>
            <w:tcW w:w="1584"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国有资本经营预算财政拨款</w:t>
            </w:r>
          </w:p>
        </w:tc>
      </w:tr>
      <w:tr>
        <w:tblPrEx>
          <w:tblCellMar>
            <w:top w:w="0" w:type="dxa"/>
            <w:left w:w="0" w:type="dxa"/>
            <w:bottom w:w="0" w:type="dxa"/>
            <w:right w:w="0" w:type="dxa"/>
          </w:tblCellMar>
        </w:tblPrEx>
        <w:trPr>
          <w:trHeight w:val="1273" w:hRule="atLeast"/>
        </w:trPr>
        <w:tc>
          <w:tcPr>
            <w:tcW w:w="2048" w:type="dxa"/>
            <w:tcBorders>
              <w:top w:val="nil"/>
              <w:left w:val="single" w:color="000000" w:sz="4" w:space="0"/>
              <w:bottom w:val="nil"/>
              <w:right w:val="single" w:color="000000" w:sz="4" w:space="0"/>
            </w:tcBorders>
            <w:shd w:val="clear" w:color="FFFFFF" w:fill="auto"/>
            <w:tcMar>
              <w:top w:w="15" w:type="dxa"/>
              <w:left w:w="15" w:type="dxa"/>
              <w:right w:w="15" w:type="dxa"/>
            </w:tcMar>
            <w:vAlign w:val="center"/>
          </w:tcPr>
          <w:p>
            <w:pPr>
              <w:ind w:firstLine="1920" w:firstLineChars="800"/>
              <w:jc w:val="left"/>
              <w:rPr>
                <w:rFonts w:hint="eastAsia" w:ascii="宋体" w:hAnsi="宋体" w:eastAsia="宋体" w:cs="宋体"/>
                <w:i w:val="0"/>
                <w:color w:val="auto"/>
                <w:kern w:val="2"/>
                <w:sz w:val="24"/>
                <w:szCs w:val="24"/>
                <w:u w:val="none"/>
                <w:lang w:val="en-US" w:eastAsia="zh-CN" w:bidi="ar-SA"/>
              </w:rPr>
            </w:pPr>
            <w:r>
              <w:rPr>
                <w:sz w:val="24"/>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803910</wp:posOffset>
                      </wp:positionV>
                      <wp:extent cx="5969000" cy="762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69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5pt;margin-top:63.3pt;height:0.6pt;width:470pt;z-index:251661312;mso-width-relative:page;mso-height-relative:page;" filled="f" stroked="t" coordsize="21600,21600" o:gfxdata="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0dobdgAAAAKAQAADwAAAAAAAAABACAAAAA4AAAAZHJzL2Rvd25yZXYueG1sUEsBAhQAFAAA&#10;AAgAh07iQAVMSYjZAQAAiAMAAA4AAAAAAAAAAQAgAAAAPQEAAGRycy9lMm9Eb2MueG1sUEsFBgAA&#10;AAAGAAYAWQEAAIgFAAAAAA==&#10;">
                      <v:fill on="f" focussize="0,0"/>
                      <v:stroke color="#000000 [3200]" joinstyle="round"/>
                      <v:imagedata o:title=""/>
                      <o:lock v:ext="edit" aspectratio="f"/>
                    </v:line>
                  </w:pict>
                </mc:Fallback>
              </mc:AlternateContent>
            </w:r>
            <w:r>
              <w:rPr>
                <w:rFonts w:hint="eastAsia" w:ascii="宋体" w:hAnsi="宋体" w:cs="宋体"/>
                <w:i w:val="0"/>
                <w:color w:val="auto"/>
                <w:sz w:val="24"/>
                <w:szCs w:val="24"/>
                <w:u w:val="none"/>
                <w:lang w:val="en-US" w:eastAsia="zh-CN"/>
              </w:rPr>
              <w:t xml:space="preserve"> 年初财政拨款结转和结余</w:t>
            </w:r>
          </w:p>
        </w:tc>
        <w:tc>
          <w:tcPr>
            <w:tcW w:w="892" w:type="dxa"/>
            <w:tcBorders>
              <w:top w:val="nil"/>
              <w:left w:val="nil"/>
              <w:bottom w:val="nil"/>
              <w:right w:val="single" w:color="000000" w:sz="4" w:space="0"/>
            </w:tcBorders>
            <w:shd w:val="clear" w:color="FFFFFF" w:fill="auto"/>
            <w:tcMar>
              <w:top w:w="15" w:type="dxa"/>
              <w:left w:w="15" w:type="dxa"/>
              <w:right w:w="15" w:type="dxa"/>
            </w:tcMar>
            <w:vAlign w:val="center"/>
          </w:tcPr>
          <w:p>
            <w:pPr>
              <w:jc w:val="right"/>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3.66</w:t>
            </w:r>
          </w:p>
        </w:tc>
        <w:tc>
          <w:tcPr>
            <w:tcW w:w="1740"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年末财政拨款结转和结余</w:t>
            </w:r>
          </w:p>
        </w:tc>
        <w:tc>
          <w:tcPr>
            <w:tcW w:w="846"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1.00</w:t>
            </w:r>
          </w:p>
        </w:tc>
        <w:tc>
          <w:tcPr>
            <w:tcW w:w="989"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1.00</w:t>
            </w:r>
          </w:p>
        </w:tc>
        <w:tc>
          <w:tcPr>
            <w:tcW w:w="1260"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1584"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r>
      <w:tr>
        <w:tblPrEx>
          <w:tblCellMar>
            <w:top w:w="0" w:type="dxa"/>
            <w:left w:w="0" w:type="dxa"/>
            <w:bottom w:w="0" w:type="dxa"/>
            <w:right w:w="0" w:type="dxa"/>
          </w:tblCellMar>
        </w:tblPrEx>
        <w:trPr>
          <w:trHeight w:val="1273" w:hRule="atLeast"/>
        </w:trPr>
        <w:tc>
          <w:tcPr>
            <w:tcW w:w="2048" w:type="dxa"/>
            <w:tcBorders>
              <w:top w:val="nil"/>
              <w:left w:val="single" w:color="000000" w:sz="4" w:space="0"/>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1、一般公共预算财政拨款</w:t>
            </w:r>
          </w:p>
        </w:tc>
        <w:tc>
          <w:tcPr>
            <w:tcW w:w="892" w:type="dxa"/>
            <w:tcBorders>
              <w:top w:val="nil"/>
              <w:left w:val="nil"/>
              <w:bottom w:val="nil"/>
              <w:right w:val="single" w:color="000000" w:sz="4" w:space="0"/>
            </w:tcBorders>
            <w:shd w:val="clear" w:color="FFFFFF" w:fill="auto"/>
            <w:tcMar>
              <w:top w:w="15" w:type="dxa"/>
              <w:left w:w="15" w:type="dxa"/>
              <w:right w:w="15" w:type="dxa"/>
            </w:tcMar>
            <w:vAlign w:val="center"/>
          </w:tcPr>
          <w:p>
            <w:pPr>
              <w:jc w:val="right"/>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val="en-US" w:eastAsia="zh-CN"/>
              </w:rPr>
              <w:t>3.66</w:t>
            </w:r>
          </w:p>
        </w:tc>
        <w:tc>
          <w:tcPr>
            <w:tcW w:w="1740"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846"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989"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1260"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1584"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1273" w:hRule="atLeast"/>
        </w:trPr>
        <w:tc>
          <w:tcPr>
            <w:tcW w:w="2048" w:type="dxa"/>
            <w:tcBorders>
              <w:top w:val="nil"/>
              <w:left w:val="single" w:color="000000" w:sz="4" w:space="0"/>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798195</wp:posOffset>
                      </wp:positionV>
                      <wp:extent cx="5969000" cy="762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69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pt;margin-top:62.85pt;height:0.6pt;width:470pt;z-index:251664384;mso-width-relative:page;mso-height-relative:page;" filled="f" stroked="t" coordsize="21600,21600" o:gfxdata="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Eo2adgAAAAKAQAADwAAAAAAAAABACAAAAA4AAAAZHJzL2Rvd25yZXYueG1sUEsBAhQAFAAA&#10;AAgAh07iQFNSLjvZAQAAigMAAA4AAAAAAAAAAQAgAAAAPQEAAGRycy9lMm9Eb2MueG1sUEsFBgAA&#10;AAAGAAYAWQEAAIgFA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8890</wp:posOffset>
                      </wp:positionV>
                      <wp:extent cx="5969000" cy="7620"/>
                      <wp:effectExtent l="0" t="0" r="0" b="0"/>
                      <wp:wrapNone/>
                      <wp:docPr id="9" name="直接连接符 9"/>
                      <wp:cNvGraphicFramePr/>
                      <a:graphic xmlns:a="http://schemas.openxmlformats.org/drawingml/2006/main">
                        <a:graphicData uri="http://schemas.microsoft.com/office/word/2010/wordprocessingShape">
                          <wps:wsp>
                            <wps:cNvCnPr/>
                            <wps:spPr>
                              <a:xfrm>
                                <a:off x="0" y="0"/>
                                <a:ext cx="5969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0.7pt;height:0.6pt;width:470pt;z-index:251662336;mso-width-relative:page;mso-height-relative:page;" filled="f" stroked="t" coordsize="21600,21600" o:gfxdata="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Pn&#10;dY3VAAAABgEAAA8AAAAAAAAAAQAgAAAAOAAAAGRycy9kb3ducmV2LnhtbFBLAQIUABQAAAAIAIdO&#10;4kDPXjB71wEAAIgDAAAOAAAAAAAAAAEAIAAAADoBAABkcnMvZTJvRG9jLnhtbFBLBQYAAAAABgAG&#10;AFkBAACDBQAAAAA=&#10;">
                      <v:fill on="f" focussize="0,0"/>
                      <v:stroke color="#000000 [3200]" joinstyle="round"/>
                      <v:imagedata o:title=""/>
                      <o:lock v:ext="edit" aspectratio="f"/>
                    </v:line>
                  </w:pict>
                </mc:Fallback>
              </mc:AlternateContent>
            </w:r>
            <w:r>
              <w:rPr>
                <w:rFonts w:hint="eastAsia" w:ascii="宋体" w:hAnsi="宋体" w:eastAsia="宋体" w:cs="宋体"/>
                <w:i w:val="0"/>
                <w:color w:val="auto"/>
                <w:kern w:val="0"/>
                <w:sz w:val="24"/>
                <w:szCs w:val="24"/>
                <w:u w:val="none"/>
                <w:lang w:val="en-US" w:eastAsia="zh-CN" w:bidi="ar"/>
              </w:rPr>
              <w:t>2、政府性基金预算财政拨款</w:t>
            </w:r>
          </w:p>
        </w:tc>
        <w:tc>
          <w:tcPr>
            <w:tcW w:w="892" w:type="dxa"/>
            <w:tcBorders>
              <w:top w:val="nil"/>
              <w:left w:val="nil"/>
              <w:bottom w:val="nil"/>
              <w:right w:val="single" w:color="000000" w:sz="4" w:space="0"/>
            </w:tcBorders>
            <w:shd w:val="clear" w:color="FFFFFF" w:fill="auto"/>
            <w:tcMar>
              <w:top w:w="15" w:type="dxa"/>
              <w:left w:w="15" w:type="dxa"/>
              <w:right w:w="15" w:type="dxa"/>
            </w:tcMar>
            <w:vAlign w:val="center"/>
          </w:tcPr>
          <w:p>
            <w:pPr>
              <w:jc w:val="right"/>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0.00</w:t>
            </w:r>
          </w:p>
        </w:tc>
        <w:tc>
          <w:tcPr>
            <w:tcW w:w="1740"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846"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989"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1260"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1584"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1273" w:hRule="atLeast"/>
        </w:trPr>
        <w:tc>
          <w:tcPr>
            <w:tcW w:w="2048" w:type="dxa"/>
            <w:tcBorders>
              <w:top w:val="nil"/>
              <w:left w:val="single" w:color="000000" w:sz="4" w:space="0"/>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3、国有资本经营预算收入</w:t>
            </w:r>
          </w:p>
        </w:tc>
        <w:tc>
          <w:tcPr>
            <w:tcW w:w="892" w:type="dxa"/>
            <w:tcBorders>
              <w:top w:val="nil"/>
              <w:left w:val="nil"/>
              <w:bottom w:val="nil"/>
              <w:right w:val="single" w:color="000000" w:sz="4" w:space="0"/>
            </w:tcBorders>
            <w:shd w:val="clear" w:color="FFFFFF" w:fill="auto"/>
            <w:tcMar>
              <w:top w:w="15" w:type="dxa"/>
              <w:left w:w="15" w:type="dxa"/>
              <w:right w:w="15" w:type="dxa"/>
            </w:tcMar>
            <w:vAlign w:val="center"/>
          </w:tcPr>
          <w:p>
            <w:pPr>
              <w:jc w:val="right"/>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0.00</w:t>
            </w:r>
          </w:p>
        </w:tc>
        <w:tc>
          <w:tcPr>
            <w:tcW w:w="1740"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846"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989" w:type="dxa"/>
            <w:tcBorders>
              <w:top w:val="nil"/>
              <w:left w:val="nil"/>
              <w:bottom w:val="nil"/>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1260"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c>
          <w:tcPr>
            <w:tcW w:w="1584" w:type="dxa"/>
            <w:tcBorders>
              <w:top w:val="nil"/>
              <w:left w:val="nil"/>
              <w:bottom w:val="nil"/>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1273" w:hRule="atLeast"/>
        </w:trPr>
        <w:tc>
          <w:tcPr>
            <w:tcW w:w="2048" w:type="dxa"/>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eastAsia="宋体" w:cs="宋体"/>
                <w:i w:val="0"/>
                <w:color w:val="auto"/>
                <w:kern w:val="2"/>
                <w:sz w:val="24"/>
                <w:szCs w:val="24"/>
                <w:u w:val="none"/>
                <w:lang w:val="en-US" w:eastAsia="zh-CN" w:bidi="ar-SA"/>
              </w:rPr>
            </w:pPr>
            <w:r>
              <w:rPr>
                <w:sz w:val="24"/>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28575</wp:posOffset>
                      </wp:positionV>
                      <wp:extent cx="5969000" cy="762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969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pt;margin-top:2.25pt;height:0.6pt;width:470pt;z-index:251663360;mso-width-relative:page;mso-height-relative:page;" filled="f" stroked="t" coordsize="21600,21600" o:gfxdata="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Pi38vDWAAAABgEAAA8AAAAAAAAAAQAgAAAAOAAAAGRycy9kb3ducmV2LnhtbFBLAQIUABQAAAAI&#10;AIdO4kCQn4Nj2QEAAIoDAAAOAAAAAAAAAAEAIAAAADsBAABkcnMvZTJvRG9jLnhtbFBLBQYAAAAA&#10;BgAGAFkBAACGBQAAAAA=&#10;">
                      <v:fill on="f" focussize="0,0"/>
                      <v:stroke color="#000000 [3200]" joinstyle="round"/>
                      <v:imagedata o:title=""/>
                      <o:lock v:ext="edit" aspectratio="f"/>
                    </v:line>
                  </w:pict>
                </mc:Fallback>
              </mc:AlternateContent>
            </w:r>
            <w:r>
              <w:rPr>
                <w:rFonts w:hint="eastAsia" w:ascii="宋体" w:hAnsi="宋体" w:cs="宋体"/>
                <w:i w:val="0"/>
                <w:color w:val="auto"/>
                <w:sz w:val="24"/>
                <w:szCs w:val="24"/>
                <w:u w:val="none"/>
                <w:lang w:val="en-US" w:eastAsia="zh-CN"/>
              </w:rPr>
              <w:t>总计</w:t>
            </w:r>
          </w:p>
        </w:tc>
        <w:tc>
          <w:tcPr>
            <w:tcW w:w="89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jc w:val="right"/>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18.46</w:t>
            </w:r>
          </w:p>
        </w:tc>
        <w:tc>
          <w:tcPr>
            <w:tcW w:w="1740"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总计</w:t>
            </w:r>
          </w:p>
        </w:tc>
        <w:tc>
          <w:tcPr>
            <w:tcW w:w="846"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18.46</w:t>
            </w:r>
          </w:p>
        </w:tc>
        <w:tc>
          <w:tcPr>
            <w:tcW w:w="989"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18.46</w:t>
            </w:r>
          </w:p>
        </w:tc>
        <w:tc>
          <w:tcPr>
            <w:tcW w:w="1260" w:type="dxa"/>
            <w:tcBorders>
              <w:top w:val="nil"/>
              <w:left w:val="nil"/>
              <w:bottom w:val="single" w:color="000000" w:sz="4" w:space="0"/>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1584" w:type="dxa"/>
            <w:tcBorders>
              <w:top w:val="nil"/>
              <w:left w:val="nil"/>
              <w:bottom w:val="single" w:color="000000" w:sz="4" w:space="0"/>
              <w:right w:val="single" w:color="000000" w:sz="8" w:space="0"/>
            </w:tcBorders>
            <w:shd w:val="clear" w:color="FFFFFF"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r>
    </w:tbl>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注：本表反映部门本年度</w:t>
      </w:r>
      <w:r>
        <w:rPr>
          <w:rFonts w:hint="eastAsia" w:ascii="宋体" w:hAnsi="宋体" w:cs="宋体"/>
          <w:i w:val="0"/>
          <w:color w:val="auto"/>
          <w:kern w:val="0"/>
          <w:sz w:val="24"/>
          <w:szCs w:val="24"/>
          <w:u w:val="none"/>
          <w:lang w:val="en-US" w:eastAsia="zh-CN" w:bidi="ar"/>
        </w:rPr>
        <w:t>一般公共预算、政府性基金预算财政拨款和国有资本经营预算财政拨款</w:t>
      </w:r>
      <w:bookmarkStart w:id="0" w:name="_GoBack"/>
      <w:bookmarkEnd w:id="0"/>
      <w:r>
        <w:rPr>
          <w:rFonts w:hint="eastAsia" w:ascii="宋体" w:hAnsi="宋体" w:cs="宋体"/>
          <w:i w:val="0"/>
          <w:color w:val="auto"/>
          <w:kern w:val="0"/>
          <w:sz w:val="24"/>
          <w:szCs w:val="24"/>
          <w:u w:val="none"/>
          <w:lang w:val="en-US" w:eastAsia="zh-CN" w:bidi="ar"/>
        </w:rPr>
        <w:t>的总收支和年末结转结余情况。</w:t>
      </w:r>
      <w:r>
        <w:rPr>
          <w:rFonts w:hint="eastAsia" w:ascii="宋体" w:hAnsi="宋体" w:eastAsia="宋体" w:cs="宋体"/>
          <w:i w:val="0"/>
          <w:color w:val="auto"/>
          <w:kern w:val="0"/>
          <w:sz w:val="24"/>
          <w:szCs w:val="24"/>
          <w:u w:val="none"/>
          <w:lang w:val="en-US" w:eastAsia="zh-CN" w:bidi="ar"/>
        </w:rPr>
        <w:t>本表金额转换为万元时，因四舍五入可能存在尾差</w:t>
      </w:r>
    </w:p>
    <w:p>
      <w:pPr>
        <w:jc w:val="left"/>
        <w:rPr>
          <w:rFonts w:hint="eastAsia" w:ascii="宋体" w:hAnsi="宋体" w:eastAsia="宋体" w:cs="宋体"/>
          <w:i w:val="0"/>
          <w:color w:val="auto"/>
          <w:kern w:val="0"/>
          <w:sz w:val="24"/>
          <w:szCs w:val="24"/>
          <w:u w:val="none"/>
          <w:lang w:val="en-US" w:eastAsia="zh-CN" w:bidi="ar"/>
        </w:rPr>
      </w:pPr>
    </w:p>
    <w:p>
      <w:pPr>
        <w:jc w:val="center"/>
        <w:rPr>
          <w:rFonts w:hint="eastAsia" w:ascii="宋体" w:hAnsi="宋体" w:eastAsia="宋体" w:cs="宋体"/>
          <w:i w:val="0"/>
          <w:color w:val="auto"/>
          <w:kern w:val="0"/>
          <w:sz w:val="24"/>
          <w:szCs w:val="24"/>
          <w:u w:val="none"/>
          <w:lang w:val="en-US" w:eastAsia="zh-CN" w:bidi="ar"/>
        </w:rPr>
      </w:pPr>
    </w:p>
    <w:p>
      <w:pPr>
        <w:rPr>
          <w:b/>
          <w:bCs/>
          <w:color w:val="auto"/>
          <w:sz w:val="24"/>
          <w:szCs w:val="24"/>
        </w:rPr>
      </w:pPr>
    </w:p>
    <w:p>
      <w:pPr>
        <w:rPr>
          <w:b/>
          <w:bCs/>
          <w:color w:val="auto"/>
          <w:sz w:val="24"/>
          <w:szCs w:val="24"/>
        </w:rPr>
      </w:pPr>
    </w:p>
    <w:p>
      <w:pPr>
        <w:rPr>
          <w:b/>
          <w:bCs/>
          <w:color w:val="auto"/>
          <w:sz w:val="24"/>
          <w:szCs w:val="24"/>
        </w:rPr>
      </w:pPr>
    </w:p>
    <w:p>
      <w:pPr>
        <w:rPr>
          <w:b/>
          <w:bCs/>
          <w:color w:val="auto"/>
          <w:sz w:val="24"/>
          <w:szCs w:val="24"/>
        </w:rPr>
      </w:pPr>
    </w:p>
    <w:p>
      <w:pPr>
        <w:rPr>
          <w:b/>
          <w:bCs/>
          <w:color w:val="auto"/>
          <w:sz w:val="24"/>
          <w:szCs w:val="24"/>
        </w:rPr>
      </w:pPr>
    </w:p>
    <w:p>
      <w:pPr>
        <w:rPr>
          <w:b/>
          <w:bCs/>
          <w:color w:val="auto"/>
          <w:sz w:val="24"/>
          <w:szCs w:val="24"/>
        </w:rPr>
      </w:pPr>
    </w:p>
    <w:p>
      <w:pPr>
        <w:jc w:val="center"/>
        <w:rPr>
          <w:rFonts w:ascii="宋体" w:hAnsi="宋体" w:cs="宋体"/>
          <w:b/>
          <w:bCs/>
          <w:color w:val="auto"/>
          <w:sz w:val="24"/>
          <w:szCs w:val="24"/>
        </w:rPr>
      </w:pPr>
      <w:r>
        <w:rPr>
          <w:rFonts w:hint="eastAsia" w:ascii="宋体" w:hAnsi="宋体" w:cs="宋体"/>
          <w:b/>
          <w:bCs/>
          <w:color w:val="auto"/>
          <w:sz w:val="24"/>
          <w:szCs w:val="24"/>
        </w:rPr>
        <w:t>一般公共预算财政拨款支出决算表（按功能分类科目）</w:t>
      </w:r>
    </w:p>
    <w:p>
      <w:pPr>
        <w:jc w:val="right"/>
        <w:rPr>
          <w:rFonts w:ascii="宋体" w:hAnsi="宋体" w:cs="宋体"/>
          <w:b/>
          <w:bCs/>
          <w:color w:val="auto"/>
          <w:sz w:val="24"/>
          <w:szCs w:val="24"/>
        </w:rPr>
      </w:pPr>
      <w:r>
        <w:rPr>
          <w:rFonts w:hint="eastAsia" w:ascii="宋体" w:hAnsi="宋体" w:cs="宋体"/>
          <w:b/>
          <w:bCs/>
          <w:color w:val="auto"/>
          <w:sz w:val="24"/>
          <w:szCs w:val="24"/>
        </w:rPr>
        <w:t xml:space="preserve">                                                                          公开05表</w:t>
      </w:r>
    </w:p>
    <w:p>
      <w:pPr>
        <w:rPr>
          <w:rFonts w:ascii="宋体" w:hAnsi="宋体" w:cs="宋体"/>
          <w:b/>
          <w:bCs/>
          <w:color w:val="auto"/>
          <w:sz w:val="24"/>
          <w:szCs w:val="24"/>
        </w:rPr>
      </w:pPr>
      <w:r>
        <w:rPr>
          <w:rFonts w:hint="eastAsia" w:ascii="宋体" w:hAnsi="宋体" w:cs="宋体"/>
          <w:b/>
          <w:bCs/>
          <w:color w:val="auto"/>
          <w:sz w:val="24"/>
          <w:szCs w:val="24"/>
        </w:rPr>
        <w:t>编制部门：镇坪县</w:t>
      </w:r>
      <w:r>
        <w:rPr>
          <w:rFonts w:hint="eastAsia" w:ascii="宋体" w:hAnsi="宋体" w:cs="宋体"/>
          <w:b/>
          <w:bCs/>
          <w:color w:val="auto"/>
          <w:sz w:val="24"/>
          <w:szCs w:val="24"/>
          <w:lang w:eastAsia="zh-CN"/>
        </w:rPr>
        <w:t>红十字会</w:t>
      </w:r>
      <w:r>
        <w:rPr>
          <w:rFonts w:hint="eastAsia" w:ascii="宋体" w:hAnsi="宋体" w:cs="宋体"/>
          <w:b/>
          <w:bCs/>
          <w:color w:val="auto"/>
          <w:sz w:val="24"/>
          <w:szCs w:val="24"/>
        </w:rPr>
        <w:t>（本级）                      金额单位：万元</w:t>
      </w:r>
    </w:p>
    <w:tbl>
      <w:tblPr>
        <w:tblStyle w:val="7"/>
        <w:tblW w:w="8338" w:type="dxa"/>
        <w:tblInd w:w="0" w:type="dxa"/>
        <w:tblLayout w:type="fixed"/>
        <w:tblCellMar>
          <w:top w:w="15" w:type="dxa"/>
          <w:left w:w="15" w:type="dxa"/>
          <w:bottom w:w="15" w:type="dxa"/>
          <w:right w:w="15" w:type="dxa"/>
        </w:tblCellMar>
      </w:tblPr>
      <w:tblGrid>
        <w:gridCol w:w="1026"/>
        <w:gridCol w:w="620"/>
        <w:gridCol w:w="1672"/>
        <w:gridCol w:w="1233"/>
        <w:gridCol w:w="1250"/>
        <w:gridCol w:w="1250"/>
        <w:gridCol w:w="1287"/>
      </w:tblGrid>
      <w:tr>
        <w:tblPrEx>
          <w:tblCellMar>
            <w:top w:w="15" w:type="dxa"/>
            <w:left w:w="15" w:type="dxa"/>
            <w:bottom w:w="15" w:type="dxa"/>
            <w:right w:w="15" w:type="dxa"/>
          </w:tblCellMar>
        </w:tblPrEx>
        <w:trPr>
          <w:trHeight w:val="466" w:hRule="atLeast"/>
        </w:trPr>
        <w:tc>
          <w:tcPr>
            <w:tcW w:w="33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项目</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本年支出合计</w:t>
            </w:r>
          </w:p>
        </w:tc>
        <w:tc>
          <w:tcPr>
            <w:tcW w:w="125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基本支出</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项目支出</w:t>
            </w:r>
          </w:p>
        </w:tc>
        <w:tc>
          <w:tcPr>
            <w:tcW w:w="12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备注</w:t>
            </w:r>
          </w:p>
        </w:tc>
      </w:tr>
      <w:tr>
        <w:tblPrEx>
          <w:tblCellMar>
            <w:top w:w="15" w:type="dxa"/>
            <w:left w:w="15" w:type="dxa"/>
            <w:bottom w:w="15" w:type="dxa"/>
            <w:right w:w="15" w:type="dxa"/>
          </w:tblCellMar>
        </w:tblPrEx>
        <w:trPr>
          <w:trHeight w:val="688" w:hRule="atLeast"/>
        </w:trPr>
        <w:tc>
          <w:tcPr>
            <w:tcW w:w="16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功能分类科目编码</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科目名称</w:t>
            </w: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250"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r>
      <w:tr>
        <w:tblPrEx>
          <w:tblCellMar>
            <w:top w:w="15" w:type="dxa"/>
            <w:left w:w="15" w:type="dxa"/>
            <w:bottom w:w="15" w:type="dxa"/>
            <w:right w:w="15" w:type="dxa"/>
          </w:tblCellMar>
        </w:tblPrEx>
        <w:trPr>
          <w:trHeight w:val="466" w:hRule="atLeast"/>
        </w:trPr>
        <w:tc>
          <w:tcPr>
            <w:tcW w:w="33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合计</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cs="宋体"/>
                <w:i w:val="0"/>
                <w:color w:val="auto"/>
                <w:kern w:val="0"/>
                <w:sz w:val="24"/>
                <w:szCs w:val="24"/>
                <w:u w:val="none"/>
                <w:lang w:val="en-US" w:eastAsia="zh-CN" w:bidi="ar"/>
              </w:rPr>
              <w:t>17.47</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lang w:val="en-US" w:eastAsia="zh-CN" w:bidi="ar-SA"/>
              </w:rPr>
            </w:pPr>
            <w:r>
              <w:rPr>
                <w:rFonts w:hint="eastAsia" w:ascii="宋体" w:hAnsi="宋体" w:cs="宋体"/>
                <w:i w:val="0"/>
                <w:color w:val="auto"/>
                <w:kern w:val="0"/>
                <w:sz w:val="24"/>
                <w:szCs w:val="24"/>
                <w:u w:val="none"/>
                <w:lang w:val="en-US" w:eastAsia="zh-CN" w:bidi="ar"/>
              </w:rPr>
              <w:t>17.47</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i w:val="0"/>
                <w:color w:val="auto"/>
                <w:kern w:val="0"/>
                <w:sz w:val="24"/>
                <w:szCs w:val="24"/>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688" w:hRule="atLeast"/>
        </w:trPr>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201</w:t>
            </w:r>
          </w:p>
        </w:tc>
        <w:tc>
          <w:tcPr>
            <w:tcW w:w="22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一般公共服务支出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688" w:hRule="atLeast"/>
        </w:trPr>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20199</w:t>
            </w:r>
          </w:p>
        </w:tc>
        <w:tc>
          <w:tcPr>
            <w:tcW w:w="22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其他一般公共服务支出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688" w:hRule="atLeast"/>
        </w:trPr>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2019999</w:t>
            </w:r>
          </w:p>
        </w:tc>
        <w:tc>
          <w:tcPr>
            <w:tcW w:w="22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 xml:space="preserve">  其他一般公共服务支出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0.10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688" w:hRule="atLeast"/>
        </w:trPr>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208</w:t>
            </w:r>
          </w:p>
        </w:tc>
        <w:tc>
          <w:tcPr>
            <w:tcW w:w="22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社会保障和就业支出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17.37</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17.37</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571" w:hRule="atLeast"/>
        </w:trPr>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20816</w:t>
            </w:r>
          </w:p>
        </w:tc>
        <w:tc>
          <w:tcPr>
            <w:tcW w:w="22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红十字事业</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17.37</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17.37</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688" w:hRule="atLeast"/>
        </w:trPr>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2081601</w:t>
            </w:r>
          </w:p>
        </w:tc>
        <w:tc>
          <w:tcPr>
            <w:tcW w:w="22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xml:space="preserve">  行政运行</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14.37</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14.37</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698" w:hRule="atLeast"/>
        </w:trPr>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2081699</w:t>
            </w:r>
          </w:p>
        </w:tc>
        <w:tc>
          <w:tcPr>
            <w:tcW w:w="22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其他红十字事业支出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kern w:val="2"/>
                <w:sz w:val="24"/>
                <w:szCs w:val="24"/>
                <w:lang w:val="en-US" w:eastAsia="zh-CN" w:bidi="ar-SA"/>
              </w:rPr>
            </w:pPr>
            <w:r>
              <w:rPr>
                <w:rFonts w:hint="eastAsia" w:ascii="宋体" w:hAnsi="宋体" w:cs="宋体"/>
                <w:i w:val="0"/>
                <w:color w:val="auto"/>
                <w:sz w:val="24"/>
                <w:szCs w:val="24"/>
                <w:u w:val="none"/>
                <w:lang w:val="en-US" w:eastAsia="zh-CN"/>
              </w:rPr>
              <w:t>3.00</w:t>
            </w:r>
          </w:p>
        </w:tc>
        <w:tc>
          <w:tcPr>
            <w:tcW w:w="12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auto"/>
                <w:kern w:val="2"/>
                <w:sz w:val="24"/>
                <w:szCs w:val="24"/>
                <w:lang w:val="en-US" w:eastAsia="zh-CN" w:bidi="ar-SA"/>
              </w:rPr>
            </w:pPr>
            <w:r>
              <w:rPr>
                <w:rFonts w:hint="eastAsia" w:ascii="宋体" w:hAnsi="宋体" w:cs="宋体"/>
                <w:i w:val="0"/>
                <w:color w:val="auto"/>
                <w:sz w:val="24"/>
                <w:szCs w:val="24"/>
                <w:u w:val="none"/>
                <w:lang w:val="en-US" w:eastAsia="zh-CN"/>
              </w:rPr>
              <w:t>3.00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i w:val="0"/>
                <w:color w:val="auto"/>
                <w:kern w:val="0"/>
                <w:sz w:val="24"/>
                <w:szCs w:val="24"/>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bl>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注：本表反映部门本年度</w:t>
      </w:r>
      <w:r>
        <w:rPr>
          <w:rFonts w:hint="eastAsia" w:ascii="宋体" w:hAnsi="宋体" w:cs="宋体"/>
          <w:i w:val="0"/>
          <w:color w:val="auto"/>
          <w:kern w:val="0"/>
          <w:sz w:val="24"/>
          <w:szCs w:val="24"/>
          <w:u w:val="none"/>
          <w:lang w:val="en-US" w:eastAsia="zh-CN" w:bidi="ar"/>
        </w:rPr>
        <w:t>一般公共预算财政拨款实际支出情况。</w:t>
      </w:r>
      <w:r>
        <w:rPr>
          <w:rFonts w:hint="eastAsia" w:ascii="宋体" w:hAnsi="宋体" w:eastAsia="宋体" w:cs="宋体"/>
          <w:i w:val="0"/>
          <w:color w:val="auto"/>
          <w:kern w:val="0"/>
          <w:sz w:val="24"/>
          <w:szCs w:val="24"/>
          <w:u w:val="none"/>
          <w:lang w:val="en-US" w:eastAsia="zh-CN" w:bidi="ar"/>
        </w:rPr>
        <w:t>本表金额转换为万元时，因四舍五入可能存在尾差</w:t>
      </w:r>
      <w:r>
        <w:rPr>
          <w:rFonts w:hint="eastAsia" w:ascii="宋体" w:hAnsi="宋体" w:cs="宋体"/>
          <w:i w:val="0"/>
          <w:color w:val="auto"/>
          <w:kern w:val="0"/>
          <w:sz w:val="24"/>
          <w:szCs w:val="24"/>
          <w:u w:val="none"/>
          <w:lang w:val="en-US" w:eastAsia="zh-CN" w:bidi="ar"/>
        </w:rPr>
        <w:t>。</w:t>
      </w:r>
    </w:p>
    <w:p>
      <w:pPr>
        <w:jc w:val="left"/>
        <w:rPr>
          <w:rFonts w:hint="eastAsia" w:ascii="宋体" w:hAnsi="宋体" w:eastAsia="宋体" w:cs="宋体"/>
          <w:i w:val="0"/>
          <w:color w:val="auto"/>
          <w:kern w:val="0"/>
          <w:sz w:val="24"/>
          <w:szCs w:val="24"/>
          <w:u w:val="none"/>
          <w:lang w:val="en-US" w:eastAsia="zh-CN" w:bidi="ar"/>
        </w:rPr>
      </w:pPr>
    </w:p>
    <w:p>
      <w:pPr>
        <w:jc w:val="center"/>
        <w:rPr>
          <w:rFonts w:hint="eastAsia" w:ascii="宋体" w:hAnsi="宋体" w:eastAsia="宋体" w:cs="宋体"/>
          <w:i w:val="0"/>
          <w:color w:val="auto"/>
          <w:kern w:val="0"/>
          <w:sz w:val="24"/>
          <w:szCs w:val="24"/>
          <w:u w:val="none"/>
          <w:lang w:val="en-US" w:eastAsia="zh-CN" w:bidi="ar"/>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both"/>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ascii="宋体" w:hAnsi="宋体" w:cs="宋体"/>
          <w:b/>
          <w:bCs/>
          <w:color w:val="auto"/>
          <w:sz w:val="24"/>
          <w:szCs w:val="24"/>
        </w:rPr>
      </w:pPr>
      <w:r>
        <w:rPr>
          <w:rFonts w:hint="eastAsia" w:ascii="宋体" w:hAnsi="宋体" w:cs="宋体"/>
          <w:b/>
          <w:bCs/>
          <w:color w:val="auto"/>
          <w:sz w:val="24"/>
          <w:szCs w:val="24"/>
        </w:rPr>
        <w:t>一般公共预算财政拨款基本支出决算表（按经济分类科目）</w:t>
      </w:r>
    </w:p>
    <w:p>
      <w:pPr>
        <w:jc w:val="right"/>
        <w:rPr>
          <w:rFonts w:ascii="宋体" w:hAnsi="宋体" w:cs="宋体"/>
          <w:b/>
          <w:bCs/>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公开06表</w:t>
      </w:r>
    </w:p>
    <w:p>
      <w:pPr>
        <w:rPr>
          <w:rFonts w:ascii="宋体" w:hAnsi="宋体" w:cs="宋体"/>
          <w:b/>
          <w:bCs/>
          <w:color w:val="auto"/>
          <w:sz w:val="24"/>
          <w:szCs w:val="24"/>
        </w:rPr>
      </w:pPr>
      <w:r>
        <w:rPr>
          <w:rFonts w:hint="eastAsia" w:ascii="宋体" w:hAnsi="宋体" w:cs="宋体"/>
          <w:b/>
          <w:bCs/>
          <w:color w:val="auto"/>
          <w:sz w:val="24"/>
          <w:szCs w:val="24"/>
        </w:rPr>
        <w:t>编制部门：镇坪县</w:t>
      </w:r>
      <w:r>
        <w:rPr>
          <w:rFonts w:hint="eastAsia" w:ascii="宋体" w:hAnsi="宋体" w:cs="宋体"/>
          <w:b/>
          <w:bCs/>
          <w:color w:val="auto"/>
          <w:sz w:val="24"/>
          <w:szCs w:val="24"/>
          <w:lang w:eastAsia="zh-CN"/>
        </w:rPr>
        <w:t>红十字会</w:t>
      </w:r>
      <w:r>
        <w:rPr>
          <w:rFonts w:hint="eastAsia" w:ascii="宋体" w:hAnsi="宋体" w:cs="宋体"/>
          <w:b/>
          <w:bCs/>
          <w:color w:val="auto"/>
          <w:sz w:val="24"/>
          <w:szCs w:val="24"/>
        </w:rPr>
        <w:t>（本级）</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金额单位：万元</w:t>
      </w:r>
    </w:p>
    <w:tbl>
      <w:tblPr>
        <w:tblStyle w:val="7"/>
        <w:tblW w:w="8817" w:type="dxa"/>
        <w:tblInd w:w="0" w:type="dxa"/>
        <w:tblLayout w:type="fixed"/>
        <w:tblCellMar>
          <w:top w:w="15" w:type="dxa"/>
          <w:left w:w="15" w:type="dxa"/>
          <w:bottom w:w="15" w:type="dxa"/>
          <w:right w:w="15" w:type="dxa"/>
        </w:tblCellMar>
      </w:tblPr>
      <w:tblGrid>
        <w:gridCol w:w="1708"/>
        <w:gridCol w:w="3251"/>
        <w:gridCol w:w="975"/>
        <w:gridCol w:w="1095"/>
        <w:gridCol w:w="1200"/>
        <w:gridCol w:w="588"/>
      </w:tblGrid>
      <w:tr>
        <w:tblPrEx>
          <w:tblCellMar>
            <w:top w:w="15" w:type="dxa"/>
            <w:left w:w="15" w:type="dxa"/>
            <w:bottom w:w="15" w:type="dxa"/>
            <w:right w:w="15" w:type="dxa"/>
          </w:tblCellMar>
        </w:tblPrEx>
        <w:trPr>
          <w:trHeight w:val="294" w:hRule="atLeast"/>
        </w:trPr>
        <w:tc>
          <w:tcPr>
            <w:tcW w:w="4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项目</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本年支出合计</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人员经费</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公用经费</w:t>
            </w:r>
          </w:p>
        </w:tc>
        <w:tc>
          <w:tcPr>
            <w:tcW w:w="5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备注</w:t>
            </w:r>
          </w:p>
        </w:tc>
      </w:tr>
      <w:tr>
        <w:tblPrEx>
          <w:tblCellMar>
            <w:top w:w="15" w:type="dxa"/>
            <w:left w:w="15" w:type="dxa"/>
            <w:bottom w:w="15" w:type="dxa"/>
            <w:right w:w="15" w:type="dxa"/>
          </w:tblCellMar>
        </w:tblPrEx>
        <w:trPr>
          <w:trHeight w:val="54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经济分类科目编码</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科目名称</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r>
      <w:tr>
        <w:tblPrEx>
          <w:tblCellMar>
            <w:top w:w="15" w:type="dxa"/>
            <w:left w:w="15" w:type="dxa"/>
            <w:bottom w:w="15" w:type="dxa"/>
            <w:right w:w="15" w:type="dxa"/>
          </w:tblCellMar>
        </w:tblPrEx>
        <w:trPr>
          <w:trHeight w:val="194" w:hRule="atLeast"/>
        </w:trPr>
        <w:tc>
          <w:tcPr>
            <w:tcW w:w="4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合计</w:t>
            </w:r>
          </w:p>
        </w:tc>
        <w:tc>
          <w:tcPr>
            <w:tcW w:w="97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b/>
                <w:color w:val="auto"/>
                <w:sz w:val="24"/>
                <w:szCs w:val="24"/>
                <w:lang w:val="en-US"/>
              </w:rPr>
            </w:pPr>
            <w:r>
              <w:rPr>
                <w:rFonts w:hint="eastAsia" w:ascii="宋体" w:hAnsi="宋体" w:cs="宋体"/>
                <w:i w:val="0"/>
                <w:color w:val="auto"/>
                <w:kern w:val="0"/>
                <w:sz w:val="24"/>
                <w:szCs w:val="24"/>
                <w:u w:val="none"/>
                <w:lang w:val="en-US" w:eastAsia="zh-CN" w:bidi="ar"/>
              </w:rPr>
              <w:t>17.47</w:t>
            </w:r>
          </w:p>
        </w:tc>
        <w:tc>
          <w:tcPr>
            <w:tcW w:w="109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9.76</w:t>
            </w:r>
          </w:p>
        </w:tc>
        <w:tc>
          <w:tcPr>
            <w:tcW w:w="120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7.71</w:t>
            </w:r>
          </w:p>
        </w:tc>
        <w:tc>
          <w:tcPr>
            <w:tcW w:w="588" w:type="dxa"/>
            <w:tcBorders>
              <w:left w:val="single" w:color="000000" w:sz="4" w:space="0"/>
              <w:bottom w:val="single" w:color="000000" w:sz="4" w:space="0"/>
              <w:right w:val="single" w:color="000000" w:sz="4" w:space="0"/>
            </w:tcBorders>
            <w:vAlign w:val="center"/>
          </w:tcPr>
          <w:p>
            <w:pPr>
              <w:jc w:val="right"/>
              <w:rPr>
                <w:rFonts w:ascii="宋体" w:hAnsi="宋体" w:cs="宋体"/>
                <w:b/>
                <w:color w:val="auto"/>
                <w:sz w:val="24"/>
                <w:szCs w:val="24"/>
              </w:rPr>
            </w:pPr>
          </w:p>
        </w:tc>
      </w:tr>
      <w:tr>
        <w:tblPrEx>
          <w:tblCellMar>
            <w:top w:w="15" w:type="dxa"/>
            <w:left w:w="15" w:type="dxa"/>
            <w:bottom w:w="15" w:type="dxa"/>
            <w:right w:w="15" w:type="dxa"/>
          </w:tblCellMar>
        </w:tblPrEx>
        <w:trPr>
          <w:trHeight w:val="24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301</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工资福利支出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9.76</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cs="宋体"/>
                <w:i w:val="0"/>
                <w:color w:val="auto"/>
                <w:kern w:val="0"/>
                <w:sz w:val="24"/>
                <w:szCs w:val="24"/>
                <w:u w:val="none"/>
                <w:lang w:val="en-US" w:eastAsia="zh-CN" w:bidi="ar"/>
              </w:rPr>
              <w:t>9.76</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6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30101</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基本工资</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3.13</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3.13</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30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30102</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津贴补贴</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0.48</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7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30103</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奖金</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49"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30107</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绩效工资</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2.44</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2.44</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6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30108</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机关事业单位基本养老保险缴费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.97</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97</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6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30110</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职工基本医疗保险缴费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0.35</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7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30112</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其他社会保障缴费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0.05</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0.05</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7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30113</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0.70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0.70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7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30199</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其他工资福利支出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0.63</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0.63</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319"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302</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商品和服务支出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7.71</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cs="宋体"/>
                <w:i w:val="0"/>
                <w:color w:val="auto"/>
                <w:kern w:val="0"/>
                <w:sz w:val="24"/>
                <w:szCs w:val="24"/>
                <w:u w:val="none"/>
                <w:lang w:val="en-US" w:eastAsia="zh-CN" w:bidi="ar"/>
              </w:rPr>
              <w:t>7.71</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79"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30201</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办公费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3.05</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3.05</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329"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30202</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印刷费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0.22</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0.22</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329"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30204</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手续费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0.14</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0.14</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329"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30206</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电费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0.18</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0.18</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329"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30207</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邮电费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0.43</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0.43</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auto"/>
                <w:sz w:val="24"/>
                <w:szCs w:val="24"/>
              </w:rPr>
            </w:pPr>
          </w:p>
        </w:tc>
      </w:tr>
      <w:tr>
        <w:tblPrEx>
          <w:tblCellMar>
            <w:top w:w="15" w:type="dxa"/>
            <w:left w:w="15" w:type="dxa"/>
            <w:bottom w:w="15" w:type="dxa"/>
            <w:right w:w="15" w:type="dxa"/>
          </w:tblCellMar>
        </w:tblPrEx>
        <w:trPr>
          <w:trHeight w:val="24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30211</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差旅费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1.27</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1.27</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4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30214</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租赁费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0.30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0.30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45"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30216</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培训费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0.10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0.10</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9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30217</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公务接待费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0.27</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0.27</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09"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30226</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 xml:space="preserve">  劳务费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05</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05</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09"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30299</w:t>
            </w:r>
          </w:p>
        </w:tc>
        <w:tc>
          <w:tcPr>
            <w:tcW w:w="3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其他商品和服务支出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1.69</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1.69</w:t>
            </w:r>
          </w:p>
        </w:tc>
        <w:tc>
          <w:tcPr>
            <w:tcW w:w="5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259" w:hRule="atLeast"/>
        </w:trPr>
        <w:tc>
          <w:tcPr>
            <w:tcW w:w="8817" w:type="dxa"/>
            <w:gridSpan w:val="6"/>
            <w:tcBorders>
              <w:top w:val="single" w:color="000000" w:sz="4" w:space="0"/>
              <w:left w:val="nil"/>
              <w:bottom w:val="nil"/>
              <w:right w:val="nil"/>
            </w:tcBorders>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eastAsia="宋体" w:cs="宋体"/>
                <w:i w:val="0"/>
                <w:color w:val="auto"/>
                <w:kern w:val="0"/>
                <w:sz w:val="24"/>
                <w:szCs w:val="24"/>
                <w:u w:val="none"/>
                <w:lang w:val="en-US" w:eastAsia="zh-CN" w:bidi="ar"/>
              </w:rPr>
              <w:t>注：本表反映部门本年度一般公共预算财政拨款基本支出明细情况。本表金额转换为万元时，因四舍五入可能存在尾差。</w:t>
            </w:r>
          </w:p>
        </w:tc>
      </w:tr>
    </w:tbl>
    <w:p>
      <w:pPr>
        <w:jc w:val="both"/>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hint="eastAsia" w:ascii="宋体" w:hAnsi="宋体" w:cs="宋体"/>
          <w:b/>
          <w:bCs/>
          <w:color w:val="auto"/>
          <w:sz w:val="24"/>
          <w:szCs w:val="24"/>
        </w:rPr>
      </w:pPr>
    </w:p>
    <w:p>
      <w:pPr>
        <w:jc w:val="center"/>
        <w:rPr>
          <w:rFonts w:ascii="宋体" w:hAnsi="宋体" w:cs="宋体"/>
          <w:b/>
          <w:bCs/>
          <w:color w:val="auto"/>
          <w:sz w:val="24"/>
          <w:szCs w:val="24"/>
        </w:rPr>
      </w:pPr>
      <w:r>
        <w:rPr>
          <w:rFonts w:hint="eastAsia" w:ascii="宋体" w:hAnsi="宋体" w:cs="宋体"/>
          <w:b/>
          <w:bCs/>
          <w:color w:val="auto"/>
          <w:sz w:val="24"/>
          <w:szCs w:val="24"/>
        </w:rPr>
        <w:t>一般公共预算财政拨款“三公”经费</w:t>
      </w:r>
    </w:p>
    <w:p>
      <w:pPr>
        <w:spacing w:line="520" w:lineRule="exact"/>
        <w:jc w:val="center"/>
        <w:rPr>
          <w:rFonts w:ascii="宋体" w:hAnsi="宋体" w:cs="宋体"/>
          <w:b/>
          <w:bCs/>
          <w:color w:val="auto"/>
          <w:sz w:val="24"/>
          <w:szCs w:val="24"/>
        </w:rPr>
      </w:pPr>
      <w:r>
        <w:rPr>
          <w:rFonts w:hint="eastAsia" w:ascii="宋体" w:hAnsi="宋体" w:cs="宋体"/>
          <w:b/>
          <w:bCs/>
          <w:color w:val="auto"/>
          <w:sz w:val="24"/>
          <w:szCs w:val="24"/>
        </w:rPr>
        <w:t>及会议费、培训费支出决算表</w:t>
      </w:r>
    </w:p>
    <w:p>
      <w:pPr>
        <w:jc w:val="right"/>
        <w:rPr>
          <w:rFonts w:ascii="宋体" w:hAnsi="宋体" w:cs="宋体"/>
          <w:b/>
          <w:bCs/>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 xml:space="preserve">        公开07表</w:t>
      </w:r>
    </w:p>
    <w:p>
      <w:pPr>
        <w:rPr>
          <w:rFonts w:ascii="宋体" w:hAnsi="宋体" w:cs="宋体"/>
          <w:b/>
          <w:bCs/>
          <w:color w:val="auto"/>
          <w:sz w:val="24"/>
          <w:szCs w:val="24"/>
        </w:rPr>
      </w:pPr>
      <w:r>
        <w:rPr>
          <w:rFonts w:hint="eastAsia" w:ascii="宋体" w:hAnsi="宋体" w:cs="宋体"/>
          <w:b/>
          <w:bCs/>
          <w:color w:val="auto"/>
          <w:sz w:val="24"/>
          <w:szCs w:val="24"/>
        </w:rPr>
        <w:t>编制部门：镇坪县</w:t>
      </w:r>
      <w:r>
        <w:rPr>
          <w:rFonts w:hint="eastAsia" w:ascii="宋体" w:hAnsi="宋体" w:cs="宋体"/>
          <w:b/>
          <w:bCs/>
          <w:color w:val="auto"/>
          <w:sz w:val="24"/>
          <w:szCs w:val="24"/>
          <w:lang w:eastAsia="zh-CN"/>
        </w:rPr>
        <w:t>红十字会</w:t>
      </w:r>
      <w:r>
        <w:rPr>
          <w:rFonts w:hint="eastAsia" w:ascii="宋体" w:hAnsi="宋体" w:cs="宋体"/>
          <w:b/>
          <w:bCs/>
          <w:color w:val="auto"/>
          <w:sz w:val="24"/>
          <w:szCs w:val="24"/>
        </w:rPr>
        <w:t>（本级）</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1007"/>
        <w:gridCol w:w="1007"/>
        <w:gridCol w:w="1007"/>
        <w:gridCol w:w="1008"/>
        <w:gridCol w:w="1008"/>
        <w:gridCol w:w="1008"/>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小计</w:t>
            </w: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因公出国（境）费用</w:t>
            </w: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公务接待费</w:t>
            </w:r>
          </w:p>
        </w:tc>
        <w:tc>
          <w:tcPr>
            <w:tcW w:w="302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小计</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公务用车购置费</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auto"/>
                <w:sz w:val="24"/>
                <w:szCs w:val="24"/>
              </w:rPr>
            </w:pPr>
            <w:r>
              <w:rPr>
                <w:rFonts w:hint="eastAsia" w:ascii="宋体" w:hAnsi="宋体" w:eastAsia="宋体" w:cs="宋体"/>
                <w:i w:val="0"/>
                <w:color w:val="auto"/>
                <w:kern w:val="0"/>
                <w:sz w:val="24"/>
                <w:szCs w:val="24"/>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auto"/>
                <w:sz w:val="24"/>
                <w:szCs w:val="24"/>
              </w:rPr>
            </w:pPr>
            <w:r>
              <w:rPr>
                <w:rFonts w:hint="eastAsia" w:ascii="宋体" w:hAnsi="宋体" w:eastAsia="宋体" w:cs="宋体"/>
                <w:i w:val="0"/>
                <w:color w:val="auto"/>
                <w:kern w:val="0"/>
                <w:sz w:val="24"/>
                <w:szCs w:val="24"/>
                <w:u w:val="none"/>
                <w:lang w:val="en-US" w:eastAsia="zh-CN" w:bidi="ar"/>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auto"/>
                <w:sz w:val="24"/>
                <w:szCs w:val="24"/>
              </w:rPr>
            </w:pPr>
            <w:r>
              <w:rPr>
                <w:rFonts w:hint="eastAsia" w:ascii="宋体" w:hAnsi="宋体" w:eastAsia="宋体" w:cs="宋体"/>
                <w:i w:val="0"/>
                <w:color w:val="auto"/>
                <w:kern w:val="0"/>
                <w:sz w:val="24"/>
                <w:szCs w:val="24"/>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auto"/>
                <w:sz w:val="24"/>
                <w:szCs w:val="24"/>
              </w:rPr>
            </w:pPr>
            <w:r>
              <w:rPr>
                <w:rFonts w:hint="eastAsia" w:ascii="宋体" w:hAnsi="宋体" w:eastAsia="宋体" w:cs="宋体"/>
                <w:i w:val="0"/>
                <w:color w:val="auto"/>
                <w:kern w:val="0"/>
                <w:sz w:val="24"/>
                <w:szCs w:val="24"/>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auto"/>
                <w:sz w:val="24"/>
                <w:szCs w:val="24"/>
              </w:rPr>
            </w:pPr>
            <w:r>
              <w:rPr>
                <w:rFonts w:hint="eastAsia" w:ascii="宋体" w:hAnsi="宋体" w:eastAsia="宋体" w:cs="宋体"/>
                <w:i w:val="0"/>
                <w:color w:val="auto"/>
                <w:kern w:val="0"/>
                <w:sz w:val="24"/>
                <w:szCs w:val="24"/>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auto"/>
                <w:sz w:val="24"/>
                <w:szCs w:val="24"/>
              </w:rPr>
            </w:pPr>
            <w:r>
              <w:rPr>
                <w:rFonts w:hint="eastAsia" w:ascii="宋体" w:hAnsi="宋体" w:eastAsia="宋体" w:cs="宋体"/>
                <w:i w:val="0"/>
                <w:color w:val="auto"/>
                <w:kern w:val="0"/>
                <w:sz w:val="24"/>
                <w:szCs w:val="24"/>
                <w:u w:val="none"/>
                <w:lang w:val="en-US" w:eastAsia="zh-CN" w:bidi="ar"/>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auto"/>
                <w:sz w:val="24"/>
                <w:szCs w:val="24"/>
              </w:rPr>
            </w:pPr>
            <w:r>
              <w:rPr>
                <w:rFonts w:hint="eastAsia" w:ascii="宋体" w:hAnsi="宋体" w:eastAsia="宋体" w:cs="宋体"/>
                <w:i w:val="0"/>
                <w:color w:val="auto"/>
                <w:kern w:val="0"/>
                <w:sz w:val="24"/>
                <w:szCs w:val="24"/>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auto"/>
                <w:sz w:val="24"/>
                <w:szCs w:val="24"/>
              </w:rPr>
            </w:pPr>
            <w:r>
              <w:rPr>
                <w:rFonts w:hint="eastAsia" w:ascii="宋体" w:hAnsi="宋体" w:eastAsia="宋体" w:cs="宋体"/>
                <w:i w:val="0"/>
                <w:color w:val="auto"/>
                <w:kern w:val="0"/>
                <w:sz w:val="24"/>
                <w:szCs w:val="24"/>
                <w:u w:val="none"/>
                <w:lang w:val="en-US" w:eastAsia="zh-CN" w:bidi="ar"/>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预算数</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b/>
                <w:color w:val="auto"/>
                <w:sz w:val="24"/>
                <w:szCs w:val="24"/>
                <w:lang w:val="en-US"/>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27</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b/>
                <w:color w:val="auto"/>
                <w:sz w:val="24"/>
                <w:szCs w:val="24"/>
                <w:lang w:val="en-US"/>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27</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决算数</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b/>
                <w:color w:val="auto"/>
                <w:sz w:val="24"/>
                <w:szCs w:val="24"/>
                <w:lang w:val="en-US"/>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27</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b/>
                <w:color w:val="auto"/>
                <w:sz w:val="24"/>
                <w:szCs w:val="24"/>
                <w:lang w:val="en-US"/>
              </w:rPr>
            </w:pPr>
            <w:r>
              <w:rPr>
                <w:rFonts w:hint="eastAsia" w:ascii="宋体" w:hAnsi="宋体" w:eastAsia="宋体" w:cs="宋体"/>
                <w:i w:val="0"/>
                <w:color w:val="auto"/>
                <w:kern w:val="0"/>
                <w:sz w:val="24"/>
                <w:szCs w:val="24"/>
                <w:u w:val="none"/>
                <w:lang w:val="en-US" w:eastAsia="zh-CN" w:bidi="ar"/>
              </w:rPr>
              <w:t>0.</w:t>
            </w:r>
            <w:r>
              <w:rPr>
                <w:rFonts w:hint="eastAsia" w:ascii="宋体" w:hAnsi="宋体" w:cs="宋体"/>
                <w:i w:val="0"/>
                <w:color w:val="auto"/>
                <w:kern w:val="0"/>
                <w:sz w:val="24"/>
                <w:szCs w:val="24"/>
                <w:u w:val="none"/>
                <w:lang w:val="en-US" w:eastAsia="zh-CN" w:bidi="ar"/>
              </w:rPr>
              <w:t>27</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auto"/>
                <w:sz w:val="24"/>
                <w:szCs w:val="24"/>
              </w:rPr>
            </w:pPr>
            <w:r>
              <w:rPr>
                <w:rFonts w:hint="eastAsia" w:ascii="宋体" w:hAnsi="宋体" w:eastAsia="宋体" w:cs="宋体"/>
                <w:i w:val="0"/>
                <w:color w:val="auto"/>
                <w:kern w:val="0"/>
                <w:sz w:val="24"/>
                <w:szCs w:val="24"/>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b/>
                <w:color w:val="auto"/>
                <w:sz w:val="24"/>
                <w:szCs w:val="24"/>
                <w:lang w:val="en-US"/>
              </w:rPr>
            </w:pPr>
            <w:r>
              <w:rPr>
                <w:rFonts w:hint="eastAsia" w:ascii="宋体" w:hAnsi="宋体" w:eastAsia="宋体" w:cs="宋体"/>
                <w:i w:val="0"/>
                <w:color w:val="auto"/>
                <w:kern w:val="0"/>
                <w:sz w:val="24"/>
                <w:szCs w:val="24"/>
                <w:u w:val="none"/>
                <w:lang w:val="en-US" w:eastAsia="zh-CN" w:bidi="ar"/>
              </w:rPr>
              <w:t>0.10</w:t>
            </w:r>
          </w:p>
        </w:tc>
      </w:tr>
      <w:tr>
        <w:tblPrEx>
          <w:tblCellMar>
            <w:top w:w="15" w:type="dxa"/>
            <w:left w:w="15" w:type="dxa"/>
            <w:bottom w:w="15" w:type="dxa"/>
            <w:right w:w="15" w:type="dxa"/>
          </w:tblCellMar>
        </w:tblPrEx>
        <w:trPr>
          <w:trHeight w:val="738" w:hRule="atLeast"/>
        </w:trPr>
        <w:tc>
          <w:tcPr>
            <w:tcW w:w="8858" w:type="dxa"/>
            <w:gridSpan w:val="9"/>
            <w:tcBorders>
              <w:top w:val="single" w:color="000000" w:sz="4" w:space="0"/>
              <w:left w:val="nil"/>
              <w:bottom w:val="nil"/>
              <w:right w:val="nil"/>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bidi="ar"/>
              </w:rPr>
              <w:t>注：本表反映部门本年度一般公共预算财政拨款“三公”经费、会议费、培训费的预算数和实际支出。预算数为调整预算数。本表金额转换为万元时，因四舍五入可能存在尾差。</w:t>
            </w:r>
          </w:p>
        </w:tc>
      </w:tr>
    </w:tbl>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jc w:val="center"/>
        <w:rPr>
          <w:rFonts w:ascii="宋体" w:hAnsi="宋体" w:cs="宋体"/>
          <w:b/>
          <w:bCs/>
          <w:color w:val="auto"/>
          <w:sz w:val="24"/>
          <w:szCs w:val="24"/>
        </w:rPr>
      </w:pPr>
      <w:r>
        <w:rPr>
          <w:rFonts w:hint="eastAsia" w:ascii="宋体" w:hAnsi="宋体" w:cs="宋体"/>
          <w:b/>
          <w:bCs/>
          <w:color w:val="auto"/>
          <w:sz w:val="24"/>
          <w:szCs w:val="24"/>
        </w:rPr>
        <w:br w:type="page"/>
      </w:r>
      <w:r>
        <w:rPr>
          <w:rFonts w:hint="eastAsia" w:ascii="宋体" w:hAnsi="宋体" w:cs="宋体"/>
          <w:b/>
          <w:bCs/>
          <w:color w:val="auto"/>
          <w:sz w:val="24"/>
          <w:szCs w:val="24"/>
        </w:rPr>
        <w:t>政府性基金预算财政拨款收入支出决算表</w:t>
      </w:r>
    </w:p>
    <w:p>
      <w:pPr>
        <w:jc w:val="right"/>
        <w:rPr>
          <w:rFonts w:ascii="宋体" w:hAnsi="宋体" w:cs="宋体"/>
          <w:b/>
          <w:bCs/>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公开08表</w:t>
      </w:r>
    </w:p>
    <w:p>
      <w:pPr>
        <w:rPr>
          <w:rFonts w:ascii="宋体" w:hAnsi="宋体" w:cs="宋体"/>
          <w:b/>
          <w:bCs/>
          <w:color w:val="auto"/>
          <w:sz w:val="24"/>
          <w:szCs w:val="24"/>
        </w:rPr>
      </w:pPr>
      <w:r>
        <w:rPr>
          <w:rFonts w:hint="eastAsia" w:ascii="宋体" w:hAnsi="宋体" w:cs="宋体"/>
          <w:b/>
          <w:bCs/>
          <w:color w:val="auto"/>
          <w:sz w:val="24"/>
          <w:szCs w:val="24"/>
        </w:rPr>
        <w:t>编制部门：镇坪县</w:t>
      </w:r>
      <w:r>
        <w:rPr>
          <w:rFonts w:hint="eastAsia" w:ascii="宋体" w:hAnsi="宋体" w:cs="宋体"/>
          <w:b/>
          <w:bCs/>
          <w:color w:val="auto"/>
          <w:sz w:val="24"/>
          <w:szCs w:val="24"/>
          <w:lang w:eastAsia="zh-CN"/>
        </w:rPr>
        <w:t>红十字会</w:t>
      </w:r>
      <w:r>
        <w:rPr>
          <w:rFonts w:hint="eastAsia" w:ascii="宋体" w:hAnsi="宋体" w:cs="宋体"/>
          <w:b/>
          <w:bCs/>
          <w:color w:val="auto"/>
          <w:sz w:val="24"/>
          <w:szCs w:val="24"/>
        </w:rPr>
        <w:t>（本级）</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r>
    </w:tbl>
    <w:p>
      <w:pPr>
        <w:keepNext w:val="0"/>
        <w:keepLines w:val="0"/>
        <w:widowControl/>
        <w:suppressLineNumbers w:val="0"/>
        <w:jc w:val="left"/>
        <w:rPr>
          <w:color w:val="auto"/>
          <w:sz w:val="24"/>
          <w:szCs w:val="24"/>
        </w:rPr>
      </w:pPr>
      <w:r>
        <w:rPr>
          <w:rFonts w:hint="eastAsia" w:ascii="宋体" w:hAnsi="宋体" w:cs="宋体"/>
          <w:color w:val="auto"/>
          <w:sz w:val="24"/>
          <w:szCs w:val="24"/>
        </w:rPr>
        <w:t>注：本表反映部门本年度政府性基金预算财政拨款收入支出及结转和结余情况。</w:t>
      </w:r>
      <w:r>
        <w:rPr>
          <w:rFonts w:hint="eastAsia" w:ascii="宋体" w:hAnsi="宋体" w:cs="宋体"/>
          <w:color w:val="auto"/>
          <w:kern w:val="0"/>
          <w:sz w:val="24"/>
          <w:szCs w:val="24"/>
          <w:lang w:val="en-US" w:eastAsia="zh-CN"/>
        </w:rPr>
        <w:t>本表金额转换为万元时，因四舍五入可能存在尾差。</w:t>
      </w:r>
    </w:p>
    <w:p>
      <w:pPr>
        <w:rPr>
          <w:rFonts w:ascii="宋体" w:hAnsi="宋体" w:cs="宋体"/>
          <w:color w:val="auto"/>
          <w:sz w:val="24"/>
          <w:szCs w:val="24"/>
        </w:rPr>
      </w:pPr>
    </w:p>
    <w:p>
      <w:pPr>
        <w:jc w:val="center"/>
        <w:rPr>
          <w:rFonts w:hint="eastAsia" w:ascii="宋体" w:hAnsi="宋体" w:cs="宋体"/>
          <w:b/>
          <w:bCs/>
          <w:color w:val="auto"/>
          <w:sz w:val="24"/>
          <w:szCs w:val="24"/>
        </w:rPr>
      </w:pPr>
      <w:r>
        <w:rPr>
          <w:rFonts w:hint="eastAsia" w:ascii="黑体" w:hAnsi="宋体" w:eastAsia="黑体"/>
          <w:color w:val="auto"/>
          <w:kern w:val="0"/>
          <w:sz w:val="24"/>
          <w:szCs w:val="24"/>
        </w:rPr>
        <w:br w:type="page"/>
      </w:r>
    </w:p>
    <w:p>
      <w:pPr>
        <w:jc w:val="center"/>
        <w:rPr>
          <w:rFonts w:hint="eastAsia" w:ascii="宋体" w:hAnsi="宋体" w:cs="宋体"/>
          <w:b/>
          <w:bCs/>
          <w:color w:val="auto"/>
          <w:sz w:val="24"/>
          <w:szCs w:val="24"/>
        </w:rPr>
      </w:pPr>
      <w:r>
        <w:rPr>
          <w:rFonts w:hint="eastAsia" w:ascii="宋体" w:hAnsi="宋体" w:cs="宋体"/>
          <w:b/>
          <w:bCs/>
          <w:color w:val="auto"/>
          <w:sz w:val="24"/>
          <w:szCs w:val="24"/>
          <w:lang w:val="en-US" w:eastAsia="zh-CN"/>
        </w:rPr>
        <w:t>国有资本经营预算财政拨款</w:t>
      </w:r>
      <w:r>
        <w:rPr>
          <w:rFonts w:hint="eastAsia" w:ascii="宋体" w:hAnsi="宋体" w:cs="宋体"/>
          <w:b/>
          <w:bCs/>
          <w:color w:val="auto"/>
          <w:sz w:val="24"/>
          <w:szCs w:val="24"/>
        </w:rPr>
        <w:t>支出决算表</w:t>
      </w:r>
    </w:p>
    <w:p>
      <w:pPr>
        <w:rPr>
          <w:rFonts w:ascii="宋体" w:hAnsi="宋体" w:cs="宋体"/>
          <w:b/>
          <w:bCs/>
          <w:color w:val="auto"/>
          <w:sz w:val="24"/>
          <w:szCs w:val="24"/>
        </w:rPr>
      </w:pPr>
      <w:r>
        <w:rPr>
          <w:rFonts w:hint="eastAsia" w:ascii="宋体" w:hAnsi="宋体" w:cs="宋体"/>
          <w:color w:val="auto"/>
          <w:sz w:val="24"/>
          <w:szCs w:val="24"/>
        </w:rPr>
        <w:t xml:space="preserve">                                                                        </w:t>
      </w:r>
    </w:p>
    <w:p>
      <w:pPr>
        <w:jc w:val="right"/>
        <w:rPr>
          <w:rFonts w:hint="eastAsia" w:ascii="宋体" w:hAnsi="宋体" w:cs="宋体"/>
          <w:b/>
          <w:bCs/>
          <w:color w:val="auto"/>
          <w:sz w:val="24"/>
          <w:szCs w:val="24"/>
        </w:rPr>
      </w:pPr>
      <w:r>
        <w:rPr>
          <w:rFonts w:hint="eastAsia" w:ascii="宋体" w:hAnsi="宋体" w:cs="宋体"/>
          <w:b/>
          <w:bCs/>
          <w:color w:val="auto"/>
          <w:sz w:val="24"/>
          <w:szCs w:val="24"/>
        </w:rPr>
        <w:t>公开0</w:t>
      </w:r>
      <w:r>
        <w:rPr>
          <w:rFonts w:hint="eastAsia" w:ascii="宋体" w:hAnsi="宋体" w:cs="宋体"/>
          <w:b/>
          <w:bCs/>
          <w:color w:val="auto"/>
          <w:sz w:val="24"/>
          <w:szCs w:val="24"/>
          <w:lang w:val="en-US" w:eastAsia="zh-CN"/>
        </w:rPr>
        <w:t>9</w:t>
      </w:r>
      <w:r>
        <w:rPr>
          <w:rFonts w:hint="eastAsia" w:ascii="宋体" w:hAnsi="宋体" w:cs="宋体"/>
          <w:b/>
          <w:bCs/>
          <w:color w:val="auto"/>
          <w:sz w:val="24"/>
          <w:szCs w:val="24"/>
        </w:rPr>
        <w:t>表</w:t>
      </w:r>
    </w:p>
    <w:p>
      <w:pPr>
        <w:rPr>
          <w:rFonts w:ascii="宋体" w:hAnsi="宋体" w:cs="宋体"/>
          <w:b/>
          <w:bCs/>
          <w:color w:val="auto"/>
          <w:sz w:val="24"/>
          <w:szCs w:val="24"/>
        </w:rPr>
      </w:pPr>
      <w:r>
        <w:rPr>
          <w:rFonts w:hint="eastAsia" w:ascii="宋体" w:hAnsi="宋体" w:cs="宋体"/>
          <w:b/>
          <w:bCs/>
          <w:color w:val="auto"/>
          <w:sz w:val="24"/>
          <w:szCs w:val="24"/>
        </w:rPr>
        <w:t>编制部门：镇坪县</w:t>
      </w:r>
      <w:r>
        <w:rPr>
          <w:rFonts w:hint="eastAsia" w:ascii="宋体" w:hAnsi="宋体" w:cs="宋体"/>
          <w:b/>
          <w:bCs/>
          <w:color w:val="auto"/>
          <w:sz w:val="24"/>
          <w:szCs w:val="24"/>
          <w:lang w:eastAsia="zh-CN"/>
        </w:rPr>
        <w:t>红十字会</w:t>
      </w:r>
      <w:r>
        <w:rPr>
          <w:rFonts w:hint="eastAsia" w:ascii="宋体" w:hAnsi="宋体" w:cs="宋体"/>
          <w:b/>
          <w:bCs/>
          <w:color w:val="auto"/>
          <w:sz w:val="24"/>
          <w:szCs w:val="24"/>
        </w:rPr>
        <w:t>（本级）</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金额单位：万元</w:t>
      </w:r>
    </w:p>
    <w:tbl>
      <w:tblPr>
        <w:tblStyle w:val="7"/>
        <w:tblW w:w="8839" w:type="dxa"/>
        <w:tblInd w:w="0" w:type="dxa"/>
        <w:tblLayout w:type="fixed"/>
        <w:tblCellMar>
          <w:top w:w="15" w:type="dxa"/>
          <w:left w:w="15" w:type="dxa"/>
          <w:bottom w:w="15" w:type="dxa"/>
          <w:right w:w="15" w:type="dxa"/>
        </w:tblCellMar>
      </w:tblPr>
      <w:tblGrid>
        <w:gridCol w:w="1684"/>
        <w:gridCol w:w="2209"/>
        <w:gridCol w:w="1531"/>
        <w:gridCol w:w="1727"/>
        <w:gridCol w:w="1688"/>
      </w:tblGrid>
      <w:tr>
        <w:tblPrEx>
          <w:tblCellMar>
            <w:top w:w="15" w:type="dxa"/>
            <w:left w:w="15" w:type="dxa"/>
            <w:bottom w:w="15" w:type="dxa"/>
            <w:right w:w="15" w:type="dxa"/>
          </w:tblCellMar>
        </w:tblPrEx>
        <w:trPr>
          <w:trHeight w:val="517" w:hRule="atLeast"/>
        </w:trPr>
        <w:tc>
          <w:tcPr>
            <w:tcW w:w="38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w:t>
            </w:r>
          </w:p>
        </w:tc>
        <w:tc>
          <w:tcPr>
            <w:tcW w:w="4946"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本年支出</w:t>
            </w:r>
          </w:p>
        </w:tc>
      </w:tr>
      <w:tr>
        <w:tblPrEx>
          <w:tblCellMar>
            <w:top w:w="15" w:type="dxa"/>
            <w:left w:w="15" w:type="dxa"/>
            <w:bottom w:w="15" w:type="dxa"/>
            <w:right w:w="15" w:type="dxa"/>
          </w:tblCellMar>
        </w:tblPrEx>
        <w:trPr>
          <w:trHeight w:val="904"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功能分类科目编码</w:t>
            </w: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科目名称</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小计</w:t>
            </w:r>
          </w:p>
        </w:tc>
        <w:tc>
          <w:tcPr>
            <w:tcW w:w="1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基本支出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项目支出</w:t>
            </w:r>
          </w:p>
        </w:tc>
      </w:tr>
      <w:tr>
        <w:tblPrEx>
          <w:tblCellMar>
            <w:top w:w="15" w:type="dxa"/>
            <w:left w:w="15" w:type="dxa"/>
            <w:bottom w:w="15" w:type="dxa"/>
            <w:right w:w="15" w:type="dxa"/>
          </w:tblCellMar>
        </w:tblPrEx>
        <w:trPr>
          <w:trHeight w:val="517" w:hRule="atLeast"/>
        </w:trPr>
        <w:tc>
          <w:tcPr>
            <w:tcW w:w="38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合计</w:t>
            </w:r>
          </w:p>
        </w:tc>
        <w:tc>
          <w:tcPr>
            <w:tcW w:w="15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r>
        <w:tblPrEx>
          <w:tblCellMar>
            <w:top w:w="15" w:type="dxa"/>
            <w:left w:w="15" w:type="dxa"/>
            <w:bottom w:w="15" w:type="dxa"/>
            <w:right w:w="15" w:type="dxa"/>
          </w:tblCellMar>
        </w:tblPrEx>
        <w:trPr>
          <w:trHeight w:val="517" w:hRule="atLeast"/>
        </w:trPr>
        <w:tc>
          <w:tcPr>
            <w:tcW w:w="16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7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 w:val="24"/>
                <w:szCs w:val="24"/>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24"/>
                <w:szCs w:val="24"/>
              </w:rPr>
            </w:pPr>
          </w:p>
        </w:tc>
      </w:tr>
    </w:tbl>
    <w:p>
      <w:pPr>
        <w:keepNext w:val="0"/>
        <w:keepLines w:val="0"/>
        <w:widowControl/>
        <w:suppressLineNumbers w:val="0"/>
        <w:jc w:val="left"/>
        <w:rPr>
          <w:color w:val="auto"/>
          <w:sz w:val="24"/>
          <w:szCs w:val="24"/>
        </w:rPr>
      </w:pPr>
      <w:r>
        <w:rPr>
          <w:rFonts w:hint="eastAsia" w:ascii="宋体" w:hAnsi="宋体" w:cs="宋体"/>
          <w:color w:val="auto"/>
          <w:sz w:val="24"/>
          <w:szCs w:val="24"/>
        </w:rPr>
        <w:t>注：本表反映部门本年度</w:t>
      </w:r>
      <w:r>
        <w:rPr>
          <w:rFonts w:hint="eastAsia" w:ascii="宋体" w:hAnsi="宋体" w:cs="宋体"/>
          <w:color w:val="auto"/>
          <w:sz w:val="24"/>
          <w:szCs w:val="24"/>
          <w:lang w:val="en-US" w:eastAsia="zh-CN"/>
        </w:rPr>
        <w:t>国有资本经营预算财政拨款支出情况</w:t>
      </w:r>
      <w:r>
        <w:rPr>
          <w:rFonts w:hint="eastAsia" w:ascii="宋体" w:hAnsi="宋体" w:cs="宋体"/>
          <w:color w:val="auto"/>
          <w:sz w:val="24"/>
          <w:szCs w:val="24"/>
        </w:rPr>
        <w:t>。</w:t>
      </w:r>
      <w:r>
        <w:rPr>
          <w:rFonts w:hint="eastAsia" w:ascii="宋体" w:hAnsi="宋体" w:cs="宋体"/>
          <w:color w:val="auto"/>
          <w:kern w:val="0"/>
          <w:sz w:val="24"/>
          <w:szCs w:val="24"/>
          <w:lang w:val="en-US" w:eastAsia="zh-CN"/>
        </w:rPr>
        <w:t>本表金额转换为万元时，因四舍五入可能存在尾差。</w:t>
      </w:r>
    </w:p>
    <w:p>
      <w:pPr>
        <w:jc w:val="center"/>
        <w:rPr>
          <w:rFonts w:hint="eastAsia" w:ascii="黑体" w:hAnsi="宋体" w:eastAsia="黑体"/>
          <w:color w:val="auto"/>
          <w:kern w:val="0"/>
          <w:sz w:val="28"/>
          <w:szCs w:val="28"/>
        </w:rPr>
      </w:pPr>
    </w:p>
    <w:p>
      <w:pPr>
        <w:keepNext w:val="0"/>
        <w:keepLines w:val="0"/>
        <w:widowControl/>
        <w:suppressLineNumbers w:val="0"/>
        <w:jc w:val="left"/>
      </w:pPr>
    </w:p>
    <w:p>
      <w:pPr>
        <w:widowControl/>
        <w:jc w:val="both"/>
        <w:textAlignment w:val="center"/>
        <w:rPr>
          <w:rFonts w:hint="eastAsia" w:ascii="宋体" w:hAnsi="宋体" w:eastAsia="宋体" w:cs="宋体"/>
          <w:b/>
          <w:bCs/>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 xml:space="preserve">第三部分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eastAsia="zh-CN"/>
        </w:rPr>
        <w:t>度</w:t>
      </w:r>
      <w:r>
        <w:rPr>
          <w:rFonts w:hint="eastAsia" w:ascii="方正小标宋简体" w:hAnsi="方正小标宋简体" w:eastAsia="方正小标宋简体" w:cs="方正小标宋简体"/>
          <w:color w:val="000000"/>
          <w:kern w:val="0"/>
          <w:sz w:val="44"/>
          <w:szCs w:val="44"/>
        </w:rPr>
        <w:t>部门决算情况</w:t>
      </w:r>
      <w:r>
        <w:rPr>
          <w:rFonts w:hint="eastAsia" w:ascii="方正小标宋简体" w:hAnsi="方正小标宋简体" w:eastAsia="方正小标宋简体" w:cs="方正小标宋简体"/>
          <w:color w:val="000000"/>
          <w:kern w:val="0"/>
          <w:sz w:val="44"/>
          <w:szCs w:val="44"/>
          <w:lang w:eastAsia="zh-CN"/>
        </w:rPr>
        <w:t>说明</w:t>
      </w:r>
    </w:p>
    <w:p>
      <w:pPr>
        <w:widowControl/>
        <w:wordWrap/>
        <w:spacing w:line="560" w:lineRule="exact"/>
        <w:textAlignment w:val="auto"/>
        <w:rPr>
          <w:rFonts w:ascii="黑体" w:hAnsi="宋体" w:eastAsia="黑体"/>
          <w:color w:val="000000"/>
          <w:kern w:val="0"/>
          <w:sz w:val="44"/>
          <w:szCs w:val="44"/>
        </w:rPr>
      </w:pP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_GB2312" w:hAnsi="仿宋" w:eastAsia="仿宋_GB2312"/>
          <w:sz w:val="32"/>
          <w:szCs w:val="32"/>
          <w:lang w:val="en-US" w:eastAsia="zh-CN"/>
        </w:rPr>
        <w:t>本</w:t>
      </w:r>
      <w:r>
        <w:rPr>
          <w:rFonts w:hint="eastAsia" w:ascii="仿宋_GB2312" w:hAnsi="仿宋" w:eastAsia="仿宋_GB2312"/>
          <w:sz w:val="32"/>
          <w:szCs w:val="32"/>
          <w:lang w:eastAsia="zh-CN"/>
        </w:rPr>
        <w:t>年度</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合计、</w:t>
      </w:r>
      <w:r>
        <w:rPr>
          <w:rFonts w:hint="eastAsia" w:ascii="仿宋_GB2312" w:hAnsi="仿宋" w:eastAsia="仿宋_GB2312"/>
          <w:sz w:val="32"/>
          <w:szCs w:val="32"/>
          <w:lang w:eastAsia="zh-CN"/>
        </w:rPr>
        <w:t>支出总计均为</w:t>
      </w:r>
      <w:r>
        <w:rPr>
          <w:rFonts w:hint="eastAsia" w:ascii="仿宋_GB2312" w:hAnsi="仿宋" w:eastAsia="仿宋_GB2312"/>
          <w:sz w:val="32"/>
          <w:szCs w:val="32"/>
          <w:lang w:val="en-US" w:eastAsia="zh-CN"/>
        </w:rPr>
        <w:t>20.44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eastAsia="zh-CN"/>
        </w:rPr>
        <w:t>收、支总计</w:t>
      </w:r>
      <w:r>
        <w:rPr>
          <w:rFonts w:hint="eastAsia" w:ascii="仿宋_GB2312" w:hAnsi="仿宋" w:eastAsia="仿宋_GB2312"/>
          <w:sz w:val="32"/>
          <w:szCs w:val="32"/>
        </w:rPr>
        <w:t>增</w:t>
      </w:r>
      <w:r>
        <w:rPr>
          <w:rFonts w:hint="eastAsia" w:ascii="仿宋_GB2312" w:hAnsi="仿宋" w:eastAsia="仿宋_GB2312"/>
          <w:sz w:val="32"/>
          <w:szCs w:val="32"/>
          <w:lang w:eastAsia="zh-CN"/>
        </w:rPr>
        <w:t>加</w:t>
      </w:r>
      <w:r>
        <w:rPr>
          <w:rFonts w:hint="eastAsia" w:ascii="仿宋_GB2312" w:hAnsi="宋体" w:eastAsia="仿宋_GB2312" w:cs="仿宋_GB2312"/>
          <w:color w:val="000000"/>
          <w:kern w:val="0"/>
          <w:sz w:val="32"/>
          <w:szCs w:val="32"/>
          <w:lang w:val="en-US" w:eastAsia="zh-CN"/>
        </w:rPr>
        <w:t>1.71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增长</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。主要是</w:t>
      </w:r>
      <w:r>
        <w:rPr>
          <w:rFonts w:hint="eastAsia" w:ascii="仿宋_GB2312" w:hAnsi="宋体" w:eastAsia="仿宋_GB2312" w:cs="仿宋_GB2312"/>
          <w:color w:val="000000"/>
          <w:kern w:val="0"/>
          <w:sz w:val="32"/>
          <w:szCs w:val="32"/>
          <w:lang w:val="en-US" w:eastAsia="zh-CN"/>
        </w:rPr>
        <w:t>新</w:t>
      </w:r>
      <w:r>
        <w:rPr>
          <w:rFonts w:hint="eastAsia" w:ascii="仿宋" w:hAnsi="仿宋" w:eastAsia="仿宋" w:cs="仿宋"/>
          <w:color w:val="000000"/>
          <w:kern w:val="0"/>
          <w:sz w:val="32"/>
          <w:szCs w:val="32"/>
          <w:lang w:val="en-US" w:eastAsia="zh-CN"/>
        </w:rPr>
        <w:t>成立一支镇坪县红十字志愿服务队收支增加。</w:t>
      </w:r>
    </w:p>
    <w:p>
      <w:pPr>
        <w:widowControl/>
        <w:wordWrap/>
        <w:spacing w:line="560" w:lineRule="exact"/>
        <w:ind w:firstLine="560" w:firstLineChars="200"/>
        <w:jc w:val="left"/>
        <w:textAlignment w:val="auto"/>
        <w:rPr>
          <w:rFonts w:ascii="仿宋_GB2312" w:hAnsi="仿宋" w:eastAsia="仿宋_GB2312"/>
          <w:color w:val="auto"/>
          <w:sz w:val="28"/>
          <w:szCs w:val="28"/>
        </w:rPr>
      </w:pPr>
      <w:r>
        <w:rPr>
          <w:rFonts w:ascii="仿宋_GB2312" w:hAnsi="仿宋" w:eastAsia="仿宋_GB2312"/>
          <w:color w:val="auto"/>
          <w:sz w:val="28"/>
          <w:szCs w:val="28"/>
        </w:rPr>
        <w:drawing>
          <wp:anchor distT="0" distB="0" distL="114300" distR="114300" simplePos="0" relativeHeight="251665408" behindDoc="0" locked="0" layoutInCell="1" allowOverlap="1">
            <wp:simplePos x="0" y="0"/>
            <wp:positionH relativeFrom="column">
              <wp:posOffset>360045</wp:posOffset>
            </wp:positionH>
            <wp:positionV relativeFrom="paragraph">
              <wp:posOffset>255905</wp:posOffset>
            </wp:positionV>
            <wp:extent cx="5080000" cy="2961640"/>
            <wp:effectExtent l="4445" t="4445" r="20955" b="57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widowControl/>
        <w:wordWrap/>
        <w:spacing w:line="560" w:lineRule="exact"/>
        <w:ind w:firstLine="560" w:firstLineChars="200"/>
        <w:jc w:val="left"/>
        <w:textAlignment w:val="auto"/>
        <w:rPr>
          <w:rFonts w:ascii="仿宋_GB2312" w:hAnsi="仿宋" w:eastAsia="仿宋_GB2312"/>
          <w:color w:val="auto"/>
          <w:sz w:val="28"/>
          <w:szCs w:val="28"/>
        </w:rPr>
      </w:pPr>
    </w:p>
    <w:p>
      <w:pPr>
        <w:widowControl/>
        <w:wordWrap/>
        <w:spacing w:line="560" w:lineRule="exact"/>
        <w:ind w:firstLine="560" w:firstLineChars="200"/>
        <w:jc w:val="left"/>
        <w:textAlignment w:val="auto"/>
        <w:rPr>
          <w:rFonts w:ascii="仿宋_GB2312" w:hAnsi="仿宋" w:eastAsia="仿宋_GB2312"/>
          <w:color w:val="auto"/>
          <w:sz w:val="28"/>
          <w:szCs w:val="28"/>
        </w:rPr>
      </w:pPr>
    </w:p>
    <w:p>
      <w:pPr>
        <w:widowControl/>
        <w:wordWrap/>
        <w:spacing w:line="560" w:lineRule="exact"/>
        <w:ind w:firstLine="560" w:firstLineChars="200"/>
        <w:jc w:val="left"/>
        <w:textAlignment w:val="auto"/>
        <w:rPr>
          <w:rFonts w:ascii="仿宋_GB2312" w:hAnsi="仿宋" w:eastAsia="仿宋_GB2312"/>
          <w:color w:val="auto"/>
          <w:sz w:val="28"/>
          <w:szCs w:val="28"/>
        </w:rPr>
      </w:pPr>
    </w:p>
    <w:p>
      <w:pPr>
        <w:widowControl/>
        <w:wordWrap/>
        <w:spacing w:line="560" w:lineRule="exact"/>
        <w:ind w:firstLine="560" w:firstLineChars="200"/>
        <w:jc w:val="left"/>
        <w:textAlignment w:val="auto"/>
        <w:rPr>
          <w:rFonts w:ascii="仿宋_GB2312" w:hAnsi="仿宋" w:eastAsia="仿宋_GB2312"/>
          <w:color w:val="auto"/>
          <w:sz w:val="28"/>
          <w:szCs w:val="28"/>
        </w:rPr>
      </w:pPr>
    </w:p>
    <w:p>
      <w:pPr>
        <w:widowControl/>
        <w:wordWrap/>
        <w:spacing w:line="560" w:lineRule="exact"/>
        <w:ind w:firstLine="560" w:firstLineChars="200"/>
        <w:jc w:val="left"/>
        <w:textAlignment w:val="auto"/>
        <w:rPr>
          <w:rFonts w:ascii="仿宋_GB2312" w:hAnsi="仿宋" w:eastAsia="仿宋_GB2312"/>
          <w:color w:val="auto"/>
          <w:sz w:val="28"/>
          <w:szCs w:val="28"/>
        </w:rPr>
      </w:pPr>
    </w:p>
    <w:p>
      <w:pPr>
        <w:widowControl/>
        <w:wordWrap/>
        <w:spacing w:line="560" w:lineRule="exact"/>
        <w:jc w:val="left"/>
        <w:textAlignment w:val="auto"/>
        <w:rPr>
          <w:rFonts w:hint="eastAsia" w:ascii="仿宋_GB2312" w:hAnsi="宋体" w:eastAsia="仿宋_GB2312" w:cs="仿宋_GB2312"/>
          <w:color w:val="000000"/>
          <w:kern w:val="0"/>
          <w:sz w:val="32"/>
          <w:szCs w:val="32"/>
          <w:lang w:eastAsia="zh-CN"/>
        </w:rPr>
      </w:pPr>
    </w:p>
    <w:p>
      <w:pPr>
        <w:widowControl/>
        <w:wordWrap/>
        <w:spacing w:line="560" w:lineRule="exact"/>
        <w:jc w:val="left"/>
        <w:textAlignment w:val="auto"/>
        <w:rPr>
          <w:rFonts w:hint="eastAsia" w:ascii="仿宋_GB2312" w:hAnsi="宋体" w:eastAsia="仿宋_GB2312" w:cs="仿宋_GB2312"/>
          <w:color w:val="000000"/>
          <w:kern w:val="0"/>
          <w:sz w:val="32"/>
          <w:szCs w:val="32"/>
          <w:lang w:eastAsia="zh-CN"/>
        </w:rPr>
      </w:pPr>
    </w:p>
    <w:p>
      <w:pPr>
        <w:widowControl/>
        <w:wordWrap/>
        <w:spacing w:line="560" w:lineRule="exact"/>
        <w:jc w:val="left"/>
        <w:textAlignment w:val="auto"/>
        <w:rPr>
          <w:rFonts w:hint="eastAsia" w:ascii="仿宋_GB2312" w:hAnsi="宋体" w:eastAsia="仿宋_GB2312" w:cs="仿宋_GB2312"/>
          <w:color w:val="000000"/>
          <w:kern w:val="0"/>
          <w:sz w:val="32"/>
          <w:szCs w:val="32"/>
          <w:lang w:eastAsia="zh-CN"/>
        </w:rPr>
      </w:pPr>
    </w:p>
    <w:p>
      <w:pPr>
        <w:widowControl/>
        <w:wordWrap/>
        <w:spacing w:line="560" w:lineRule="exact"/>
        <w:jc w:val="left"/>
        <w:textAlignment w:val="auto"/>
        <w:rPr>
          <w:rFonts w:hint="eastAsia" w:ascii="仿宋_GB2312" w:hAnsi="宋体" w:eastAsia="仿宋_GB2312" w:cs="仿宋_GB2312"/>
          <w:color w:val="000000"/>
          <w:kern w:val="0"/>
          <w:sz w:val="32"/>
          <w:szCs w:val="32"/>
          <w:lang w:eastAsia="zh-CN"/>
        </w:rPr>
      </w:pPr>
    </w:p>
    <w:p>
      <w:pPr>
        <w:widowControl/>
        <w:numPr>
          <w:ilvl w:val="0"/>
          <w:numId w:val="2"/>
        </w:numPr>
        <w:wordWrap/>
        <w:spacing w:line="560" w:lineRule="exact"/>
        <w:ind w:firstLine="640" w:firstLineChars="200"/>
        <w:jc w:val="left"/>
        <w:textAlignment w:val="auto"/>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rPr>
        <w:t>收入决算情况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收入合计</w:t>
      </w:r>
      <w:r>
        <w:rPr>
          <w:rFonts w:hint="eastAsia" w:ascii="仿宋_GB2312" w:hAnsi="宋体" w:eastAsia="仿宋_GB2312" w:cs="仿宋_GB2312"/>
          <w:color w:val="000000"/>
          <w:kern w:val="0"/>
          <w:sz w:val="32"/>
          <w:szCs w:val="32"/>
          <w:lang w:val="en-US" w:eastAsia="zh-CN"/>
        </w:rPr>
        <w:t>15.8</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14.8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94</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jc w:val="left"/>
        <w:textAlignment w:val="auto"/>
        <w:rPr>
          <w:rFonts w:hint="eastAsia" w:ascii="仿宋_GB2312" w:hAnsi="宋体" w:eastAsia="仿宋_GB2312" w:cs="仿宋_GB2312"/>
          <w:color w:val="000000"/>
          <w:kern w:val="0"/>
          <w:sz w:val="32"/>
          <w:szCs w:val="32"/>
        </w:rPr>
      </w:pPr>
    </w:p>
    <w:p>
      <w:pPr>
        <w:widowControl/>
        <w:wordWrap/>
        <w:spacing w:line="560" w:lineRule="exact"/>
        <w:jc w:val="left"/>
        <w:textAlignment w:val="auto"/>
        <w:rPr>
          <w:rFonts w:hint="eastAsia" w:ascii="仿宋_GB2312" w:hAnsi="宋体" w:eastAsia="仿宋_GB2312" w:cs="仿宋_GB2312"/>
          <w:color w:val="000000"/>
          <w:kern w:val="0"/>
          <w:sz w:val="32"/>
          <w:szCs w:val="32"/>
        </w:rPr>
      </w:pPr>
    </w:p>
    <w:p>
      <w:pPr>
        <w:widowControl/>
        <w:wordWrap/>
        <w:spacing w:line="560" w:lineRule="exact"/>
        <w:jc w:val="left"/>
        <w:textAlignment w:val="auto"/>
        <w:rPr>
          <w:rFonts w:hint="eastAsia" w:ascii="仿宋_GB2312" w:hAnsi="宋体" w:eastAsia="仿宋_GB2312" w:cs="仿宋_GB2312"/>
          <w:color w:val="000000"/>
          <w:kern w:val="0"/>
          <w:sz w:val="32"/>
          <w:szCs w:val="32"/>
        </w:rPr>
      </w:pPr>
    </w:p>
    <w:p>
      <w:pPr>
        <w:widowControl/>
        <w:wordWrap/>
        <w:spacing w:line="560" w:lineRule="exact"/>
        <w:jc w:val="left"/>
        <w:textAlignment w:val="auto"/>
        <w:rPr>
          <w:rFonts w:hint="eastAsia" w:ascii="仿宋_GB2312" w:hAnsi="宋体" w:eastAsia="仿宋_GB2312" w:cs="仿宋_GB2312"/>
          <w:color w:val="000000"/>
          <w:kern w:val="0"/>
          <w:sz w:val="32"/>
          <w:szCs w:val="32"/>
        </w:rPr>
      </w:pPr>
    </w:p>
    <w:p>
      <w:pPr>
        <w:widowControl/>
        <w:wordWrap/>
        <w:spacing w:line="560" w:lineRule="exact"/>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left="559" w:leftChars="266" w:firstLine="0" w:firstLineChars="0"/>
        <w:jc w:val="left"/>
        <w:textAlignment w:val="auto"/>
        <w:rPr>
          <w:rFonts w:ascii="黑体" w:hAnsi="黑体" w:eastAsia="黑体"/>
        </w:rPr>
      </w:pPr>
      <w:r>
        <w:rPr>
          <w:color w:val="auto"/>
          <w:sz w:val="28"/>
          <w:szCs w:val="28"/>
        </w:rPr>
        <w:drawing>
          <wp:anchor distT="0" distB="0" distL="114300" distR="114300" simplePos="0" relativeHeight="251666432" behindDoc="0" locked="0" layoutInCell="1" allowOverlap="1">
            <wp:simplePos x="0" y="0"/>
            <wp:positionH relativeFrom="column">
              <wp:posOffset>360045</wp:posOffset>
            </wp:positionH>
            <wp:positionV relativeFrom="paragraph">
              <wp:posOffset>-2853690</wp:posOffset>
            </wp:positionV>
            <wp:extent cx="4671695" cy="3119755"/>
            <wp:effectExtent l="4445" t="5080" r="10160" b="184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kern w:val="0"/>
          <w:sz w:val="32"/>
          <w:szCs w:val="32"/>
        </w:rPr>
        <w:t>三</w:t>
      </w:r>
      <w:r>
        <w:rPr>
          <w:rFonts w:hint="eastAsia" w:ascii="黑体" w:hAnsi="黑体" w:eastAsia="黑体"/>
          <w:color w:val="000000"/>
          <w:kern w:val="0"/>
          <w:sz w:val="32"/>
          <w:szCs w:val="32"/>
          <w:lang w:val="en-US" w:eastAsia="zh-CN"/>
        </w:rPr>
        <w:t>三</w:t>
      </w:r>
      <w:r>
        <w:rPr>
          <w:rFonts w:hint="eastAsia" w:ascii="黑体" w:hAnsi="黑体" w:eastAsia="黑体"/>
          <w:color w:val="000000"/>
          <w:kern w:val="0"/>
          <w:sz w:val="32"/>
          <w:szCs w:val="32"/>
        </w:rPr>
        <w:t>、支出决算情况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lang w:val="en-US" w:eastAsia="zh-CN"/>
        </w:rPr>
        <w:t>17.47</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17.47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p>
    <w:p>
      <w:pPr>
        <w:widowControl/>
        <w:wordWrap/>
        <w:spacing w:line="560" w:lineRule="exact"/>
        <w:ind w:firstLine="560" w:firstLineChars="200"/>
        <w:jc w:val="left"/>
        <w:textAlignment w:val="auto"/>
        <w:rPr>
          <w:color w:val="auto"/>
          <w:sz w:val="28"/>
          <w:szCs w:val="28"/>
        </w:rPr>
      </w:pPr>
    </w:p>
    <w:p>
      <w:pPr>
        <w:widowControl/>
        <w:wordWrap/>
        <w:spacing w:line="560" w:lineRule="exact"/>
        <w:ind w:firstLine="560" w:firstLineChars="200"/>
        <w:jc w:val="left"/>
        <w:textAlignment w:val="auto"/>
        <w:rPr>
          <w:color w:val="auto"/>
          <w:sz w:val="28"/>
          <w:szCs w:val="28"/>
        </w:rPr>
      </w:pPr>
    </w:p>
    <w:p>
      <w:pPr>
        <w:widowControl/>
        <w:wordWrap/>
        <w:spacing w:line="560" w:lineRule="exact"/>
        <w:ind w:firstLine="560" w:firstLineChars="200"/>
        <w:jc w:val="left"/>
        <w:textAlignment w:val="auto"/>
        <w:rPr>
          <w:color w:val="auto"/>
          <w:sz w:val="28"/>
          <w:szCs w:val="28"/>
        </w:rPr>
      </w:pPr>
    </w:p>
    <w:p>
      <w:pPr>
        <w:widowControl/>
        <w:wordWrap/>
        <w:spacing w:line="560" w:lineRule="exact"/>
        <w:ind w:firstLine="560" w:firstLineChars="200"/>
        <w:jc w:val="left"/>
        <w:textAlignment w:val="auto"/>
        <w:rPr>
          <w:color w:val="auto"/>
          <w:sz w:val="28"/>
          <w:szCs w:val="28"/>
        </w:rPr>
      </w:pPr>
    </w:p>
    <w:p>
      <w:pPr>
        <w:widowControl/>
        <w:wordWrap/>
        <w:spacing w:line="560" w:lineRule="exact"/>
        <w:ind w:firstLine="560" w:firstLineChars="200"/>
        <w:jc w:val="left"/>
        <w:textAlignment w:val="auto"/>
        <w:rPr>
          <w:color w:val="auto"/>
          <w:sz w:val="28"/>
          <w:szCs w:val="28"/>
        </w:rPr>
      </w:pPr>
    </w:p>
    <w:p>
      <w:pPr>
        <w:widowControl/>
        <w:wordWrap/>
        <w:spacing w:line="560" w:lineRule="exact"/>
        <w:ind w:firstLine="560" w:firstLineChars="200"/>
        <w:jc w:val="left"/>
        <w:textAlignment w:val="auto"/>
        <w:rPr>
          <w:color w:val="auto"/>
          <w:sz w:val="28"/>
          <w:szCs w:val="28"/>
        </w:rPr>
      </w:pPr>
    </w:p>
    <w:p>
      <w:pPr>
        <w:widowControl/>
        <w:wordWrap/>
        <w:spacing w:line="560" w:lineRule="exact"/>
        <w:ind w:firstLine="560" w:firstLineChars="200"/>
        <w:jc w:val="left"/>
        <w:textAlignment w:val="auto"/>
        <w:rPr>
          <w:color w:val="auto"/>
          <w:sz w:val="28"/>
          <w:szCs w:val="28"/>
        </w:rPr>
      </w:pPr>
    </w:p>
    <w:p>
      <w:pPr>
        <w:widowControl/>
        <w:wordWrap/>
        <w:spacing w:line="560" w:lineRule="exact"/>
        <w:ind w:firstLine="560" w:firstLineChars="200"/>
        <w:jc w:val="left"/>
        <w:textAlignment w:val="auto"/>
        <w:rPr>
          <w:color w:val="auto"/>
          <w:sz w:val="28"/>
          <w:szCs w:val="28"/>
        </w:rPr>
      </w:pPr>
    </w:p>
    <w:p>
      <w:pPr>
        <w:widowControl/>
        <w:wordWrap/>
        <w:spacing w:line="560" w:lineRule="exact"/>
        <w:ind w:firstLine="560" w:firstLineChars="200"/>
        <w:jc w:val="left"/>
        <w:textAlignment w:val="auto"/>
        <w:rPr>
          <w:color w:val="auto"/>
          <w:sz w:val="28"/>
          <w:szCs w:val="28"/>
        </w:rPr>
      </w:pPr>
    </w:p>
    <w:p>
      <w:pPr>
        <w:widowControl/>
        <w:wordWrap/>
        <w:spacing w:line="560" w:lineRule="exact"/>
        <w:ind w:firstLine="560" w:firstLineChars="200"/>
        <w:jc w:val="left"/>
        <w:textAlignment w:val="auto"/>
        <w:rPr>
          <w:rFonts w:ascii="仿宋_GB2312" w:hAnsi="宋体" w:eastAsia="仿宋_GB2312" w:cs="仿宋_GB2312"/>
          <w:color w:val="000000"/>
          <w:kern w:val="0"/>
          <w:sz w:val="32"/>
          <w:szCs w:val="32"/>
        </w:rPr>
      </w:pPr>
      <w:r>
        <w:rPr>
          <w:color w:val="auto"/>
          <w:sz w:val="28"/>
          <w:szCs w:val="28"/>
        </w:rPr>
        <w:drawing>
          <wp:anchor distT="0" distB="0" distL="114300" distR="114300" simplePos="0" relativeHeight="251667456" behindDoc="0" locked="0" layoutInCell="1" allowOverlap="1">
            <wp:simplePos x="0" y="0"/>
            <wp:positionH relativeFrom="column">
              <wp:posOffset>360045</wp:posOffset>
            </wp:positionH>
            <wp:positionV relativeFrom="paragraph">
              <wp:posOffset>-2968625</wp:posOffset>
            </wp:positionV>
            <wp:extent cx="4980305" cy="3232150"/>
            <wp:effectExtent l="4445" t="4445" r="6350" b="209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本</w:t>
      </w:r>
      <w:r>
        <w:rPr>
          <w:rFonts w:hint="eastAsia" w:ascii="仿宋_GB2312" w:hAnsi="仿宋" w:eastAsia="仿宋_GB2312"/>
          <w:sz w:val="32"/>
          <w:szCs w:val="32"/>
        </w:rPr>
        <w:t>年</w:t>
      </w:r>
      <w:r>
        <w:rPr>
          <w:rFonts w:hint="eastAsia" w:ascii="仿宋_GB2312" w:hAnsi="仿宋" w:eastAsia="仿宋_GB2312"/>
          <w:sz w:val="32"/>
          <w:szCs w:val="32"/>
          <w:lang w:eastAsia="zh-CN"/>
        </w:rPr>
        <w:t>度</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eastAsia="zh-CN"/>
        </w:rPr>
        <w:t>、支出总计均为</w:t>
      </w:r>
      <w:r>
        <w:rPr>
          <w:rFonts w:hint="eastAsia" w:ascii="仿宋_GB2312" w:hAnsi="宋体" w:eastAsia="仿宋_GB2312" w:cs="仿宋_GB2312"/>
          <w:color w:val="000000"/>
          <w:kern w:val="0"/>
          <w:sz w:val="32"/>
          <w:szCs w:val="32"/>
          <w:lang w:val="en-US" w:eastAsia="zh-CN"/>
        </w:rPr>
        <w:t>18.46</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eastAsia="zh-CN"/>
        </w:rPr>
        <w:t>收、支总计各</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0.3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下降</w:t>
      </w:r>
      <w:r>
        <w:rPr>
          <w:rFonts w:hint="eastAsia" w:ascii="仿宋_GB2312" w:hAnsi="宋体" w:eastAsia="仿宋_GB2312" w:cs="仿宋_GB2312"/>
          <w:color w:val="000000"/>
          <w:kern w:val="0"/>
          <w:sz w:val="32"/>
          <w:szCs w:val="32"/>
          <w:lang w:val="en-US" w:eastAsia="zh-CN"/>
        </w:rPr>
        <w:t>0.02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w:t>
      </w:r>
      <w:r>
        <w:rPr>
          <w:rFonts w:hint="eastAsia" w:ascii="仿宋_GB2312" w:hAnsi="仿宋" w:eastAsia="仿宋_GB2312"/>
          <w:sz w:val="32"/>
          <w:szCs w:val="32"/>
          <w:lang w:val="en-US" w:eastAsia="zh-CN"/>
        </w:rPr>
        <w:t>节约开支</w:t>
      </w:r>
      <w:r>
        <w:rPr>
          <w:rFonts w:hint="eastAsia" w:ascii="仿宋_GB2312" w:hAnsi="仿宋" w:eastAsia="仿宋_GB2312"/>
          <w:sz w:val="32"/>
          <w:szCs w:val="32"/>
        </w:rPr>
        <w:t>。</w:t>
      </w: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560" w:firstLineChars="200"/>
        <w:jc w:val="left"/>
        <w:textAlignment w:val="auto"/>
        <w:rPr>
          <w:rFonts w:ascii="仿宋_GB2312" w:hAnsi="仿宋" w:eastAsia="仿宋_GB2312"/>
          <w:sz w:val="32"/>
          <w:szCs w:val="32"/>
        </w:rPr>
      </w:pPr>
      <w:r>
        <w:rPr>
          <w:rFonts w:ascii="仿宋_GB2312" w:hAnsi="仿宋" w:eastAsia="仿宋_GB2312"/>
          <w:color w:val="auto"/>
          <w:sz w:val="28"/>
          <w:szCs w:val="28"/>
        </w:rPr>
        <w:drawing>
          <wp:anchor distT="0" distB="0" distL="114300" distR="114300" simplePos="0" relativeHeight="251668480" behindDoc="0" locked="0" layoutInCell="1" allowOverlap="1">
            <wp:simplePos x="0" y="0"/>
            <wp:positionH relativeFrom="column">
              <wp:posOffset>360045</wp:posOffset>
            </wp:positionH>
            <wp:positionV relativeFrom="paragraph">
              <wp:posOffset>-3540125</wp:posOffset>
            </wp:positionV>
            <wp:extent cx="5080000" cy="3810000"/>
            <wp:effectExtent l="4445" t="4445" r="20955"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财政拨款支出预算</w:t>
      </w:r>
      <w:r>
        <w:rPr>
          <w:rFonts w:hint="eastAsia" w:ascii="仿宋_GB2312" w:hAnsi="宋体" w:eastAsia="仿宋_GB2312" w:cs="仿宋_GB2312"/>
          <w:color w:val="000000"/>
          <w:kern w:val="0"/>
          <w:sz w:val="32"/>
          <w:szCs w:val="32"/>
          <w:lang w:val="en-US" w:eastAsia="zh-CN"/>
        </w:rPr>
        <w:t>17.47</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17.47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3.86</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下降</w:t>
      </w:r>
      <w:r>
        <w:rPr>
          <w:rFonts w:hint="eastAsia" w:ascii="仿宋_GB2312" w:hAnsi="宋体" w:eastAsia="仿宋_GB2312" w:cs="仿宋_GB2312"/>
          <w:color w:val="000000"/>
          <w:kern w:val="0"/>
          <w:sz w:val="32"/>
          <w:szCs w:val="32"/>
          <w:lang w:val="en-US" w:eastAsia="zh-CN"/>
        </w:rPr>
        <w:t>0.2</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宋体" w:eastAsia="仿宋_GB2312" w:cs="仿宋_GB2312"/>
          <w:color w:val="000000"/>
          <w:kern w:val="0"/>
          <w:sz w:val="32"/>
          <w:szCs w:val="32"/>
          <w:lang w:val="en-US" w:eastAsia="zh-CN"/>
        </w:rPr>
        <w:t>人员经费的节约</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p>
    <w:p>
      <w:pPr>
        <w:widowControl/>
        <w:ind w:firstLine="640"/>
        <w:jc w:val="left"/>
        <w:rPr>
          <w:rFonts w:hint="eastAsia" w:ascii="仿宋_GB2312" w:hAnsi="宋体" w:eastAsia="仿宋_GB2312" w:cs="仿宋_GB2312"/>
          <w:i/>
          <w:iCs/>
          <w:color w:val="000000"/>
          <w:kern w:val="0"/>
          <w:sz w:val="32"/>
          <w:szCs w:val="32"/>
          <w:lang w:eastAsia="zh-CN"/>
        </w:rPr>
      </w:pPr>
      <w:r>
        <w:rPr>
          <w:color w:val="auto"/>
          <w:sz w:val="28"/>
          <w:szCs w:val="28"/>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楷体" w:hAnsi="楷体" w:eastAsia="楷体" w:cs="楷体"/>
          <w:b w:val="0"/>
          <w:bCs/>
          <w:color w:val="000000"/>
          <w:kern w:val="0"/>
          <w:sz w:val="32"/>
          <w:szCs w:val="32"/>
        </w:rPr>
        <w:t>1.一般公共服务支出（类）</w:t>
      </w:r>
      <w:r>
        <w:rPr>
          <w:rFonts w:hint="eastAsia" w:ascii="楷体" w:hAnsi="楷体" w:eastAsia="楷体" w:cs="楷体"/>
          <w:b w:val="0"/>
          <w:bCs/>
          <w:color w:val="000000"/>
          <w:kern w:val="0"/>
          <w:sz w:val="32"/>
          <w:szCs w:val="32"/>
          <w:lang w:val="en-US" w:eastAsia="zh-CN"/>
        </w:rPr>
        <w:t>其他</w:t>
      </w:r>
      <w:r>
        <w:rPr>
          <w:rFonts w:hint="eastAsia" w:ascii="楷体" w:hAnsi="楷体" w:eastAsia="楷体" w:cs="楷体"/>
          <w:b w:val="0"/>
          <w:bCs/>
          <w:color w:val="000000"/>
          <w:kern w:val="0"/>
          <w:sz w:val="32"/>
          <w:szCs w:val="32"/>
        </w:rPr>
        <w:t>一般公共服务支出（款）</w:t>
      </w:r>
      <w:r>
        <w:rPr>
          <w:rFonts w:hint="eastAsia" w:ascii="楷体" w:hAnsi="楷体" w:eastAsia="楷体" w:cs="楷体"/>
          <w:b w:val="0"/>
          <w:bCs/>
          <w:color w:val="000000"/>
          <w:kern w:val="0"/>
          <w:sz w:val="32"/>
          <w:szCs w:val="32"/>
          <w:lang w:val="en-US" w:eastAsia="zh-CN"/>
        </w:rPr>
        <w:t>其他</w:t>
      </w:r>
      <w:r>
        <w:rPr>
          <w:rFonts w:hint="eastAsia" w:ascii="楷体" w:hAnsi="楷体" w:eastAsia="楷体" w:cs="楷体"/>
          <w:b w:val="0"/>
          <w:bCs/>
          <w:color w:val="000000"/>
          <w:kern w:val="0"/>
          <w:sz w:val="32"/>
          <w:szCs w:val="32"/>
        </w:rPr>
        <w:t>一般公共服务支出（项）。</w:t>
      </w:r>
      <w:r>
        <w:rPr>
          <w:rFonts w:ascii="仿宋_GB2312" w:hAnsi="宋体" w:eastAsia="仿宋_GB2312" w:cs="仿宋_GB2312"/>
          <w:b/>
          <w:color w:val="000000"/>
          <w:kern w:val="0"/>
          <w:sz w:val="32"/>
          <w:szCs w:val="32"/>
        </w:rPr>
        <w:t xml:space="preserve"> </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决算数较预算数持平，主要原因是严格按照年初执行的预算计划执行支出任务。</w:t>
      </w:r>
    </w:p>
    <w:p>
      <w:pPr>
        <w:widowControl/>
        <w:numPr>
          <w:ilvl w:val="0"/>
          <w:numId w:val="3"/>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社会保障和就业支出（类）红十字（款）行政运行</w:t>
      </w:r>
      <w:r>
        <w:rPr>
          <w:rFonts w:hint="eastAsia" w:ascii="楷体" w:hAnsi="楷体" w:eastAsia="楷体" w:cs="楷体"/>
          <w:b w:val="0"/>
          <w:bCs/>
          <w:color w:val="000000"/>
          <w:kern w:val="0"/>
          <w:sz w:val="32"/>
          <w:szCs w:val="32"/>
        </w:rPr>
        <w:t>（项）</w:t>
      </w:r>
      <w:r>
        <w:rPr>
          <w:rFonts w:hint="eastAsia" w:ascii="楷体" w:hAnsi="楷体" w:eastAsia="楷体" w:cs="楷体"/>
          <w:b w:val="0"/>
          <w:bCs w:val="0"/>
          <w:color w:val="000000"/>
          <w:kern w:val="0"/>
          <w:sz w:val="32"/>
          <w:szCs w:val="32"/>
          <w:lang w:val="en-US" w:eastAsia="zh-CN"/>
        </w:rPr>
        <w:t>。</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14.37</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14.37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决算数较预算数持平，主要原因是严格按照年初执行的预算计划执行支出任务。</w:t>
      </w:r>
    </w:p>
    <w:p>
      <w:pPr>
        <w:widowControl/>
        <w:numPr>
          <w:ilvl w:val="0"/>
          <w:numId w:val="3"/>
        </w:numPr>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社会保障和就业支出（类）红十字（款）其他红十字事业支出（项）。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决算数较预算数持平，主要原因是严格按照年初执行的预算计划执行支出任务。</w:t>
      </w:r>
    </w:p>
    <w:p>
      <w:pPr>
        <w:wordWrap/>
        <w:spacing w:line="560" w:lineRule="exact"/>
        <w:ind w:firstLine="640" w:firstLineChars="200"/>
        <w:textAlignment w:val="auto"/>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jc w:val="left"/>
        <w:rPr>
          <w:rFonts w:hint="eastAsia" w:ascii="仿宋_GB2312" w:hAnsi="仿宋_GB2312" w:eastAsia="仿宋_GB2312" w:cs="仿宋_GB2312"/>
          <w:color w:val="000000"/>
          <w:kern w:val="0"/>
          <w:sz w:val="31"/>
          <w:szCs w:val="31"/>
          <w:lang w:eastAsia="zh-CN"/>
        </w:rPr>
      </w:pPr>
      <w:r>
        <w:rPr>
          <w:rFonts w:hint="eastAsia" w:ascii="方正仿宋_GBK" w:hAnsi="方正仿宋_GBK" w:eastAsia="方正仿宋_GBK" w:cs="方正仿宋_GBK"/>
          <w:i/>
          <w:color w:val="000000"/>
          <w:kern w:val="0"/>
          <w:sz w:val="32"/>
          <w:szCs w:val="32"/>
          <w:lang w:val="en-US" w:eastAsia="zh-CN"/>
        </w:rPr>
        <w:t xml:space="preserve">    </w:t>
      </w:r>
      <w:r>
        <w:rPr>
          <w:rFonts w:hint="eastAsia" w:ascii="仿宋_GB2312" w:hAnsi="仿宋_GB2312" w:eastAsia="仿宋_GB2312" w:cs="仿宋_GB2312"/>
          <w:color w:val="000000"/>
          <w:kern w:val="0"/>
          <w:sz w:val="31"/>
          <w:szCs w:val="31"/>
          <w:lang w:eastAsia="zh-CN"/>
        </w:rPr>
        <w:t>本</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lang w:eastAsia="zh-CN"/>
        </w:rPr>
        <w:t>度</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lang w:val="en-US" w:eastAsia="zh-CN"/>
        </w:rPr>
        <w:t>17.47</w:t>
      </w:r>
      <w:r>
        <w:rPr>
          <w:rFonts w:ascii="仿宋_GB2312" w:hAnsi="仿宋_GB2312" w:eastAsia="仿宋_GB2312" w:cs="仿宋_GB2312"/>
          <w:color w:val="000000"/>
          <w:kern w:val="0"/>
          <w:sz w:val="31"/>
          <w:szCs w:val="31"/>
        </w:rPr>
        <w:t>万元，包括人员经费和公用经费。</w:t>
      </w:r>
      <w:r>
        <w:rPr>
          <w:rFonts w:hint="eastAsia" w:ascii="仿宋_GB2312" w:hAnsi="仿宋_GB2312" w:eastAsia="仿宋_GB2312" w:cs="仿宋_GB2312"/>
          <w:color w:val="000000"/>
          <w:kern w:val="0"/>
          <w:sz w:val="31"/>
          <w:szCs w:val="31"/>
          <w:lang w:eastAsia="zh-CN"/>
        </w:rPr>
        <w:t>其中：</w:t>
      </w:r>
    </w:p>
    <w:p>
      <w:pPr>
        <w:widowControl/>
        <w:jc w:val="left"/>
        <w:rPr>
          <w:rFonts w:hint="eastAsia" w:ascii="仿宋" w:hAnsi="仿宋" w:eastAsia="仿宋" w:cs="仿宋"/>
          <w:sz w:val="32"/>
          <w:szCs w:val="32"/>
        </w:rPr>
      </w:pPr>
      <w:r>
        <w:rPr>
          <w:rFonts w:hint="eastAsia" w:ascii="仿宋_GB2312" w:hAnsi="宋体" w:eastAsia="仿宋_GB2312" w:cs="仿宋_GB2312"/>
          <w:b/>
          <w:bCs/>
          <w:color w:val="000000"/>
          <w:kern w:val="0"/>
          <w:sz w:val="32"/>
          <w:szCs w:val="32"/>
          <w:lang w:val="en-US" w:eastAsia="zh-CN"/>
        </w:rPr>
        <w:t xml:space="preserve">    </w:t>
      </w:r>
      <w:r>
        <w:rPr>
          <w:rFonts w:hint="eastAsia" w:ascii="楷体" w:hAnsi="楷体" w:eastAsia="楷体" w:cs="楷体"/>
          <w:b w:val="0"/>
          <w:bCs w:val="0"/>
          <w:color w:val="000000"/>
          <w:kern w:val="0"/>
          <w:sz w:val="32"/>
          <w:szCs w:val="32"/>
          <w:lang w:eastAsia="zh-CN"/>
        </w:rPr>
        <w:t>（一）</w:t>
      </w:r>
      <w:r>
        <w:rPr>
          <w:rFonts w:hint="eastAsia" w:ascii="楷体" w:hAnsi="楷体" w:eastAsia="楷体" w:cs="楷体"/>
          <w:b w:val="0"/>
          <w:bCs w:val="0"/>
          <w:color w:val="000000"/>
          <w:kern w:val="0"/>
          <w:sz w:val="32"/>
          <w:szCs w:val="32"/>
        </w:rPr>
        <w:t>人员经费</w:t>
      </w:r>
      <w:r>
        <w:rPr>
          <w:rFonts w:hint="eastAsia" w:ascii="仿宋_GB2312" w:hAnsi="宋体" w:eastAsia="仿宋_GB2312" w:cs="仿宋_GB2312"/>
          <w:color w:val="000000"/>
          <w:kern w:val="0"/>
          <w:sz w:val="32"/>
          <w:szCs w:val="32"/>
          <w:lang w:val="en-US" w:eastAsia="zh-CN"/>
        </w:rPr>
        <w:t>9.76</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主要包括</w:t>
      </w:r>
      <w:r>
        <w:rPr>
          <w:rFonts w:hint="eastAsia" w:ascii="仿宋" w:hAnsi="仿宋" w:eastAsia="仿宋" w:cs="仿宋"/>
          <w:color w:val="000000"/>
          <w:kern w:val="0"/>
          <w:sz w:val="32"/>
          <w:szCs w:val="32"/>
          <w:lang w:val="en-US" w:eastAsia="zh-CN"/>
        </w:rPr>
        <w:t>：</w:t>
      </w:r>
      <w:r>
        <w:rPr>
          <w:rFonts w:hint="eastAsia" w:ascii="仿宋" w:hAnsi="仿宋" w:eastAsia="仿宋" w:cs="仿宋"/>
          <w:sz w:val="32"/>
          <w:szCs w:val="32"/>
        </w:rPr>
        <w:t>基本工资、津贴补贴、</w:t>
      </w:r>
      <w:r>
        <w:rPr>
          <w:rFonts w:hint="eastAsia" w:ascii="仿宋" w:hAnsi="仿宋" w:eastAsia="仿宋" w:cs="仿宋"/>
          <w:sz w:val="32"/>
          <w:szCs w:val="32"/>
          <w:lang w:val="en-US" w:eastAsia="zh-CN"/>
        </w:rPr>
        <w:t>奖金、绩效工资、机关事业单位基本养老保险缴费、职工基本医疗保险缴费、住房公积金和其他工资福利支出</w:t>
      </w:r>
      <w:r>
        <w:rPr>
          <w:rFonts w:hint="eastAsia"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pPr>
      <w:r>
        <w:rPr>
          <w:rFonts w:hint="eastAsia" w:ascii="楷体" w:hAnsi="楷体" w:eastAsia="楷体" w:cs="楷体"/>
          <w:b w:val="0"/>
          <w:bCs w:val="0"/>
          <w:color w:val="000000"/>
          <w:kern w:val="0"/>
          <w:sz w:val="32"/>
          <w:szCs w:val="32"/>
          <w:lang w:eastAsia="zh-CN"/>
        </w:rPr>
        <w:t>（二）公用</w:t>
      </w:r>
      <w:r>
        <w:rPr>
          <w:rFonts w:hint="eastAsia" w:ascii="楷体" w:hAnsi="楷体" w:eastAsia="楷体" w:cs="楷体"/>
          <w:b w:val="0"/>
          <w:bCs w:val="0"/>
          <w:color w:val="000000"/>
          <w:kern w:val="0"/>
          <w:sz w:val="32"/>
          <w:szCs w:val="32"/>
        </w:rPr>
        <w:t>经费</w:t>
      </w:r>
      <w:r>
        <w:rPr>
          <w:rFonts w:hint="eastAsia" w:ascii="仿宋_GB2312" w:hAnsi="宋体" w:eastAsia="仿宋_GB2312" w:cs="仿宋_GB2312"/>
          <w:color w:val="000000"/>
          <w:kern w:val="0"/>
          <w:sz w:val="32"/>
          <w:szCs w:val="32"/>
          <w:lang w:val="en-US" w:eastAsia="zh-CN"/>
        </w:rPr>
        <w:t>7.71</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主要包括</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rPr>
        <w:t>办公费、印刷费、</w:t>
      </w:r>
      <w:r>
        <w:rPr>
          <w:rFonts w:hint="eastAsia" w:ascii="仿宋_GB2312" w:hAnsi="宋体" w:eastAsia="仿宋_GB2312" w:cs="仿宋_GB2312"/>
          <w:color w:val="000000"/>
          <w:kern w:val="0"/>
          <w:sz w:val="32"/>
          <w:szCs w:val="32"/>
          <w:lang w:val="en-US" w:eastAsia="zh-CN"/>
        </w:rPr>
        <w:t>手续费、电费、邮电费、差旅费、租赁费、培训费、公务接待费、劳务费和其他商品和服务支出</w:t>
      </w:r>
      <w:r>
        <w:rPr>
          <w:rFonts w:hint="eastAsia" w:ascii="仿宋_GB2312" w:hAnsi="宋体" w:eastAsia="仿宋_GB2312" w:cs="仿宋_GB2312"/>
          <w:color w:val="000000"/>
          <w:kern w:val="0"/>
          <w:sz w:val="32"/>
          <w:szCs w:val="32"/>
        </w:rPr>
        <w:t>。</w:t>
      </w:r>
    </w:p>
    <w:p>
      <w:pPr>
        <w:wordWrap/>
        <w:spacing w:line="560" w:lineRule="exact"/>
        <w:ind w:firstLine="640" w:firstLineChars="200"/>
        <w:textAlignment w:val="auto"/>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pPr>
      <w:r>
        <w:rPr>
          <w:rFonts w:hint="eastAsia" w:ascii="楷体" w:hAnsi="楷体" w:eastAsia="楷体" w:cs="楷体"/>
          <w:b w:val="0"/>
          <w:bCs/>
          <w:color w:val="000000"/>
          <w:kern w:val="0"/>
          <w:sz w:val="32"/>
          <w:szCs w:val="32"/>
        </w:rPr>
        <w:t>（一）“三公”经费财政拨款支出决算情况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r>
        <w:rPr>
          <w:rFonts w:ascii="楷体_GB2312" w:hAnsi="宋体" w:eastAsia="楷体_GB2312" w:cs="楷体_GB2312"/>
          <w:b/>
          <w:color w:val="000000"/>
          <w:kern w:val="0"/>
          <w:sz w:val="32"/>
          <w:szCs w:val="32"/>
        </w:rPr>
        <w:t xml:space="preserve"> </w:t>
      </w:r>
    </w:p>
    <w:p>
      <w:pPr>
        <w:widowControl/>
        <w:wordWrap/>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度一般公共预算安排</w:t>
      </w:r>
      <w:r>
        <w:rPr>
          <w:rFonts w:ascii="仿宋_GB2312" w:hAnsi="宋体" w:eastAsia="仿宋_GB2312" w:cs="仿宋_GB2312"/>
          <w:color w:val="000000"/>
          <w:kern w:val="0"/>
          <w:sz w:val="32"/>
          <w:szCs w:val="32"/>
        </w:rPr>
        <w:t>“三公”经费支出预算</w:t>
      </w:r>
      <w:r>
        <w:rPr>
          <w:rFonts w:hint="eastAsia" w:ascii="仿宋_GB2312" w:hAnsi="宋体" w:eastAsia="仿宋_GB2312" w:cs="仿宋_GB2312"/>
          <w:color w:val="000000"/>
          <w:kern w:val="0"/>
          <w:sz w:val="32"/>
          <w:szCs w:val="32"/>
          <w:lang w:val="en-US" w:eastAsia="zh-CN"/>
        </w:rPr>
        <w:t>0.27</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0.27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决算数较预算数持平，主要原因是严格按照年初执行的预算计划执行支出任务。</w:t>
      </w:r>
    </w:p>
    <w:p>
      <w:pPr>
        <w:numPr>
          <w:ilvl w:val="0"/>
          <w:numId w:val="4"/>
        </w:numPr>
        <w:wordWrap/>
        <w:spacing w:line="560" w:lineRule="exact"/>
        <w:ind w:left="640" w:leftChars="0" w:firstLine="0" w:firstLineChars="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因公出国（境）支出情况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本年度无一般公共预算因公出国（境）预算安排。</w:t>
      </w:r>
    </w:p>
    <w:p>
      <w:pPr>
        <w:wordWrap/>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rPr>
      </w:pPr>
      <w:r>
        <w:rPr>
          <w:rFonts w:hint="eastAsia" w:ascii="楷体" w:hAnsi="楷体" w:eastAsia="楷体" w:cs="楷体"/>
          <w:b w:val="0"/>
          <w:bCs w:val="0"/>
          <w:sz w:val="32"/>
          <w:szCs w:val="32"/>
        </w:rPr>
        <w:t>2.公务用车购置费用支出情况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本年度无公务用车购置预算安排。</w:t>
      </w:r>
    </w:p>
    <w:p>
      <w:pPr>
        <w:wordWrap/>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3.公务用车运行维护费用支出情况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本年度无公务用车运行维护费用预算安排。</w:t>
      </w:r>
    </w:p>
    <w:p>
      <w:pPr>
        <w:wordWrap/>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4.公务接待费支出情况</w:t>
      </w:r>
      <w:r>
        <w:rPr>
          <w:rFonts w:hint="eastAsia" w:ascii="楷体" w:hAnsi="楷体" w:eastAsia="楷体" w:cs="楷体"/>
          <w:b w:val="0"/>
          <w:bCs w:val="0"/>
          <w:color w:val="000000"/>
          <w:kern w:val="0"/>
          <w:sz w:val="32"/>
          <w:szCs w:val="32"/>
          <w:lang w:eastAsia="zh-CN"/>
        </w:rPr>
        <w:t>说明</w:t>
      </w:r>
      <w:r>
        <w:rPr>
          <w:rFonts w:hint="eastAsia" w:ascii="楷体" w:hAnsi="楷体" w:eastAsia="楷体" w:cs="楷体"/>
          <w:b w:val="0"/>
          <w:bCs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lang w:eastAsia="zh-CN"/>
        </w:rPr>
        <w:t>本年度一般公共预算安排</w:t>
      </w:r>
      <w:r>
        <w:rPr>
          <w:rFonts w:hint="eastAsia" w:ascii="仿宋_GB2312" w:hAnsi="仿宋" w:eastAsia="仿宋_GB2312"/>
          <w:sz w:val="32"/>
          <w:szCs w:val="32"/>
        </w:rPr>
        <w:t>公务接待</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0.27</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0.27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决算数较预算数持平，主要原因是严格按照年初执行的预算计划执行支出任务。</w:t>
      </w:r>
      <w:r>
        <w:rPr>
          <w:rFonts w:hint="eastAsia" w:ascii="仿宋_GB2312" w:hAnsi="宋体" w:eastAsia="仿宋_GB2312" w:cs="仿宋_GB2312"/>
          <w:color w:val="000000"/>
          <w:kern w:val="0"/>
          <w:sz w:val="32"/>
          <w:szCs w:val="32"/>
          <w:lang w:eastAsia="zh-CN"/>
        </w:rPr>
        <w:t>其中：</w:t>
      </w:r>
    </w:p>
    <w:p>
      <w:pPr>
        <w:widowControl/>
        <w:wordWrap/>
        <w:spacing w:line="560" w:lineRule="exact"/>
        <w:ind w:firstLine="643" w:firstLineChars="200"/>
        <w:jc w:val="left"/>
        <w:textAlignment w:val="auto"/>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b/>
          <w:bCs/>
          <w:color w:val="000000"/>
          <w:kern w:val="0"/>
          <w:sz w:val="32"/>
          <w:szCs w:val="32"/>
          <w:lang w:eastAsia="zh-CN"/>
        </w:rPr>
        <w:t>国内公务接待</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lang w:val="en-US" w:eastAsia="zh-CN"/>
        </w:rPr>
        <w:t>0.27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。主要是本部门</w:t>
      </w:r>
      <w:r>
        <w:rPr>
          <w:rFonts w:hint="eastAsia" w:ascii="仿宋_GB2312" w:hAnsi="宋体" w:eastAsia="仿宋_GB2312" w:cs="仿宋_GB2312"/>
          <w:color w:val="000000"/>
          <w:kern w:val="0"/>
          <w:sz w:val="32"/>
          <w:szCs w:val="32"/>
          <w:lang w:val="en-US" w:eastAsia="zh-CN"/>
        </w:rPr>
        <w:t>红十字会系统等单位与省内相关单位交流工作、接受有关部门工作检查指导发生的接待支出。共接待省内来访团组2</w:t>
      </w:r>
      <w:r>
        <w:rPr>
          <w:rFonts w:hint="eastAsia" w:ascii="仿宋_GB2312" w:hAnsi="宋体" w:eastAsia="仿宋_GB2312" w:cs="仿宋_GB2312"/>
          <w:color w:val="000000"/>
          <w:kern w:val="0"/>
          <w:sz w:val="32"/>
          <w:szCs w:val="32"/>
          <w:lang w:eastAsia="zh-CN"/>
        </w:rPr>
        <w:t>个，来宾</w:t>
      </w:r>
      <w:r>
        <w:rPr>
          <w:rFonts w:hint="eastAsia" w:ascii="仿宋_GB2312" w:hAnsi="宋体" w:eastAsia="仿宋_GB2312" w:cs="仿宋_GB2312"/>
          <w:color w:val="000000"/>
          <w:kern w:val="0"/>
          <w:sz w:val="32"/>
          <w:szCs w:val="32"/>
          <w:lang w:val="en-US" w:eastAsia="zh-CN"/>
        </w:rPr>
        <w:t>15</w:t>
      </w:r>
      <w:r>
        <w:rPr>
          <w:rFonts w:hint="eastAsia" w:ascii="仿宋_GB2312" w:hAnsi="宋体" w:eastAsia="仿宋_GB2312" w:cs="仿宋_GB2312"/>
          <w:color w:val="000000"/>
          <w:kern w:val="0"/>
          <w:sz w:val="32"/>
          <w:szCs w:val="32"/>
          <w:lang w:eastAsia="zh-CN"/>
        </w:rPr>
        <w:t>人次。</w:t>
      </w:r>
    </w:p>
    <w:p>
      <w:pPr>
        <w:wordWrap/>
        <w:spacing w:line="560" w:lineRule="exact"/>
        <w:ind w:firstLine="640" w:firstLineChars="200"/>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w:t>
      </w:r>
      <w:r>
        <w:rPr>
          <w:rFonts w:hint="eastAsia" w:ascii="楷体_GB2312" w:hAnsi="宋体" w:eastAsia="楷体_GB2312" w:cs="楷体_GB2312"/>
          <w:b w:val="0"/>
          <w:bCs/>
          <w:color w:val="000000"/>
          <w:kern w:val="0"/>
          <w:sz w:val="32"/>
          <w:szCs w:val="32"/>
          <w:lang w:eastAsia="zh-CN"/>
        </w:rPr>
        <w:t>二</w:t>
      </w:r>
      <w:r>
        <w:rPr>
          <w:rFonts w:hint="eastAsia" w:ascii="楷体_GB2312" w:hAnsi="宋体" w:eastAsia="楷体_GB2312" w:cs="楷体_GB2312"/>
          <w:b w:val="0"/>
          <w:bCs/>
          <w:color w:val="000000"/>
          <w:kern w:val="0"/>
          <w:sz w:val="32"/>
          <w:szCs w:val="32"/>
        </w:rPr>
        <w:t>）培训费支出情况</w:t>
      </w:r>
      <w:r>
        <w:rPr>
          <w:rFonts w:hint="eastAsia" w:ascii="楷体_GB2312" w:hAnsi="宋体" w:eastAsia="楷体_GB2312" w:cs="楷体_GB2312"/>
          <w:b w:val="0"/>
          <w:bCs/>
          <w:color w:val="000000"/>
          <w:kern w:val="0"/>
          <w:sz w:val="32"/>
          <w:szCs w:val="32"/>
          <w:lang w:eastAsia="zh-CN"/>
        </w:rPr>
        <w:t>说明</w:t>
      </w:r>
      <w:r>
        <w:rPr>
          <w:rFonts w:hint="eastAsia" w:ascii="楷体_GB2312" w:hAnsi="宋体" w:eastAsia="楷体_GB2312" w:cs="楷体_GB2312"/>
          <w:b w:val="0"/>
          <w:bCs/>
          <w:color w:val="000000"/>
          <w:kern w:val="0"/>
          <w:sz w:val="32"/>
          <w:szCs w:val="32"/>
        </w:rPr>
        <w:t>。</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 w:eastAsia="仿宋_GB2312"/>
          <w:sz w:val="32"/>
          <w:szCs w:val="32"/>
          <w:lang w:eastAsia="zh-CN"/>
        </w:rPr>
        <w:t>本年度一般公共预算安排</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超出</w:t>
      </w:r>
      <w:r>
        <w:rPr>
          <w:rFonts w:ascii="仿宋_GB2312" w:hAnsi="宋体" w:eastAsia="仿宋_GB2312" w:cs="仿宋_GB2312"/>
          <w:color w:val="000000"/>
          <w:kern w:val="0"/>
          <w:sz w:val="32"/>
          <w:szCs w:val="32"/>
        </w:rPr>
        <w:t>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w:t>
      </w:r>
      <w:r>
        <w:rPr>
          <w:rFonts w:hint="eastAsia" w:ascii="仿宋_GB2312" w:hAnsi="宋体" w:eastAsia="仿宋_GB2312" w:cs="仿宋_GB2312"/>
          <w:color w:val="000000"/>
          <w:kern w:val="0"/>
          <w:sz w:val="32"/>
          <w:szCs w:val="32"/>
          <w:lang w:val="en-US" w:eastAsia="zh-CN"/>
        </w:rPr>
        <w:t>0.1</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2021年5月新成立一支镇坪县红十字志愿服务队</w:t>
      </w:r>
      <w:r>
        <w:rPr>
          <w:rFonts w:hint="eastAsia" w:ascii="仿宋_GB2312" w:hAnsi="宋体" w:eastAsia="仿宋_GB2312" w:cs="仿宋_GB2312"/>
          <w:color w:val="000000"/>
          <w:kern w:val="0"/>
          <w:sz w:val="32"/>
          <w:szCs w:val="32"/>
        </w:rPr>
        <w:t>。</w:t>
      </w:r>
    </w:p>
    <w:p>
      <w:pPr>
        <w:wordWrap/>
        <w:spacing w:line="560" w:lineRule="exact"/>
        <w:ind w:firstLine="640" w:firstLineChars="200"/>
        <w:textAlignment w:val="auto"/>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rPr>
        <w:t>（</w:t>
      </w:r>
      <w:r>
        <w:rPr>
          <w:rFonts w:hint="eastAsia" w:ascii="楷体" w:hAnsi="楷体" w:eastAsia="楷体" w:cs="楷体"/>
          <w:b w:val="0"/>
          <w:bCs/>
          <w:color w:val="000000"/>
          <w:kern w:val="0"/>
          <w:sz w:val="32"/>
          <w:szCs w:val="32"/>
          <w:lang w:eastAsia="zh-CN"/>
        </w:rPr>
        <w:t>三</w:t>
      </w:r>
      <w:r>
        <w:rPr>
          <w:rFonts w:hint="eastAsia" w:ascii="楷体" w:hAnsi="楷体" w:eastAsia="楷体" w:cs="楷体"/>
          <w:b w:val="0"/>
          <w:bCs/>
          <w:color w:val="000000"/>
          <w:kern w:val="0"/>
          <w:sz w:val="32"/>
          <w:szCs w:val="32"/>
        </w:rPr>
        <w:t>）会议费支出情况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lang w:eastAsia="zh-CN"/>
        </w:rPr>
        <w:t>本年度一般公共预算安排</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决算数较预算数持平，主要原因是严格按照年初执行的预算计划执行支出任务。</w:t>
      </w:r>
    </w:p>
    <w:p>
      <w:pPr>
        <w:numPr>
          <w:ilvl w:val="0"/>
          <w:numId w:val="5"/>
        </w:numPr>
        <w:wordWrap/>
        <w:spacing w:line="560" w:lineRule="exact"/>
        <w:ind w:firstLine="640" w:firstLineChars="20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政府性基金预算财政拨款收入支出情况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ind w:firstLine="640" w:firstLineChars="200"/>
        <w:jc w:val="left"/>
        <w:rPr>
          <w:rFonts w:hint="eastAsia" w:ascii="楷体" w:hAnsi="楷体" w:eastAsia="楷体" w:cs="楷体"/>
          <w:b w:val="0"/>
          <w:bCs w:val="0"/>
          <w:color w:val="000000"/>
          <w:kern w:val="0"/>
          <w:sz w:val="32"/>
          <w:szCs w:val="32"/>
          <w:lang w:val="en-US" w:eastAsia="zh-CN"/>
        </w:rPr>
      </w:pPr>
      <w:r>
        <w:rPr>
          <w:rFonts w:hint="eastAsia" w:ascii="仿宋_GB2312" w:hAnsi="仿宋_GB2312" w:eastAsia="仿宋_GB2312" w:cs="仿宋_GB2312"/>
          <w:sz w:val="32"/>
          <w:szCs w:val="32"/>
          <w:lang w:eastAsia="zh-CN"/>
        </w:rPr>
        <w:t>本部门无政府性基金预算财政拨款，并已公开空表。</w:t>
      </w:r>
      <w:r>
        <w:rPr>
          <w:rFonts w:hint="eastAsia" w:ascii="仿宋" w:hAnsi="仿宋" w:eastAsia="仿宋" w:cs="仿宋"/>
          <w:color w:val="000000"/>
          <w:kern w:val="0"/>
          <w:sz w:val="32"/>
          <w:szCs w:val="32"/>
          <w:lang w:val="en-US" w:eastAsia="zh-CN"/>
        </w:rPr>
        <w:t xml:space="preserve">    </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九、国有资本经营</w:t>
      </w:r>
      <w:r>
        <w:rPr>
          <w:rFonts w:hint="eastAsia" w:ascii="黑体" w:hAnsi="黑体" w:eastAsia="黑体"/>
          <w:color w:val="000000"/>
          <w:kern w:val="0"/>
          <w:sz w:val="32"/>
          <w:szCs w:val="32"/>
          <w:lang w:eastAsia="zh-CN"/>
        </w:rPr>
        <w:t>预算</w:t>
      </w:r>
      <w:r>
        <w:rPr>
          <w:rFonts w:hint="eastAsia" w:ascii="黑体" w:hAnsi="黑体" w:eastAsia="黑体"/>
          <w:color w:val="000000"/>
          <w:kern w:val="0"/>
          <w:sz w:val="32"/>
          <w:szCs w:val="32"/>
        </w:rPr>
        <w:t>财政拨款支</w:t>
      </w:r>
      <w:r>
        <w:rPr>
          <w:rFonts w:hint="eastAsia" w:ascii="黑体" w:hAnsi="黑体" w:eastAsia="黑体"/>
          <w:color w:val="000000"/>
          <w:kern w:val="0"/>
          <w:sz w:val="32"/>
          <w:szCs w:val="32"/>
          <w:lang w:eastAsia="zh-CN"/>
        </w:rPr>
        <w:t>出决算</w:t>
      </w:r>
      <w:r>
        <w:rPr>
          <w:rFonts w:hint="eastAsia" w:ascii="黑体" w:hAnsi="黑体" w:eastAsia="黑体"/>
          <w:color w:val="000000"/>
          <w:kern w:val="0"/>
          <w:sz w:val="32"/>
          <w:szCs w:val="32"/>
        </w:rPr>
        <w:t>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hint="eastAsia" w:ascii="楷体" w:hAnsi="楷体" w:eastAsia="楷体" w:cs="楷体"/>
          <w:b w:val="0"/>
          <w:bCs w:val="0"/>
          <w:color w:val="000000"/>
          <w:kern w:val="0"/>
          <w:sz w:val="32"/>
          <w:szCs w:val="32"/>
          <w:lang w:val="en-US" w:eastAsia="zh-CN"/>
        </w:rPr>
      </w:pPr>
      <w:r>
        <w:rPr>
          <w:rFonts w:hint="eastAsia" w:ascii="仿宋_GB2312" w:hAnsi="仿宋_GB2312" w:eastAsia="仿宋_GB2312" w:cs="仿宋_GB2312"/>
          <w:sz w:val="32"/>
          <w:szCs w:val="32"/>
          <w:lang w:eastAsia="zh-CN"/>
        </w:rPr>
        <w:t>本部门无国有资本经营预算财政拨款，并已公开空表。</w:t>
      </w:r>
      <w:r>
        <w:rPr>
          <w:rFonts w:hint="eastAsia" w:ascii="仿宋" w:hAnsi="仿宋" w:eastAsia="仿宋" w:cs="仿宋"/>
          <w:b/>
          <w:bCs/>
          <w:color w:val="000000"/>
          <w:kern w:val="0"/>
          <w:sz w:val="32"/>
          <w:szCs w:val="32"/>
          <w:lang w:val="en-US" w:eastAsia="zh-CN"/>
        </w:rPr>
        <w:t xml:space="preserve">  </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w:t>
      </w:r>
      <w:r>
        <w:rPr>
          <w:rFonts w:hint="eastAsia" w:ascii="黑体" w:hAnsi="黑体" w:eastAsia="黑体"/>
          <w:color w:val="000000"/>
          <w:kern w:val="0"/>
          <w:sz w:val="32"/>
          <w:szCs w:val="32"/>
          <w:lang w:eastAsia="zh-CN"/>
        </w:rPr>
        <w:t>说明</w:t>
      </w:r>
    </w:p>
    <w:p>
      <w:pPr>
        <w:widowControl/>
        <w:wordWrap/>
        <w:spacing w:line="560" w:lineRule="exact"/>
        <w:ind w:firstLine="620" w:firstLineChars="200"/>
        <w:jc w:val="left"/>
        <w:textAlignment w:val="auto"/>
        <w:rPr>
          <w:rFonts w:hint="eastAsia"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lang w:eastAsia="zh-CN"/>
        </w:rPr>
        <w:t>本年度</w:t>
      </w:r>
      <w:r>
        <w:rPr>
          <w:rFonts w:ascii="仿宋_GB2312" w:hAnsi="仿宋_GB2312" w:eastAsia="仿宋_GB2312" w:cs="仿宋_GB2312"/>
          <w:color w:val="000000"/>
          <w:kern w:val="0"/>
          <w:sz w:val="31"/>
          <w:szCs w:val="31"/>
        </w:rPr>
        <w:t>机关运行经费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7.71</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7.71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决算数较预算数持平，主要原因是严格按照年初执行的预算计划执行支出任务。</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政府采购支出情况</w:t>
      </w:r>
      <w:r>
        <w:rPr>
          <w:rFonts w:hint="eastAsia" w:ascii="黑体" w:hAnsi="黑体" w:eastAsia="黑体"/>
          <w:color w:val="000000"/>
          <w:kern w:val="0"/>
          <w:sz w:val="32"/>
          <w:szCs w:val="32"/>
          <w:lang w:eastAsia="zh-CN"/>
        </w:rPr>
        <w:t>说明</w:t>
      </w:r>
    </w:p>
    <w:p>
      <w:pPr>
        <w:widowControl/>
        <w:wordWrap/>
        <w:spacing w:line="560" w:lineRule="exact"/>
        <w:ind w:firstLine="620" w:firstLineChars="200"/>
        <w:jc w:val="left"/>
        <w:textAlignment w:val="auto"/>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lang w:eastAsia="zh-CN"/>
        </w:rPr>
        <w:t>本年度无政府采购支出预算。</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lang w:eastAsia="zh-CN"/>
        </w:rPr>
        <w:t>十三、</w:t>
      </w:r>
      <w:r>
        <w:rPr>
          <w:rFonts w:hint="eastAsia" w:ascii="黑体" w:hAnsi="黑体" w:eastAsia="黑体"/>
          <w:color w:val="000000"/>
          <w:kern w:val="0"/>
          <w:sz w:val="32"/>
          <w:szCs w:val="32"/>
        </w:rPr>
        <w:t>预算绩效情况</w:t>
      </w:r>
      <w:r>
        <w:rPr>
          <w:rFonts w:hint="eastAsia" w:ascii="黑体" w:hAnsi="黑体" w:eastAsia="黑体"/>
          <w:color w:val="000000"/>
          <w:kern w:val="0"/>
          <w:sz w:val="32"/>
          <w:szCs w:val="32"/>
          <w:lang w:eastAsia="zh-CN"/>
        </w:rPr>
        <w:t>说明</w:t>
      </w:r>
    </w:p>
    <w:p>
      <w:pPr>
        <w:widowControl/>
        <w:wordWrap/>
        <w:spacing w:line="560" w:lineRule="exact"/>
        <w:ind w:left="1278" w:leftChars="304" w:hanging="640" w:hanging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val="0"/>
          <w:bCs/>
          <w:color w:val="000000"/>
          <w:kern w:val="0"/>
          <w:sz w:val="32"/>
          <w:szCs w:val="32"/>
        </w:rPr>
        <w:t>（一）</w:t>
      </w:r>
      <w:r>
        <w:rPr>
          <w:rFonts w:ascii="楷体_GB2312" w:hAnsi="宋体" w:eastAsia="楷体_GB2312" w:cs="楷体_GB2312"/>
          <w:b w:val="0"/>
          <w:bCs/>
          <w:color w:val="000000"/>
          <w:kern w:val="0"/>
          <w:sz w:val="32"/>
          <w:szCs w:val="32"/>
        </w:rPr>
        <w:t>预算绩效管理工作开展情况</w:t>
      </w:r>
      <w:r>
        <w:rPr>
          <w:rFonts w:hint="eastAsia" w:ascii="楷体_GB2312" w:hAnsi="宋体" w:eastAsia="楷体_GB2312" w:cs="楷体_GB2312"/>
          <w:b w:val="0"/>
          <w:bCs/>
          <w:color w:val="000000"/>
          <w:kern w:val="0"/>
          <w:sz w:val="32"/>
          <w:szCs w:val="32"/>
          <w:lang w:eastAsia="zh-CN"/>
        </w:rPr>
        <w:t>说明</w:t>
      </w:r>
      <w:r>
        <w:rPr>
          <w:rFonts w:ascii="楷体_GB2312" w:hAnsi="宋体" w:eastAsia="楷体_GB2312" w:cs="楷体_GB2312"/>
          <w:b w:val="0"/>
          <w:bCs/>
          <w:color w:val="000000"/>
          <w:kern w:val="0"/>
          <w:sz w:val="32"/>
          <w:szCs w:val="32"/>
        </w:rPr>
        <w:t>。</w:t>
      </w:r>
      <w:r>
        <w:rPr>
          <w:rFonts w:hint="eastAsia" w:ascii="楷体_GB2312" w:hAnsi="宋体" w:eastAsia="楷体_GB2312" w:cs="楷体_GB2312"/>
          <w:b/>
          <w:color w:val="000000"/>
          <w:kern w:val="0"/>
          <w:sz w:val="32"/>
          <w:szCs w:val="32"/>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本部门积极推进预算绩效管理改革工作，建立了绩效管制度体系，</w:t>
      </w:r>
      <w:r>
        <w:rPr>
          <w:rFonts w:hint="eastAsia" w:ascii="仿宋" w:hAnsi="仿宋" w:eastAsia="仿宋" w:cs="仿宋"/>
          <w:sz w:val="32"/>
          <w:szCs w:val="40"/>
          <w:lang w:eastAsia="zh-CN"/>
        </w:rPr>
        <w:t>完善了绩效管理工作机制</w:t>
      </w:r>
      <w:r>
        <w:rPr>
          <w:rFonts w:hint="eastAsia" w:ascii="仿宋" w:hAnsi="仿宋" w:eastAsia="仿宋" w:cs="仿宋"/>
          <w:sz w:val="32"/>
          <w:szCs w:val="32"/>
          <w:lang w:eastAsia="zh-CN"/>
        </w:rPr>
        <w:t>，</w:t>
      </w:r>
      <w:r>
        <w:rPr>
          <w:rFonts w:hint="eastAsia" w:ascii="仿宋" w:hAnsi="仿宋" w:eastAsia="仿宋" w:cs="仿宋"/>
          <w:sz w:val="32"/>
          <w:szCs w:val="40"/>
          <w:lang w:eastAsia="zh-CN"/>
        </w:rPr>
        <w:t>明确了绩效管理职能。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根据预算绩效管理要求，本部门组织对</w:t>
      </w:r>
      <w:r>
        <w:rPr>
          <w:rFonts w:hint="eastAsia" w:ascii="仿宋" w:hAnsi="仿宋" w:eastAsia="仿宋" w:cs="仿宋"/>
          <w:sz w:val="32"/>
          <w:szCs w:val="40"/>
          <w:lang w:val="en-US" w:eastAsia="zh-CN"/>
        </w:rPr>
        <w:t>2021</w:t>
      </w:r>
      <w:r>
        <w:rPr>
          <w:rFonts w:hint="eastAsia" w:ascii="仿宋" w:hAnsi="仿宋" w:eastAsia="仿宋" w:cs="仿宋"/>
          <w:sz w:val="32"/>
          <w:szCs w:val="32"/>
          <w:lang w:eastAsia="zh-CN"/>
        </w:rPr>
        <w:t>年度部门预算项目支出进行全面自评，涵盖项目</w:t>
      </w:r>
      <w:r>
        <w:rPr>
          <w:rFonts w:hint="eastAsia" w:ascii="仿宋" w:hAnsi="仿宋" w:eastAsia="仿宋" w:cs="仿宋"/>
          <w:sz w:val="32"/>
          <w:szCs w:val="40"/>
          <w:lang w:val="en-US" w:eastAsia="zh-CN"/>
        </w:rPr>
        <w:t>1</w:t>
      </w:r>
      <w:r>
        <w:rPr>
          <w:rFonts w:hint="eastAsia" w:ascii="仿宋" w:hAnsi="仿宋" w:eastAsia="仿宋" w:cs="仿宋"/>
          <w:sz w:val="32"/>
          <w:szCs w:val="32"/>
          <w:lang w:val="en-US" w:eastAsia="zh-CN"/>
        </w:rPr>
        <w:t>个，涉及预算资金</w:t>
      </w:r>
      <w:r>
        <w:rPr>
          <w:rFonts w:hint="eastAsia" w:ascii="仿宋" w:hAnsi="仿宋" w:eastAsia="仿宋" w:cs="仿宋"/>
          <w:sz w:val="32"/>
          <w:szCs w:val="40"/>
          <w:lang w:val="en-US" w:eastAsia="zh-CN"/>
        </w:rPr>
        <w:t>3</w:t>
      </w:r>
      <w:r>
        <w:rPr>
          <w:rFonts w:hint="eastAsia" w:ascii="仿宋" w:hAnsi="仿宋" w:eastAsia="仿宋" w:cs="仿宋"/>
          <w:sz w:val="32"/>
          <w:szCs w:val="32"/>
          <w:lang w:val="en-US" w:eastAsia="zh-CN"/>
        </w:rPr>
        <w:t>万元，占部门预算项目支出总额的</w:t>
      </w:r>
      <w:r>
        <w:rPr>
          <w:rFonts w:hint="eastAsia" w:ascii="仿宋" w:hAnsi="仿宋" w:eastAsia="仿宋" w:cs="仿宋"/>
          <w:sz w:val="32"/>
          <w:szCs w:val="40"/>
          <w:lang w:val="en-US" w:eastAsia="zh-CN"/>
        </w:rPr>
        <w:t>100</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组织开展</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年度部门整体支出绩效自评工作，从评价情况来看，</w:t>
      </w:r>
      <w:r>
        <w:rPr>
          <w:rFonts w:hint="eastAsia" w:ascii="仿宋" w:hAnsi="仿宋" w:eastAsia="仿宋" w:cs="仿宋"/>
          <w:sz w:val="32"/>
          <w:szCs w:val="32"/>
          <w:lang w:val="en-US" w:eastAsia="zh-CN"/>
        </w:rPr>
        <w:t>镇坪县红十字会圆满完成预期的绩效目标。镇坪县红十字会在2021年度被授予安康市红十字会系统2021年度先进集体称号，一位工作人员被授予先进个人称号，这是镇坪县红十字会继2020年度获得全市红十字会系统先进集体后，排名前移一位，再次获得此称号。项目支出主要用于镇坪县红十字支援服务队办公室租赁、办公设备购置。镇坪县红十字志愿服务队，2021年5月成立，现有志愿服务骨干37人。在2022年2月镇坪县红十字志愿服务队荣获陕西省红十字会《陕西省红十字会关于抗击新冠肺炎疫情捐赠人、志愿服务先进典型和优秀志愿者授牌的决定》中的志愿服务先进典型荣誉称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40"/>
          <w:lang w:eastAsia="zh-CN"/>
        </w:rPr>
        <w:t>组织对</w:t>
      </w:r>
      <w:r>
        <w:rPr>
          <w:rFonts w:hint="eastAsia" w:ascii="仿宋" w:hAnsi="仿宋" w:eastAsia="仿宋" w:cs="仿宋"/>
          <w:sz w:val="32"/>
          <w:szCs w:val="40"/>
          <w:lang w:val="en-US" w:eastAsia="zh-CN"/>
        </w:rPr>
        <w:t>镇坪县红十字志愿服务志愿队开办经费等1</w:t>
      </w:r>
      <w:r>
        <w:rPr>
          <w:rFonts w:hint="eastAsia" w:ascii="仿宋" w:hAnsi="仿宋" w:eastAsia="仿宋" w:cs="仿宋"/>
          <w:sz w:val="32"/>
          <w:szCs w:val="32"/>
          <w:lang w:val="en-US" w:eastAsia="zh-CN"/>
        </w:rPr>
        <w:t>个项目开展了部门重点评价，涉及预算资金</w:t>
      </w:r>
      <w:r>
        <w:rPr>
          <w:rFonts w:hint="eastAsia" w:ascii="仿宋" w:hAnsi="仿宋" w:eastAsia="仿宋" w:cs="仿宋"/>
          <w:sz w:val="32"/>
          <w:szCs w:val="40"/>
          <w:lang w:val="en-US" w:eastAsia="zh-CN"/>
        </w:rPr>
        <w:t>3</w:t>
      </w:r>
      <w:r>
        <w:rPr>
          <w:rFonts w:hint="eastAsia" w:ascii="仿宋" w:hAnsi="仿宋" w:eastAsia="仿宋" w:cs="仿宋"/>
          <w:sz w:val="32"/>
          <w:szCs w:val="32"/>
          <w:lang w:val="en-US" w:eastAsia="zh-CN"/>
        </w:rPr>
        <w:t>万元，从评价情况来看，</w:t>
      </w:r>
      <w:r>
        <w:rPr>
          <w:rFonts w:hint="eastAsia" w:ascii="仿宋_GB2312" w:hAnsi="仿宋_GB2312" w:eastAsia="仿宋_GB2312" w:cs="仿宋_GB2312"/>
          <w:color w:val="auto"/>
          <w:sz w:val="32"/>
          <w:szCs w:val="32"/>
          <w:lang w:val="en-US" w:eastAsia="zh-CN" w:bidi="ar"/>
        </w:rPr>
        <w:t xml:space="preserve"> </w:t>
      </w:r>
      <w:r>
        <w:rPr>
          <w:rFonts w:hint="eastAsia" w:ascii="仿宋" w:hAnsi="仿宋" w:eastAsia="仿宋" w:cs="仿宋"/>
          <w:sz w:val="32"/>
          <w:szCs w:val="32"/>
          <w:lang w:val="en-US" w:eastAsia="zh-CN"/>
        </w:rPr>
        <w:t>镇坪县红十会将项目资金的全部用于镇坪县红十字志愿服务队办公室租赁等办公设备配置及队员的人身安全。</w:t>
      </w:r>
    </w:p>
    <w:p>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（二）</w:t>
      </w:r>
      <w:r>
        <w:rPr>
          <w:rFonts w:ascii="楷体_GB2312" w:hAnsi="宋体" w:eastAsia="楷体_GB2312" w:cs="楷体_GB2312"/>
          <w:b w:val="0"/>
          <w:bCs/>
          <w:color w:val="000000"/>
          <w:kern w:val="0"/>
          <w:sz w:val="32"/>
          <w:szCs w:val="32"/>
        </w:rPr>
        <w:t>部门决算中项目绩效自评结果。</w:t>
      </w:r>
    </w:p>
    <w:p>
      <w:pPr>
        <w:widowControl w:val="0"/>
        <w:wordWrap/>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本部门在部门决算中反映镇坪县红十字志愿服务志愿队开办经费1个一级项目绩效自评结果。</w:t>
      </w:r>
    </w:p>
    <w:p>
      <w:pPr>
        <w:spacing w:line="640" w:lineRule="exact"/>
        <w:ind w:firstLine="640"/>
        <w:rPr>
          <w:rFonts w:hint="eastAsia" w:ascii="楷体" w:hAnsi="楷体" w:eastAsia="楷体" w:cs="楷体"/>
          <w:sz w:val="32"/>
          <w:szCs w:val="32"/>
          <w:lang w:eastAsia="zh-CN"/>
        </w:rPr>
      </w:pPr>
      <w:r>
        <w:rPr>
          <w:rFonts w:hint="eastAsia" w:ascii="楷体" w:hAnsi="楷体" w:eastAsia="楷体" w:cs="楷体"/>
          <w:b w:val="0"/>
          <w:bCs w:val="0"/>
          <w:sz w:val="32"/>
          <w:szCs w:val="40"/>
          <w:lang w:val="en-US" w:eastAsia="zh-CN"/>
        </w:rPr>
        <w:t>1.镇坪县红十字志愿服务志愿队开办经费</w:t>
      </w:r>
      <w:r>
        <w:rPr>
          <w:rFonts w:hint="eastAsia" w:ascii="楷体" w:hAnsi="楷体" w:eastAsia="楷体" w:cs="楷体"/>
          <w:b w:val="0"/>
          <w:bCs w:val="0"/>
          <w:sz w:val="32"/>
          <w:szCs w:val="40"/>
        </w:rPr>
        <w:t>项目绩效自评综述：</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3</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2.994</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99.8</w:t>
      </w:r>
      <w:r>
        <w:rPr>
          <w:rFonts w:hint="eastAsia" w:ascii="仿宋" w:hAnsi="仿宋" w:eastAsia="仿宋" w:cs="仿宋"/>
          <w:sz w:val="32"/>
          <w:szCs w:val="40"/>
        </w:rPr>
        <w:t>%。</w:t>
      </w:r>
      <w:r>
        <w:rPr>
          <w:rFonts w:hint="eastAsia" w:ascii="仿宋" w:hAnsi="仿宋" w:eastAsia="仿宋" w:cs="仿宋"/>
          <w:sz w:val="32"/>
          <w:szCs w:val="40"/>
          <w:lang w:val="en-US" w:eastAsia="zh-CN"/>
        </w:rPr>
        <w:t>项目绩效目标完成情况：镇坪县红十字志愿服务队，2021年5月成立，现有志愿服务骨干37人。镇坪县红十字志愿服务队自成立以来</w:t>
      </w:r>
      <w:r>
        <w:rPr>
          <w:rFonts w:hint="eastAsia" w:ascii="仿宋" w:hAnsi="仿宋" w:eastAsia="仿宋" w:cs="仿宋"/>
          <w:sz w:val="32"/>
          <w:szCs w:val="40"/>
        </w:rPr>
        <w:t>，</w:t>
      </w:r>
      <w:r>
        <w:rPr>
          <w:rFonts w:hint="eastAsia" w:ascii="仿宋" w:hAnsi="仿宋" w:eastAsia="仿宋" w:cs="仿宋"/>
          <w:sz w:val="32"/>
          <w:szCs w:val="40"/>
          <w:lang w:val="en-US" w:eastAsia="zh-CN"/>
        </w:rPr>
        <w:t>坚持红十字工作特色，开展“三救”活动，争做“三救”排头兵和践行者。同时积极参加抗洪抢险、应急救护、《红十字法》宣传活动，取得了良好的社会效果，尤其在2021年8月29日和9月19日镇坪县遭受两次特大洪灾，镇坪县红十字会志愿服务队</w:t>
      </w:r>
      <w:r>
        <w:rPr>
          <w:rFonts w:hint="eastAsia" w:ascii="仿宋" w:hAnsi="仿宋" w:eastAsia="仿宋" w:cs="仿宋"/>
          <w:sz w:val="32"/>
          <w:szCs w:val="40"/>
        </w:rPr>
        <w:t>闻“汛”而动</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在洪灾发生后志愿服务队迅速集结，第一时间将爱心人士捐赠的物资送去安置撤离人员的社区。2022年2月镇坪县红十字志愿服务队荣获陕西省红十字会《陕西省红十字会关于抗击新冠肺炎疫情捐赠人、志愿服务先进典型和优秀志愿者授牌的决定》中的志愿服务先进典型荣誉称号。</w:t>
      </w: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 xml:space="preserve">       </w:t>
      </w:r>
    </w:p>
    <w:tbl>
      <w:tblPr>
        <w:tblStyle w:val="7"/>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624"/>
        <w:gridCol w:w="988"/>
        <w:gridCol w:w="1822"/>
        <w:gridCol w:w="1159"/>
        <w:gridCol w:w="1079"/>
        <w:gridCol w:w="1079"/>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84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省级预算（项目）绩效目标自评表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66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省级主管部门</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全年预算数（A）</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全年执行数（B）</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其中：省级财政资金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4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年初设定目标</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全年完成值</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满意度指标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w:t>
            </w:r>
          </w:p>
        </w:tc>
        <w:tc>
          <w:tcPr>
            <w:tcW w:w="83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请在此处简要说明中央巡视、各级审计和财政监督中发现的问题及其所涉及的金额，如没有请填无。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884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注：1.其他资金包括与省级财政资金共同投入到同一项目的自有资金、社会资金，以及以前年度的结转结余资金等。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2.定量指标。省级主管部门对资金使用单位填写的实际完成值汇总时，绝对值直接累加计算，相对值按照资金额度加权平均计算。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rPr>
          <w:rFonts w:hint="eastAsia" w:ascii="楷体" w:hAnsi="楷体" w:eastAsia="楷体" w:cs="楷体"/>
          <w:kern w:val="2"/>
          <w:sz w:val="32"/>
          <w:szCs w:val="32"/>
          <w:lang w:val="en-US" w:eastAsia="zh-CN" w:bidi="ar-SA"/>
        </w:rPr>
      </w:pPr>
    </w:p>
    <w:p>
      <w:pPr>
        <w:ind w:firstLine="640" w:firstLineChars="200"/>
        <w:rPr>
          <w:rFonts w:hint="eastAsia" w:ascii="楷体" w:hAnsi="楷体" w:eastAsia="楷体" w:cs="楷体"/>
          <w:b/>
          <w:bCs/>
          <w:sz w:val="32"/>
          <w:szCs w:val="40"/>
          <w:lang w:val="en-US" w:eastAsia="zh-CN"/>
        </w:rPr>
      </w:pPr>
      <w:r>
        <w:rPr>
          <w:rFonts w:hint="eastAsia" w:ascii="楷体" w:hAnsi="楷体" w:eastAsia="楷体" w:cs="楷体"/>
          <w:b w:val="0"/>
          <w:bCs w:val="0"/>
          <w:sz w:val="32"/>
          <w:szCs w:val="40"/>
          <w:lang w:val="en-US" w:eastAsia="zh-CN"/>
        </w:rPr>
        <w:t>（三）部门整体支出绩效自评结果。</w:t>
      </w:r>
    </w:p>
    <w:p>
      <w:pPr>
        <w:spacing w:line="640" w:lineRule="exact"/>
        <w:ind w:firstLine="64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根据年度设定的绩效目标，部门整体支出自评得分97，综合评价等级为“优</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，全年预算数20.44万元，执行数20.44万元，完成预算的100%。本年度本部门总体运行情况及取得的成绩：镇坪县红十字会运转正常，</w:t>
      </w:r>
      <w:r>
        <w:rPr>
          <w:rFonts w:hint="eastAsia" w:ascii="仿宋" w:hAnsi="仿宋" w:eastAsia="仿宋" w:cs="仿宋"/>
          <w:sz w:val="32"/>
          <w:szCs w:val="32"/>
          <w:lang w:val="en-US" w:eastAsia="zh-CN"/>
        </w:rPr>
        <w:t>在2021年度被授予安康市红十字会系统2021年度先进集体称号，一位工作人员被授予先进个人称号，这是镇坪县红十字会继2020年度获得全市红十字会系统先进集体后，排名前移一位，再次获得此称号；</w:t>
      </w:r>
      <w:r>
        <w:rPr>
          <w:rFonts w:hint="eastAsia" w:ascii="仿宋" w:hAnsi="仿宋" w:eastAsia="仿宋" w:cs="仿宋"/>
          <w:sz w:val="32"/>
          <w:szCs w:val="40"/>
          <w:lang w:val="en-US" w:eastAsia="zh-CN"/>
        </w:rPr>
        <w:t>镇坪县红十字志愿服务队荣获陕西省红十字会《陕西省红十字会关于抗击新冠肺炎疫情捐赠人、志愿服务先进典型和优秀志愿者授牌的决定》中的志愿服务先进典型荣誉称号。发现的问题及原因：由于2021年镇坪县遭受百年一遇洪灾镇坪县红十字志愿服务队抽不出来人手上报计划导致资金支付不及时。下一步改进措施：加强镇坪县红十字志愿服务队财务管理。</w:t>
      </w:r>
    </w:p>
    <w:p>
      <w:pPr>
        <w:jc w:val="both"/>
        <w:rPr>
          <w:rFonts w:hint="eastAsia" w:ascii="楷体" w:hAnsi="楷体" w:eastAsia="楷体" w:cs="楷体"/>
          <w:kern w:val="2"/>
          <w:sz w:val="32"/>
          <w:szCs w:val="32"/>
          <w:lang w:val="en-US" w:eastAsia="zh-CN" w:bidi="ar-SA"/>
        </w:rPr>
      </w:pPr>
    </w:p>
    <w:p>
      <w:pPr>
        <w:jc w:val="both"/>
        <w:rPr>
          <w:rFonts w:hint="eastAsia" w:ascii="楷体" w:hAnsi="楷体" w:eastAsia="楷体" w:cs="楷体"/>
          <w:kern w:val="2"/>
          <w:sz w:val="32"/>
          <w:szCs w:val="32"/>
          <w:lang w:val="en-US" w:eastAsia="zh-CN" w:bidi="ar-SA"/>
        </w:rPr>
      </w:pPr>
    </w:p>
    <w:p>
      <w:pPr>
        <w:jc w:val="both"/>
        <w:rPr>
          <w:rFonts w:hint="eastAsia" w:ascii="楷体" w:hAnsi="楷体" w:eastAsia="楷体" w:cs="楷体"/>
          <w:kern w:val="2"/>
          <w:sz w:val="32"/>
          <w:szCs w:val="32"/>
          <w:lang w:val="en-US" w:eastAsia="zh-CN" w:bidi="ar-SA"/>
        </w:rPr>
      </w:pPr>
    </w:p>
    <w:p>
      <w:pPr>
        <w:jc w:val="both"/>
        <w:rPr>
          <w:rFonts w:hint="eastAsia" w:ascii="楷体" w:hAnsi="楷体" w:eastAsia="楷体" w:cs="楷体"/>
          <w:kern w:val="2"/>
          <w:sz w:val="32"/>
          <w:szCs w:val="32"/>
          <w:lang w:val="en-US" w:eastAsia="zh-CN" w:bidi="ar-SA"/>
        </w:rPr>
      </w:pPr>
    </w:p>
    <w:p>
      <w:pPr>
        <w:jc w:val="both"/>
        <w:rPr>
          <w:rFonts w:hint="eastAsia" w:ascii="楷体" w:hAnsi="楷体" w:eastAsia="楷体" w:cs="楷体"/>
          <w:kern w:val="2"/>
          <w:sz w:val="32"/>
          <w:szCs w:val="32"/>
          <w:lang w:val="en-US" w:eastAsia="zh-CN" w:bidi="ar-SA"/>
        </w:rPr>
      </w:pPr>
    </w:p>
    <w:p>
      <w:pPr>
        <w:jc w:val="both"/>
        <w:rPr>
          <w:rFonts w:hint="eastAsia" w:ascii="楷体" w:hAnsi="楷体" w:eastAsia="楷体" w:cs="楷体"/>
          <w:kern w:val="2"/>
          <w:sz w:val="32"/>
          <w:szCs w:val="32"/>
          <w:lang w:val="en-US" w:eastAsia="zh-CN" w:bidi="ar-SA"/>
        </w:rPr>
      </w:pPr>
    </w:p>
    <w:p>
      <w:pPr>
        <w:jc w:val="both"/>
        <w:rPr>
          <w:rFonts w:hint="eastAsia" w:ascii="楷体" w:hAnsi="楷体" w:eastAsia="楷体" w:cs="楷体"/>
          <w:kern w:val="2"/>
          <w:sz w:val="32"/>
          <w:szCs w:val="32"/>
          <w:lang w:val="en-US" w:eastAsia="zh-CN" w:bidi="ar-SA"/>
        </w:rPr>
      </w:pPr>
    </w:p>
    <w:p>
      <w:pPr>
        <w:jc w:val="both"/>
        <w:rPr>
          <w:rFonts w:hint="eastAsia" w:ascii="楷体" w:hAnsi="楷体" w:eastAsia="楷体" w:cs="楷体"/>
          <w:kern w:val="2"/>
          <w:sz w:val="32"/>
          <w:szCs w:val="32"/>
          <w:lang w:val="en-US" w:eastAsia="zh-CN" w:bidi="ar-SA"/>
        </w:rPr>
      </w:pPr>
    </w:p>
    <w:tbl>
      <w:tblPr>
        <w:tblStyle w:val="7"/>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536"/>
        <w:gridCol w:w="536"/>
        <w:gridCol w:w="380"/>
        <w:gridCol w:w="1260"/>
        <w:gridCol w:w="1156"/>
        <w:gridCol w:w="538"/>
        <w:gridCol w:w="1000"/>
        <w:gridCol w:w="1000"/>
        <w:gridCol w:w="412"/>
        <w:gridCol w:w="739"/>
        <w:gridCol w:w="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847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部门整体支出绩效自评表</w:t>
            </w:r>
            <w:r>
              <w:rPr>
                <w:rFonts w:hint="eastAsia" w:ascii="方正小标宋_GBK" w:hAnsi="方正小标宋_GBK" w:eastAsia="方正小标宋_GBK" w:cs="方正小标宋_GBK"/>
                <w:i w:val="0"/>
                <w:iCs w:val="0"/>
                <w:color w:val="000000"/>
                <w:kern w:val="0"/>
                <w:sz w:val="36"/>
                <w:szCs w:val="36"/>
                <w:u w:val="none"/>
                <w:lang w:val="en-US" w:eastAsia="zh-CN" w:bidi="ar"/>
              </w:rPr>
              <w:br w:type="textWrapping"/>
            </w:r>
            <w:r>
              <w:rPr>
                <w:rStyle w:val="19"/>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3"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填报单位：镇坪县红十字会</w:t>
            </w:r>
          </w:p>
        </w:tc>
        <w:tc>
          <w:tcPr>
            <w:tcW w:w="5232"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自评得分：97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（一）简要概述部门职能与职责。</w:t>
            </w:r>
          </w:p>
        </w:tc>
        <w:tc>
          <w:tcPr>
            <w:tcW w:w="52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人道、独立、公正、志愿服务、统一、中立、普遍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2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（二）简要概述部门支出情况，按活动内容分类。</w:t>
            </w:r>
          </w:p>
        </w:tc>
        <w:tc>
          <w:tcPr>
            <w:tcW w:w="52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镇坪县红十字会的基本运转支出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（三）简要概述当年省委省政府下达的重点工作。</w:t>
            </w:r>
          </w:p>
        </w:tc>
        <w:tc>
          <w:tcPr>
            <w:tcW w:w="52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一级</w:t>
            </w:r>
            <w:r>
              <w:rPr>
                <w:rFonts w:hint="eastAsia" w:ascii="楷体_GB2312" w:hAnsi="宋体" w:eastAsia="楷体_GB2312" w:cs="楷体_GB2312"/>
                <w:b/>
                <w:bCs/>
                <w:i w:val="0"/>
                <w:iCs w:val="0"/>
                <w:color w:val="000000"/>
                <w:kern w:val="0"/>
                <w:sz w:val="16"/>
                <w:szCs w:val="16"/>
                <w:u w:val="none"/>
                <w:lang w:val="en-US" w:eastAsia="zh-CN" w:bidi="ar"/>
              </w:rPr>
              <w:br w:type="textWrapping"/>
            </w:r>
            <w:r>
              <w:rPr>
                <w:rFonts w:hint="eastAsia" w:ascii="楷体_GB2312" w:hAnsi="宋体" w:eastAsia="楷体_GB2312" w:cs="楷体_GB2312"/>
                <w:b/>
                <w:bCs/>
                <w:i w:val="0"/>
                <w:iCs w:val="0"/>
                <w:color w:val="000000"/>
                <w:kern w:val="0"/>
                <w:sz w:val="16"/>
                <w:szCs w:val="16"/>
                <w:u w:val="none"/>
                <w:lang w:val="en-US" w:eastAsia="zh-CN" w:bidi="ar"/>
              </w:rPr>
              <w:t>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二级</w:t>
            </w:r>
            <w:r>
              <w:rPr>
                <w:rFonts w:hint="eastAsia" w:ascii="楷体_GB2312" w:hAnsi="宋体" w:eastAsia="楷体_GB2312" w:cs="楷体_GB2312"/>
                <w:b/>
                <w:bCs/>
                <w:i w:val="0"/>
                <w:iCs w:val="0"/>
                <w:color w:val="000000"/>
                <w:kern w:val="0"/>
                <w:sz w:val="16"/>
                <w:szCs w:val="16"/>
                <w:u w:val="none"/>
                <w:lang w:val="en-US" w:eastAsia="zh-CN" w:bidi="ar"/>
              </w:rPr>
              <w:br w:type="textWrapping"/>
            </w:r>
            <w:r>
              <w:rPr>
                <w:rFonts w:hint="eastAsia" w:ascii="楷体_GB2312" w:hAnsi="宋体" w:eastAsia="楷体_GB2312" w:cs="楷体_GB2312"/>
                <w:b/>
                <w:bCs/>
                <w:i w:val="0"/>
                <w:iCs w:val="0"/>
                <w:color w:val="000000"/>
                <w:kern w:val="0"/>
                <w:sz w:val="16"/>
                <w:szCs w:val="16"/>
                <w:u w:val="none"/>
                <w:lang w:val="en-US" w:eastAsia="zh-CN" w:bidi="ar"/>
              </w:rPr>
              <w:t>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三级指标</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分值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指标说明</w:t>
            </w:r>
          </w:p>
        </w:tc>
        <w:tc>
          <w:tcPr>
            <w:tcW w:w="11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评分标准</w:t>
            </w:r>
          </w:p>
        </w:tc>
        <w:tc>
          <w:tcPr>
            <w:tcW w:w="5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指标值计算公式和数据获取方式</w:t>
            </w:r>
          </w:p>
        </w:tc>
        <w:tc>
          <w:tcPr>
            <w:tcW w:w="10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年初目标值</w:t>
            </w:r>
          </w:p>
        </w:tc>
        <w:tc>
          <w:tcPr>
            <w:tcW w:w="10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实际完成值</w:t>
            </w:r>
          </w:p>
        </w:tc>
        <w:tc>
          <w:tcPr>
            <w:tcW w:w="4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得分</w:t>
            </w:r>
          </w:p>
        </w:tc>
        <w:tc>
          <w:tcPr>
            <w:tcW w:w="7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未完成原因分析与改进措施</w:t>
            </w:r>
          </w:p>
        </w:tc>
        <w:tc>
          <w:tcPr>
            <w:tcW w:w="3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16"/>
                <w:szCs w:val="16"/>
                <w:u w:val="none"/>
              </w:rPr>
            </w:pPr>
            <w:r>
              <w:rPr>
                <w:rFonts w:hint="eastAsia" w:ascii="楷体_GB2312" w:hAnsi="宋体" w:eastAsia="楷体_GB2312" w:cs="楷体_GB2312"/>
                <w:b/>
                <w:bCs/>
                <w:i w:val="0"/>
                <w:iCs w:val="0"/>
                <w:color w:val="000000"/>
                <w:kern w:val="0"/>
                <w:sz w:val="16"/>
                <w:szCs w:val="16"/>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投入</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预算执行（25分）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完成率</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（10分）</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预算完成率=（预算完成数/预算数）×100%，用以反映和考核部门（单位）预算完成程度。</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预算完成数：部门（单位）本年度实际完成的预算数。</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预算数：财政部门批复的本年度部门（单位）预算数。</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预算完成率＝100%的，得10分。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预算完成率≥95%的，得9分。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预算完成率在90%（含）和95%之间，得8分。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预算完成率在85%（含）和90%之间，得7分。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预算完成率在80%（含）和85%之间，得6分。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预算完成率在70%（含）和80%之间，得4分。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预算完成率＜70%的，得0分。</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县财政局下达到县红十字会财政云预算指标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保障县红十字会的基本运转</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sz w:val="16"/>
                <w:szCs w:val="16"/>
                <w:u w:val="none"/>
                <w:lang w:val="en-US" w:eastAsia="zh-CN"/>
              </w:rPr>
              <w:t>保障了县红十字会的基本运转</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预算调整率</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（5分）</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预算调整率=（预算调整数/预算数）×100%，用以反映和考核部门（单位）预算的调整程度。</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预算包括一般公共预算与政府性基金预算。</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预算调整率绝对值≤5%，得5分。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预算调整率绝对值＞5%的，每增加0.1个百分点扣0.1分，扣完为止。</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sz w:val="16"/>
                <w:szCs w:val="16"/>
                <w:u w:val="none"/>
                <w:lang w:val="en-US" w:eastAsia="zh-CN"/>
              </w:rPr>
              <w:t>县财政局下达到县红十字会财政云预算指标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预算数20.44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决算数20.44</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支出进度率</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（5分）</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前三季度支出进度＝部门前三季度实际支出/（上年结余结转+本年部门预算安排+前三季度执行中追加追减）*100%。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半年进度：进度率≥45%，得2分；进度率在40%（含）和45%之间，得1分；进度率＜40%，得0分。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前三季度进度：进度率≥75%，得3分；进度率在60%（含）和75%之间，得2分；进度率＜60%，得0分。</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根据财政云支付时间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第四季度才进行支出</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16"/>
                <w:szCs w:val="16"/>
                <w:u w:val="none"/>
                <w:lang w:val="en-US" w:eastAsia="zh-CN"/>
              </w:rPr>
            </w:pPr>
            <w:r>
              <w:rPr>
                <w:rFonts w:hint="eastAsia" w:ascii="楷体_GB2312" w:hAnsi="宋体" w:eastAsia="楷体_GB2312" w:cs="楷体_GB2312"/>
                <w:i w:val="0"/>
                <w:iCs w:val="0"/>
                <w:color w:val="000000"/>
                <w:kern w:val="0"/>
                <w:sz w:val="16"/>
                <w:szCs w:val="16"/>
                <w:u w:val="none"/>
                <w:lang w:val="en-US" w:eastAsia="zh-CN" w:bidi="ar"/>
              </w:rPr>
              <w:t>由于2021年镇坪县遭受百年一遇洪灾镇坪县红十字志愿服务队抽不出来人手上报计划导致资金支付不及时</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加强红十字志愿服务队的财务管理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预算编制准确率（5分）</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部门预算中除财政拨款外的其他收入预算与决算差异率。</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预算编制准确率＝其他收入决算数/其他收入预算数×100%-100%。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预算编制准确率≤20%，得5分。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预算编制准确率在20%和40%（含）之间，得3分。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预算编制准确率＞40%，得0分。</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根据</w:t>
            </w:r>
            <w:r>
              <w:rPr>
                <w:rFonts w:hint="eastAsia" w:ascii="楷体_GB2312" w:hAnsi="宋体" w:eastAsia="楷体_GB2312" w:cs="楷体_GB2312"/>
                <w:i w:val="0"/>
                <w:iCs w:val="0"/>
                <w:color w:val="000000"/>
                <w:sz w:val="16"/>
                <w:szCs w:val="16"/>
                <w:u w:val="none"/>
              </w:rPr>
              <w:t>2021年部门决算批复</w:t>
            </w:r>
            <w:r>
              <w:rPr>
                <w:rFonts w:hint="eastAsia" w:ascii="楷体_GB2312" w:hAnsi="宋体" w:eastAsia="楷体_GB2312" w:cs="楷体_GB2312"/>
                <w:i w:val="0"/>
                <w:iCs w:val="0"/>
                <w:color w:val="000000"/>
                <w:sz w:val="16"/>
                <w:szCs w:val="16"/>
                <w:u w:val="none"/>
                <w:lang w:val="en-US" w:eastAsia="zh-CN"/>
              </w:rPr>
              <w:t>数据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预算编制准确率100%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sz w:val="16"/>
                <w:szCs w:val="16"/>
                <w:u w:val="none"/>
                <w:lang w:val="en-US" w:eastAsia="zh-CN"/>
              </w:rPr>
              <w:t>预算编制准确率100%</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过程</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预算管理（15分）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“三公经费”控制率</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（5分）</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“三公经费”控制率=（“三公经费”实际支出数/“三公经费”预算安排数）×100%，用以反映和考核部门（单位）对“三公经费”的实际控制程度。</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“三公经费”控制率 ≤100%，得5分，每增加0.1个百分点扣0.5分，扣完为止。</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sz w:val="16"/>
                <w:szCs w:val="16"/>
                <w:u w:val="none"/>
                <w:lang w:val="en-US" w:eastAsia="zh-CN"/>
              </w:rPr>
              <w:t>根据</w:t>
            </w:r>
            <w:r>
              <w:rPr>
                <w:rFonts w:hint="eastAsia" w:ascii="楷体_GB2312" w:hAnsi="宋体" w:eastAsia="楷体_GB2312" w:cs="楷体_GB2312"/>
                <w:i w:val="0"/>
                <w:iCs w:val="0"/>
                <w:color w:val="000000"/>
                <w:sz w:val="16"/>
                <w:szCs w:val="16"/>
                <w:u w:val="none"/>
              </w:rPr>
              <w:t>2021年部门决算批复</w:t>
            </w:r>
            <w:r>
              <w:rPr>
                <w:rFonts w:hint="eastAsia" w:ascii="楷体_GB2312" w:hAnsi="宋体" w:eastAsia="楷体_GB2312" w:cs="楷体_GB2312"/>
                <w:i w:val="0"/>
                <w:iCs w:val="0"/>
                <w:color w:val="000000"/>
                <w:sz w:val="16"/>
                <w:szCs w:val="16"/>
                <w:u w:val="none"/>
                <w:lang w:val="en-US" w:eastAsia="zh-CN"/>
              </w:rPr>
              <w:t>数据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0.27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0.27</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资产管理规范性</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（5分）</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部门（单位）资产管理是否规范，用以反映和考核部门（单位）资产管理情况。</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1.新增资产配置按预算执行。</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2.资产有偿使用、处置按规定程序审批。</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3.资产收益及时、足额上缴财政。</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全部符合5分，有1项不符扣2分,扣完为止。</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严格按照资产管理进行管理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1.新增资产配置按预算执行。</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2.资产有偿使用、处置按规定程序审批。</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3.资产收益及时、足额上缴财政。</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1.新增资产配置按预算执行。</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2.资产有偿使用、处置按规定程序审批。</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3.资产收益及时、足额上缴财政。</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过程</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预算管理（15分）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资金使用合规性</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（5分）</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1.符合国家财经法规和财务管理制度规定以及有关专项资金管理办法的规定；</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2.资金的拨付有完整的审批程序和手续；</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3.重大项目开支经过评估论证；</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4.符合部门预算批复的用途；</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5.不存在截留、挤占、挪用、虚列支出等情况。</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全部符合5分,有1项不符扣2分。</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依据预算财务管理制度使用资金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1.符合国家财经法规和财务管理制度规定以及有关专项资金管理办法的规定；</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2.资金的拨付有完整的审批程序和手续；</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3.重大项目开支经过评估论证；</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4.符合部门预算批复的用途；</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5.不存在截留、挤占、挪用、虚列支出等情况。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1.符合国家财经法规和财务管理制度规定以及有关专项资金管理办法的规定；</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2.资金的拨付有完整的审批程序和手续；</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3.重大项目开支经过评估论证；</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4.符合部门预算批复的用途；</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5.不存在截留、挤占、挪用、虚列支出等情况。</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效果</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履职尽责（60分）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项目产出</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（40分）</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1.若为定性指标，根据“三档”原则分别按照指标分值的100-80%（含）、80-50%（含）、50-10%来记分；</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镇坪县红十字志愿服务队荣获先进典型称号的表彰文件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获得荣誉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sz w:val="16"/>
                <w:szCs w:val="16"/>
                <w:u w:val="none"/>
                <w:lang w:val="en-US" w:eastAsia="zh-CN"/>
              </w:rPr>
              <w:t>获得荣誉</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40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楷体_GB2312" w:hAnsi="宋体" w:eastAsia="楷体_GB2312" w:cs="楷体_GB2312"/>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项目效益</w:t>
            </w:r>
            <w:r>
              <w:rPr>
                <w:rFonts w:hint="eastAsia" w:ascii="楷体_GB2312" w:hAnsi="宋体" w:eastAsia="楷体_GB2312" w:cs="楷体_GB2312"/>
                <w:i w:val="0"/>
                <w:iCs w:val="0"/>
                <w:color w:val="000000"/>
                <w:kern w:val="0"/>
                <w:sz w:val="16"/>
                <w:szCs w:val="16"/>
                <w:u w:val="none"/>
                <w:lang w:val="en-US" w:eastAsia="zh-CN" w:bidi="ar"/>
              </w:rPr>
              <w:br w:type="textWrapping"/>
            </w:r>
            <w:r>
              <w:rPr>
                <w:rFonts w:hint="eastAsia" w:ascii="楷体_GB2312" w:hAnsi="宋体" w:eastAsia="楷体_GB2312" w:cs="楷体_GB2312"/>
                <w:i w:val="0"/>
                <w:iCs w:val="0"/>
                <w:color w:val="000000"/>
                <w:kern w:val="0"/>
                <w:sz w:val="16"/>
                <w:szCs w:val="16"/>
                <w:u w:val="none"/>
                <w:lang w:val="en-US" w:eastAsia="zh-CN" w:bidi="ar"/>
              </w:rPr>
              <w:t>（20分）</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6"/>
                <w:szCs w:val="16"/>
                <w:u w:val="none"/>
              </w:rPr>
            </w:pPr>
            <w:r>
              <w:rPr>
                <w:rFonts w:hint="eastAsia" w:ascii="楷体_GB2312" w:hAnsi="宋体" w:eastAsia="楷体_GB2312" w:cs="楷体_GB2312"/>
                <w:i w:val="0"/>
                <w:iCs w:val="0"/>
                <w:color w:val="000000"/>
                <w:kern w:val="0"/>
                <w:sz w:val="16"/>
                <w:szCs w:val="16"/>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iCs w:val="0"/>
                <w:color w:val="000000"/>
                <w:sz w:val="16"/>
                <w:szCs w:val="16"/>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楷体_GB2312" w:hAnsi="宋体" w:eastAsia="楷体_GB2312" w:cs="楷体_GB2312"/>
                <w:i w:val="0"/>
                <w:iCs w:val="0"/>
                <w:color w:val="000000"/>
                <w:kern w:val="2"/>
                <w:sz w:val="16"/>
                <w:szCs w:val="16"/>
                <w:u w:val="none"/>
                <w:lang w:val="en-US" w:eastAsia="zh-CN" w:bidi="ar-SA"/>
              </w:rPr>
            </w:pPr>
            <w:r>
              <w:rPr>
                <w:rFonts w:hint="eastAsia" w:ascii="楷体_GB2312" w:hAnsi="宋体" w:eastAsia="楷体_GB2312" w:cs="楷体_GB2312"/>
                <w:i w:val="0"/>
                <w:iCs w:val="0"/>
                <w:color w:val="000000"/>
                <w:sz w:val="16"/>
                <w:szCs w:val="16"/>
                <w:u w:val="none"/>
                <w:lang w:val="en-US" w:eastAsia="zh-CN"/>
              </w:rPr>
              <w:t>镇坪县红十字志愿服务队荣获先进典型称号的表彰文件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kern w:val="2"/>
                <w:sz w:val="16"/>
                <w:szCs w:val="16"/>
                <w:u w:val="none"/>
                <w:lang w:val="en-US" w:eastAsia="zh-CN" w:bidi="ar-SA"/>
              </w:rPr>
            </w:pPr>
            <w:r>
              <w:rPr>
                <w:rFonts w:hint="eastAsia" w:ascii="楷体_GB2312" w:hAnsi="宋体" w:eastAsia="楷体_GB2312" w:cs="楷体_GB2312"/>
                <w:i w:val="0"/>
                <w:iCs w:val="0"/>
                <w:color w:val="000000"/>
                <w:sz w:val="16"/>
                <w:szCs w:val="16"/>
                <w:u w:val="none"/>
                <w:lang w:val="en-US" w:eastAsia="zh-CN"/>
              </w:rPr>
              <w:t>获得荣誉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iCs w:val="0"/>
                <w:color w:val="000000"/>
                <w:kern w:val="2"/>
                <w:sz w:val="16"/>
                <w:szCs w:val="16"/>
                <w:u w:val="none"/>
                <w:lang w:val="en-US" w:eastAsia="zh-CN" w:bidi="ar-SA"/>
              </w:rPr>
            </w:pPr>
            <w:r>
              <w:rPr>
                <w:rFonts w:hint="eastAsia" w:ascii="楷体_GB2312" w:hAnsi="宋体" w:eastAsia="楷体_GB2312" w:cs="楷体_GB2312"/>
                <w:i w:val="0"/>
                <w:iCs w:val="0"/>
                <w:color w:val="000000"/>
                <w:sz w:val="16"/>
                <w:szCs w:val="16"/>
                <w:u w:val="none"/>
                <w:lang w:val="en-US" w:eastAsia="zh-CN"/>
              </w:rPr>
              <w:t>获得荣誉</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楷体_GB2312" w:hAnsi="宋体" w:eastAsia="楷体_GB2312" w:cs="楷体_GB2312"/>
                <w:i w:val="0"/>
                <w:iCs w:val="0"/>
                <w:color w:val="000000"/>
                <w:sz w:val="16"/>
                <w:szCs w:val="16"/>
                <w:u w:val="none"/>
                <w:lang w:val="en-US" w:eastAsia="zh-CN"/>
              </w:rPr>
            </w:pPr>
            <w:r>
              <w:rPr>
                <w:rFonts w:hint="eastAsia" w:ascii="楷体_GB2312" w:hAnsi="宋体" w:eastAsia="楷体_GB2312" w:cs="楷体_GB2312"/>
                <w:i w:val="0"/>
                <w:iCs w:val="0"/>
                <w:color w:val="000000"/>
                <w:sz w:val="16"/>
                <w:szCs w:val="16"/>
                <w:u w:val="none"/>
                <w:lang w:val="en-US" w:eastAsia="zh-CN"/>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475" w:type="dxa"/>
            <w:gridSpan w:val="1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备注：1.“项目产出”和“项目效果”直接细化成部门年初绩效目标中的指标，并根据重要程度赋权。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jc w:val="center"/>
        <w:rPr>
          <w:rFonts w:hint="eastAsia" w:ascii="方正小标宋简体" w:hAnsi="方正小标宋简体" w:eastAsia="方正小标宋简体" w:cs="方正小标宋简体"/>
          <w:color w:val="000000"/>
          <w:kern w:val="0"/>
          <w:sz w:val="44"/>
          <w:szCs w:val="44"/>
          <w:lang w:val="en-US" w:eastAsia="zh-CN"/>
        </w:rPr>
      </w:pPr>
    </w:p>
    <w:p>
      <w:pPr>
        <w:numPr>
          <w:ilvl w:val="0"/>
          <w:numId w:val="6"/>
        </w:numPr>
        <w:ind w:firstLine="640" w:firstLineChars="200"/>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部门重点评价项目绩效评价结果。</w:t>
      </w:r>
    </w:p>
    <w:p>
      <w:pPr>
        <w:ind w:firstLine="640" w:firstLineChars="200"/>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本部门2021年度未开展部门重点绩效评价。</w:t>
      </w:r>
    </w:p>
    <w:p>
      <w:pPr>
        <w:ind w:firstLine="2200" w:firstLineChars="5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7A"/>
    <w:family w:val="auto"/>
    <w:pitch w:val="default"/>
    <w:sig w:usb0="A00002BF" w:usb1="184F6CFA" w:usb2="00000012" w:usb3="00000000" w:csb0="00040001" w:csb1="00000000"/>
  </w:font>
  <w:font w:name="仿宋">
    <w:altName w:val="微软雅黑"/>
    <w:panose1 w:val="02010609060101010101"/>
    <w:charset w:val="7A"/>
    <w:family w:val="auto"/>
    <w:pitch w:val="default"/>
    <w:sig w:usb0="00000000" w:usb1="00000000" w:usb2="00000016" w:usb3="00000000" w:csb0="00040001" w:csb1="00000000"/>
  </w:font>
  <w:font w:name="楷体">
    <w:altName w:val="方正楷体_GBK"/>
    <w:panose1 w:val="02010609060101010101"/>
    <w:charset w:val="7A"/>
    <w:family w:val="auto"/>
    <w:pitch w:val="default"/>
    <w:sig w:usb0="00000000" w:usb1="00000000" w:usb2="00000016" w:usb3="00000000" w:csb0="00040001" w:csb1="00000000"/>
  </w:font>
  <w:font w:name="仿宋_GB2312">
    <w:panose1 w:val="02010609030101010101"/>
    <w:charset w:val="7A"/>
    <w:family w:val="auto"/>
    <w:pitch w:val="default"/>
    <w:sig w:usb0="00000001" w:usb1="080E0000" w:usb2="00000000" w:usb3="00000000" w:csb0="00040000" w:csb1="00000000"/>
  </w:font>
  <w:font w:name="方正仿宋_GBK">
    <w:panose1 w:val="02000000000000000000"/>
    <w:charset w:val="7A"/>
    <w:family w:val="auto"/>
    <w:pitch w:val="default"/>
    <w:sig w:usb0="00000001" w:usb1="08000000" w:usb2="00000000" w:usb3="00000000" w:csb0="00040000" w:csb1="00000000"/>
  </w:font>
  <w:font w:name="楷体_GB2312">
    <w:panose1 w:val="02010609030101010101"/>
    <w:charset w:val="7A"/>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rFonts w:ascii="Calibri" w:hAnsi="Calibri" w:eastAsia="宋体" w:cs="黑体"/>
        <w:kern w:val="2"/>
        <w:sz w:val="18"/>
        <w:szCs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4"/>
                            <w:tabs>
                              <w:tab w:val="clear" w:pos="4153"/>
                              <w:tab w:val="clear" w:pos="8306"/>
                            </w:tabs>
                          </w:pPr>
                        </w:p>
                      </w:txbxContent>
                    </wps:txbx>
                    <wps:bodyPr wrap="none" lIns="0" tIns="0" rIns="0" bIns="0" upright="true">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5dblS0AAAAAUBAAAPAAAAAAAAAAEAIAAA&#10;ADgAAABkcnMvZG93bnJldi54bWxQSwECFAAUAAAACACHTuJAPopAaYwBAAAfAwAADgAAAAAAAAAB&#10;ACAAAAA1AQAAZHJzL2Uyb0RvYy54bWxQSwUGAAAAAAYABgBZAQAAMwUAAAAA&#10;">
              <v:fill on="f" focussize="0,0"/>
              <v:stroke on="f"/>
              <v:imagedata o:title=""/>
              <o:lock v:ext="edit" aspectratio="f"/>
              <v:textbox inset="0mm,0mm,0mm,0mm" style="mso-fit-shape-to-text:t;">
                <w:txbxContent>
                  <w:p>
                    <w:pPr>
                      <w:pStyle w:val="4"/>
                      <w:tabs>
                        <w:tab w:val="clear" w:pos="4153"/>
                        <w:tab w:val="clear" w:pos="8306"/>
                      </w:tabs>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rFonts w:ascii="Calibri" w:hAnsi="Calibri" w:eastAsia="宋体" w:cs="黑体"/>
        <w:kern w:val="2"/>
        <w:sz w:val="18"/>
        <w:szCs w:val="24"/>
        <w:lang w:val="en-US" w:eastAsia="zh-CN" w:bidi="ar-SA"/>
      </w:rPr>
      <mc:AlternateContent>
        <mc:Choice Requires="wps">
          <w:drawing>
            <wp:anchor distT="0" distB="0" distL="0" distR="0" simplePos="0" relativeHeight="251659264" behindDoc="0" locked="0" layoutInCell="1" allowOverlap="1">
              <wp:simplePos x="0" y="0"/>
              <wp:positionH relativeFrom="margin">
                <wp:posOffset>2434590</wp:posOffset>
              </wp:positionH>
              <wp:positionV relativeFrom="paragraph">
                <wp:posOffset>0</wp:posOffset>
              </wp:positionV>
              <wp:extent cx="669290" cy="168275"/>
              <wp:effectExtent l="0" t="0" r="0" b="0"/>
              <wp:wrapNone/>
              <wp:docPr id="2050" name="Image1"/>
              <wp:cNvGraphicFramePr/>
              <a:graphic xmlns:a="http://schemas.openxmlformats.org/drawingml/2006/main">
                <a:graphicData uri="http://schemas.microsoft.com/office/word/2010/wordprocessingShape">
                  <wps:wsp>
                    <wps:cNvSpPr/>
                    <wps:spPr>
                      <a:xfrm>
                        <a:off x="0" y="0"/>
                        <a:ext cx="669289" cy="168275"/>
                      </a:xfrm>
                      <a:prstGeom prst="rect">
                        <a:avLst/>
                      </a:prstGeom>
                    </wps:spPr>
                    <wps:txbx>
                      <w:txbxContent>
                        <w:p>
                          <w:pPr>
                            <w:pStyle w:val="4"/>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wps:txbx>
                    <wps:bodyPr wrap="square" lIns="0" tIns="0" rIns="0" bIns="0" upright="true"/>
                  </wps:wsp>
                </a:graphicData>
              </a:graphic>
            </wp:anchor>
          </w:drawing>
        </mc:Choice>
        <mc:Fallback>
          <w:pict>
            <v:rect id="Image1" o:spid="_x0000_s1026" o:spt="1" style="position:absolute;left:0pt;margin-left:191.7pt;margin-top:0pt;height:13.25pt;width:52.7pt;mso-position-horizontal-relative:margin;z-index:251659264;mso-width-relative:page;mso-height-relative:page;" filled="f" stroked="f" coordsize="21600,21600" o:gfxdata="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rJzhjYAAAABwEAAA8AAAAAAAAAAQAg&#10;AAAAOAAAAGRycy9kb3ducmV2LnhtbFBLAQIUABQAAAAIAIdO4kCulEIOhgEAAAUDAAAOAAAAAAAA&#10;AAEAIAAAAD0BAABkcnMvZTJvRG9jLnhtbFBLBQYAAAAABgAGAFkBAAA1BQAAAAA=&#10;">
              <v:fill on="f" focussize="0,0"/>
              <v:stroke on="f"/>
              <v:imagedata o:title=""/>
              <o:lock v:ext="edit" aspectratio="f"/>
              <v:textbox inset="0mm,0mm,0mm,0mm">
                <w:txbxContent>
                  <w:p>
                    <w:pPr>
                      <w:pStyle w:val="4"/>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F9ABE"/>
    <w:multiLevelType w:val="singleLevel"/>
    <w:tmpl w:val="8D0F9ABE"/>
    <w:lvl w:ilvl="0" w:tentative="0">
      <w:start w:val="2"/>
      <w:numFmt w:val="decimal"/>
      <w:lvlText w:val="%1."/>
      <w:lvlJc w:val="left"/>
      <w:pPr>
        <w:tabs>
          <w:tab w:val="left" w:pos="312"/>
        </w:tabs>
      </w:pPr>
    </w:lvl>
  </w:abstractNum>
  <w:abstractNum w:abstractNumId="1">
    <w:nsid w:val="8D6C903F"/>
    <w:multiLevelType w:val="singleLevel"/>
    <w:tmpl w:val="8D6C903F"/>
    <w:lvl w:ilvl="0" w:tentative="0">
      <w:start w:val="2"/>
      <w:numFmt w:val="chineseCounting"/>
      <w:suff w:val="space"/>
      <w:lvlText w:val="第%1部分"/>
      <w:lvlJc w:val="left"/>
      <w:rPr>
        <w:rFonts w:hint="eastAsia"/>
      </w:rPr>
    </w:lvl>
  </w:abstractNum>
  <w:abstractNum w:abstractNumId="2">
    <w:nsid w:val="8D9229FE"/>
    <w:multiLevelType w:val="singleLevel"/>
    <w:tmpl w:val="8D9229FE"/>
    <w:lvl w:ilvl="0" w:tentative="0">
      <w:start w:val="1"/>
      <w:numFmt w:val="decimal"/>
      <w:lvlText w:val="%1."/>
      <w:lvlJc w:val="left"/>
      <w:pPr>
        <w:tabs>
          <w:tab w:val="left" w:pos="312"/>
        </w:tabs>
        <w:ind w:left="640" w:leftChars="0" w:firstLine="0" w:firstLineChars="0"/>
      </w:pPr>
    </w:lvl>
  </w:abstractNum>
  <w:abstractNum w:abstractNumId="3">
    <w:nsid w:val="B3265B74"/>
    <w:multiLevelType w:val="singleLevel"/>
    <w:tmpl w:val="B3265B74"/>
    <w:lvl w:ilvl="0" w:tentative="0">
      <w:start w:val="2"/>
      <w:numFmt w:val="chineseCounting"/>
      <w:suff w:val="nothing"/>
      <w:lvlText w:val="%1、"/>
      <w:lvlJc w:val="left"/>
      <w:rPr>
        <w:rFonts w:hint="eastAsia"/>
      </w:rPr>
    </w:lvl>
  </w:abstractNum>
  <w:abstractNum w:abstractNumId="4">
    <w:nsid w:val="00000000"/>
    <w:multiLevelType w:val="singleLevel"/>
    <w:tmpl w:val="00000000"/>
    <w:lvl w:ilvl="0" w:tentative="0">
      <w:start w:val="8"/>
      <w:numFmt w:val="chineseCounting"/>
      <w:suff w:val="nothing"/>
      <w:lvlText w:val="%1、"/>
      <w:lvlJc w:val="left"/>
      <w:rPr>
        <w:rFonts w:hint="eastAsia"/>
      </w:rPr>
    </w:lvl>
  </w:abstractNum>
  <w:abstractNum w:abstractNumId="5">
    <w:nsid w:val="00000001"/>
    <w:multiLevelType w:val="singleLevel"/>
    <w:tmpl w:val="00000001"/>
    <w:lvl w:ilvl="0" w:tentative="0">
      <w:start w:val="4"/>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doNotTrackMoves/>
  <w:doNotTrackFormatting/>
  <w:documentProtection w:enforcement="0"/>
  <w:defaultTabStop w:val="420"/>
  <w:drawingGridHorizontalSpacing w:val="105"/>
  <w:drawingGridVerticalSpacing w:val="31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jVkMGE2MzA1ZGU5MDM0NDRkYTA5Nzk3MTNkZjc5NWYifQ=="/>
  </w:docVars>
  <w:rsids>
    <w:rsidRoot w:val="00000000"/>
    <w:rsid w:val="000273CC"/>
    <w:rsid w:val="006836D3"/>
    <w:rsid w:val="01F1594A"/>
    <w:rsid w:val="02AE55E9"/>
    <w:rsid w:val="05AF76AE"/>
    <w:rsid w:val="06576B46"/>
    <w:rsid w:val="0AD33E3F"/>
    <w:rsid w:val="0B4E34C6"/>
    <w:rsid w:val="0C831895"/>
    <w:rsid w:val="0E3E1F17"/>
    <w:rsid w:val="10E36DA6"/>
    <w:rsid w:val="174D4F79"/>
    <w:rsid w:val="1B087B35"/>
    <w:rsid w:val="242332EA"/>
    <w:rsid w:val="27BF157B"/>
    <w:rsid w:val="28924EE2"/>
    <w:rsid w:val="29361D11"/>
    <w:rsid w:val="3341378C"/>
    <w:rsid w:val="34D0301A"/>
    <w:rsid w:val="400C6ED0"/>
    <w:rsid w:val="40EE33BB"/>
    <w:rsid w:val="40F57964"/>
    <w:rsid w:val="415E375B"/>
    <w:rsid w:val="416B7C26"/>
    <w:rsid w:val="42C10446"/>
    <w:rsid w:val="43236A0A"/>
    <w:rsid w:val="4A5D4EF8"/>
    <w:rsid w:val="4B985ABC"/>
    <w:rsid w:val="4D1D44CA"/>
    <w:rsid w:val="4E9B7D9D"/>
    <w:rsid w:val="550146D2"/>
    <w:rsid w:val="5563316B"/>
    <w:rsid w:val="574A05B2"/>
    <w:rsid w:val="61BA4586"/>
    <w:rsid w:val="65CB6D62"/>
    <w:rsid w:val="67A21D44"/>
    <w:rsid w:val="698931BC"/>
    <w:rsid w:val="6AA61B4B"/>
    <w:rsid w:val="6E5A5127"/>
    <w:rsid w:val="700215D2"/>
    <w:rsid w:val="77690189"/>
    <w:rsid w:val="7B113011"/>
    <w:rsid w:val="7F46155B"/>
    <w:rsid w:val="B3FFA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框文本 字符"/>
    <w:basedOn w:val="9"/>
    <w:link w:val="3"/>
    <w:qFormat/>
    <w:uiPriority w:val="0"/>
    <w:rPr>
      <w:rFonts w:ascii="Calibri" w:hAnsi="Calibri" w:cs="黑体"/>
      <w:kern w:val="2"/>
      <w:sz w:val="18"/>
      <w:szCs w:val="18"/>
    </w:rPr>
  </w:style>
  <w:style w:type="character" w:customStyle="1" w:styleId="13">
    <w:name w:val="批注主题 字符"/>
    <w:basedOn w:val="11"/>
    <w:link w:val="6"/>
    <w:qFormat/>
    <w:uiPriority w:val="0"/>
    <w:rPr>
      <w:rFonts w:ascii="Calibri" w:hAnsi="Calibri" w:cs="黑体"/>
      <w:b/>
      <w:bCs/>
      <w:kern w:val="2"/>
      <w:sz w:val="21"/>
      <w:szCs w:val="24"/>
    </w:rPr>
  </w:style>
  <w:style w:type="character" w:customStyle="1" w:styleId="14">
    <w:name w:val="font71"/>
    <w:basedOn w:val="9"/>
    <w:qFormat/>
    <w:uiPriority w:val="0"/>
    <w:rPr>
      <w:rFonts w:hint="default" w:ascii="DejaVu Sans" w:hAnsi="DejaVu Sans" w:eastAsia="DejaVu Sans" w:cs="DejaVu Sans"/>
      <w:color w:val="000000"/>
      <w:sz w:val="20"/>
      <w:szCs w:val="20"/>
      <w:u w:val="none"/>
    </w:rPr>
  </w:style>
  <w:style w:type="character" w:customStyle="1" w:styleId="15">
    <w:name w:val="font51"/>
    <w:basedOn w:val="9"/>
    <w:qFormat/>
    <w:uiPriority w:val="0"/>
    <w:rPr>
      <w:rFonts w:hint="eastAsia" w:ascii="宋体" w:hAnsi="宋体" w:eastAsia="宋体" w:cs="宋体"/>
      <w:color w:val="000000"/>
      <w:sz w:val="20"/>
      <w:szCs w:val="20"/>
      <w:u w:val="none"/>
    </w:rPr>
  </w:style>
  <w:style w:type="character" w:customStyle="1" w:styleId="16">
    <w:name w:val="font01"/>
    <w:basedOn w:val="9"/>
    <w:qFormat/>
    <w:uiPriority w:val="0"/>
    <w:rPr>
      <w:rFonts w:hint="eastAsia" w:ascii="宋体" w:hAnsi="宋体" w:eastAsia="宋体" w:cs="宋体"/>
      <w:b/>
      <w:bCs/>
      <w:color w:val="000000"/>
      <w:sz w:val="20"/>
      <w:szCs w:val="20"/>
      <w:u w:val="none"/>
    </w:rPr>
  </w:style>
  <w:style w:type="character" w:customStyle="1" w:styleId="17">
    <w:name w:val="font21"/>
    <w:basedOn w:val="9"/>
    <w:qFormat/>
    <w:uiPriority w:val="0"/>
    <w:rPr>
      <w:rFonts w:hint="default" w:ascii="DejaVu Sans" w:hAnsi="DejaVu Sans" w:eastAsia="DejaVu Sans" w:cs="DejaVu Sans"/>
      <w:b/>
      <w:bCs/>
      <w:color w:val="000000"/>
      <w:sz w:val="20"/>
      <w:szCs w:val="20"/>
      <w:u w:val="none"/>
    </w:rPr>
  </w:style>
  <w:style w:type="character" w:customStyle="1" w:styleId="18">
    <w:name w:val="font41"/>
    <w:basedOn w:val="9"/>
    <w:qFormat/>
    <w:uiPriority w:val="0"/>
    <w:rPr>
      <w:rFonts w:hint="eastAsia" w:ascii="方正小标宋_GBK" w:hAnsi="方正小标宋_GBK" w:eastAsia="方正小标宋_GBK" w:cs="方正小标宋_GBK"/>
      <w:color w:val="000000"/>
      <w:sz w:val="36"/>
      <w:szCs w:val="36"/>
      <w:u w:val="none"/>
    </w:rPr>
  </w:style>
  <w:style w:type="character" w:customStyle="1" w:styleId="19">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人员结构图</a:t>
            </a:r>
          </a:p>
        </c:rich>
      </c:tx>
      <c:layout/>
      <c:overlay val="false"/>
      <c:spPr>
        <a:noFill/>
        <a:ln>
          <a:noFill/>
        </a:ln>
        <a:effectLst/>
      </c:spPr>
    </c:title>
    <c:autoTitleDeleted val="false"/>
    <c:plotArea>
      <c:layout/>
      <c:pieChart>
        <c:varyColors val="true"/>
        <c:ser>
          <c:idx val="0"/>
          <c:order val="0"/>
          <c:tx>
            <c:strRef>
              <c:f>Sheet1!$B$1</c:f>
              <c:strCache>
                <c:ptCount val="1"/>
                <c:pt idx="0">
                  <c:v>人员情况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3"/>
              </a:solidFill>
              <a:ln w="19050">
                <a:solidFill>
                  <a:schemeClr val="lt1"/>
                </a:solidFill>
              </a:ln>
              <a:effectLst/>
            </c:spPr>
          </c:dPt>
          <c:dPt>
            <c:idx val="2"/>
            <c:bubble3D val="false"/>
            <c:spPr>
              <a:solidFill>
                <a:schemeClr val="accent5"/>
              </a:solidFill>
              <a:ln w="19050">
                <a:solidFill>
                  <a:schemeClr val="lt1"/>
                </a:solidFill>
              </a:ln>
              <a:effectLst/>
            </c:spPr>
          </c:dPt>
          <c:dLbls>
            <c:dLbl>
              <c:idx val="0"/>
              <c:layout>
                <c:manualLayout>
                  <c:x val="-0.0685006212047582"/>
                  <c:y val="0.135126666666247"/>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0388742421146937"/>
                  <c:y val="0.20579333333283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行政人员</c:v>
                </c:pt>
                <c:pt idx="1">
                  <c:v>事业人员</c:v>
                </c:pt>
                <c:pt idx="2">
                  <c:v>离退休人员</c:v>
                </c:pt>
              </c:strCache>
            </c:strRef>
          </c:cat>
          <c:val>
            <c:numRef>
              <c:f>Sheet1!$B$2:$B$4</c:f>
              <c:numCache>
                <c:formatCode>General</c:formatCode>
                <c:ptCount val="3"/>
                <c:pt idx="0">
                  <c:v>0</c:v>
                </c:pt>
                <c:pt idx="1">
                  <c:v>1</c:v>
                </c:pt>
                <c:pt idx="2">
                  <c:v>0</c:v>
                </c:pt>
              </c:numCache>
            </c:numRef>
          </c:val>
        </c:ser>
        <c:dLbls>
          <c:showLegendKey val="false"/>
          <c:showVal val="true"/>
          <c:showCatName val="tru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年收支情况表</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2020年</c:v>
                </c:pt>
              </c:strCache>
            </c:strRef>
          </c:cat>
          <c:val>
            <c:numRef>
              <c:f>Sheet1!$B$2:$B$3</c:f>
              <c:numCache>
                <c:formatCode>General</c:formatCode>
                <c:ptCount val="2"/>
                <c:pt idx="0">
                  <c:v>20.44</c:v>
                </c:pt>
                <c:pt idx="1">
                  <c:v>19.7</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2020年</c:v>
                </c:pt>
              </c:strCache>
            </c:strRef>
          </c:cat>
          <c:val>
            <c:numRef>
              <c:f>Sheet1!$C$2:$C$3</c:f>
              <c:numCache>
                <c:formatCode>General</c:formatCode>
                <c:ptCount val="2"/>
                <c:pt idx="0">
                  <c:v>20.44</c:v>
                </c:pt>
                <c:pt idx="1">
                  <c:v>21.33</c:v>
                </c:pt>
              </c:numCache>
            </c:numRef>
          </c:val>
        </c:ser>
        <c:dLbls>
          <c:showLegendKey val="false"/>
          <c:showVal val="true"/>
          <c:showCatName val="false"/>
          <c:showSerName val="false"/>
          <c:showPercent val="false"/>
          <c:showBubbleSize val="false"/>
        </c:dLbls>
        <c:gapWidth val="219"/>
        <c:overlap val="-27"/>
        <c:axId val="83916540"/>
        <c:axId val="499932890"/>
      </c:barChart>
      <c:catAx>
        <c:axId val="83916540"/>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99932890"/>
        <c:crosses val="autoZero"/>
        <c:auto val="true"/>
        <c:lblAlgn val="ctr"/>
        <c:lblOffset val="100"/>
        <c:noMultiLvlLbl val="false"/>
      </c:catAx>
      <c:valAx>
        <c:axId val="49993289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391654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收入结构图</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14.8</c:v>
                </c:pt>
                <c:pt idx="1">
                  <c:v>0</c:v>
                </c:pt>
                <c:pt idx="2">
                  <c:v>0</c:v>
                </c:pt>
                <c:pt idx="3">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支出结构图</a:t>
            </a:r>
          </a:p>
        </c:rich>
      </c:tx>
      <c:layout/>
      <c:overlay val="false"/>
      <c:spPr>
        <a:noFill/>
        <a:ln>
          <a:noFill/>
        </a:ln>
        <a:effectLst/>
      </c:spPr>
    </c:title>
    <c:autoTitleDeleted val="false"/>
    <c:plotArea>
      <c:layout/>
      <c:pieChart>
        <c:varyColors val="true"/>
        <c:ser>
          <c:idx val="0"/>
          <c:order val="0"/>
          <c:tx>
            <c:strRef>
              <c:f>Sheet1!$B$1</c:f>
              <c:strCache>
                <c:ptCount val="1"/>
                <c:pt idx="0">
                  <c:v>支出情况图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dLbl>
              <c:idx val="1"/>
              <c:layout>
                <c:manualLayout>
                  <c:x val="0.180999089019618"/>
                  <c:y val="0.231349999998515"/>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123000910980382"/>
                  <c:y val="0.18301666666518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17.47</c:v>
                </c:pt>
                <c:pt idx="1">
                  <c:v>0</c:v>
                </c:pt>
                <c:pt idx="2">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财政拨款收入支出情况表</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2020年</c:v>
                </c:pt>
              </c:strCache>
            </c:strRef>
          </c:cat>
          <c:val>
            <c:numRef>
              <c:f>Sheet1!$B$2:$B$3</c:f>
              <c:numCache>
                <c:formatCode>General</c:formatCode>
                <c:ptCount val="2"/>
                <c:pt idx="0">
                  <c:v>18.46</c:v>
                </c:pt>
                <c:pt idx="1">
                  <c:v>18.73</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2020年</c:v>
                </c:pt>
              </c:strCache>
            </c:strRef>
          </c:cat>
          <c:val>
            <c:numRef>
              <c:f>Sheet1!$C$2:$C$3</c:f>
              <c:numCache>
                <c:formatCode>General</c:formatCode>
                <c:ptCount val="2"/>
                <c:pt idx="0">
                  <c:v>18.46</c:v>
                </c:pt>
                <c:pt idx="1">
                  <c:v>21.33</c:v>
                </c:pt>
              </c:numCache>
            </c:numRef>
          </c:val>
        </c:ser>
        <c:dLbls>
          <c:showLegendKey val="false"/>
          <c:showVal val="true"/>
          <c:showCatName val="false"/>
          <c:showSerName val="false"/>
          <c:showPercent val="false"/>
          <c:showBubbleSize val="false"/>
        </c:dLbls>
        <c:gapWidth val="219"/>
        <c:overlap val="-27"/>
        <c:axId val="387270296"/>
        <c:axId val="776458751"/>
      </c:barChart>
      <c:catAx>
        <c:axId val="38727029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6458751"/>
        <c:crosses val="autoZero"/>
        <c:auto val="true"/>
        <c:lblAlgn val="ctr"/>
        <c:lblOffset val="100"/>
        <c:noMultiLvlLbl val="false"/>
      </c:catAx>
      <c:valAx>
        <c:axId val="77645875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727029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21</a:t>
            </a:r>
            <a:r>
              <a:t>年财政拨款支出情况表</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cat>
            <c:strRef>
              <c:f>Sheet1!$A$2:$A$3</c:f>
              <c:strCache>
                <c:ptCount val="2"/>
                <c:pt idx="0">
                  <c:v>2021年</c:v>
                </c:pt>
                <c:pt idx="1">
                  <c:v>2020年</c:v>
                </c:pt>
              </c:strCache>
            </c:strRef>
          </c:cat>
          <c:val>
            <c:numRef>
              <c:f>Sheet1!$B$2:$B$3</c:f>
              <c:numCache>
                <c:formatCode>General</c:formatCode>
                <c:ptCount val="2"/>
                <c:pt idx="0">
                  <c:v>17.47</c:v>
                </c:pt>
                <c:pt idx="1">
                  <c:v>21.33</c:v>
                </c:pt>
              </c:numCache>
            </c:numRef>
          </c:val>
        </c:ser>
        <c:dLbls>
          <c:showLegendKey val="false"/>
          <c:showVal val="true"/>
          <c:showCatName val="false"/>
          <c:showSerName val="false"/>
          <c:showPercent val="false"/>
          <c:showBubbleSize val="false"/>
        </c:dLbls>
        <c:gapWidth val="219"/>
        <c:overlap val="-27"/>
        <c:axId val="875413967"/>
        <c:axId val="855231926"/>
      </c:barChart>
      <c:catAx>
        <c:axId val="87541396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5231926"/>
        <c:crosses val="autoZero"/>
        <c:auto val="true"/>
        <c:lblAlgn val="ctr"/>
        <c:lblOffset val="100"/>
        <c:noMultiLvlLbl val="false"/>
      </c:catAx>
      <c:valAx>
        <c:axId val="85523192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541396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10710</Words>
  <Characters>12579</Characters>
  <Paragraphs>228</Paragraphs>
  <TotalTime>9</TotalTime>
  <ScaleCrop>false</ScaleCrop>
  <LinksUpToDate>false</LinksUpToDate>
  <CharactersWithSpaces>13739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2020-07-24T01:23:00Z</dcterms:created>
  <dc:creator>Administrator</dc:creator>
  <cp:lastModifiedBy>ankang</cp:lastModifiedBy>
  <cp:lastPrinted>2022-10-11T17:18:00Z</cp:lastPrinted>
  <dcterms:modified xsi:type="dcterms:W3CDTF">2023-10-17T14:24:03Z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9A12013AD27A4DB4B2B93ADD2B4AE959</vt:lpwstr>
  </property>
</Properties>
</file>