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default" w:ascii="方正小标宋简体" w:hAnsi="方正小标宋简体" w:eastAsia="方正小标宋简体" w:cs="方正小标宋简体"/>
          <w:b w:val="0"/>
          <w:bCs w:val="0"/>
          <w:sz w:val="52"/>
          <w:szCs w:val="52"/>
          <w:lang w:val="en-US"/>
        </w:rPr>
      </w:pPr>
      <w:r>
        <w:rPr>
          <w:rFonts w:hint="default" w:ascii="方正小标宋简体" w:hAnsi="方正小标宋简体" w:eastAsia="方正小标宋简体" w:cs="方正小标宋简体"/>
          <w:b w:val="0"/>
          <w:bCs w:val="0"/>
          <w:sz w:val="52"/>
          <w:szCs w:val="52"/>
          <w:lang w:val="en-US" w:eastAsia="zh-CN"/>
        </w:rPr>
        <w:t>镇坪县</w:t>
      </w:r>
      <w:r>
        <w:rPr>
          <w:rFonts w:hint="eastAsia" w:ascii="方正小标宋简体" w:hAnsi="方正小标宋简体" w:eastAsia="方正小标宋简体" w:cs="方正小标宋简体"/>
          <w:b w:val="0"/>
          <w:bCs w:val="0"/>
          <w:sz w:val="52"/>
          <w:szCs w:val="52"/>
          <w:lang w:val="en-US" w:eastAsia="zh-CN"/>
        </w:rPr>
        <w:t>移民(脱贫）搬迁工作办公室</w:t>
      </w:r>
    </w:p>
    <w:p>
      <w:pPr>
        <w:spacing w:line="560" w:lineRule="exact"/>
        <w:jc w:val="center"/>
        <w:rPr>
          <w:rFonts w:ascii="宋体" w:hAnsi="宋体" w:eastAsia="宋体" w:cs="宋体"/>
          <w:b/>
          <w:bCs/>
          <w:sz w:val="44"/>
          <w:szCs w:val="44"/>
        </w:rPr>
      </w:pPr>
      <w:r>
        <w:rPr>
          <w:rFonts w:hint="eastAsia" w:ascii="方正小标宋简体" w:hAnsi="方正小标宋简体" w:eastAsia="方正小标宋简体" w:cs="方正小标宋简体"/>
          <w:b w:val="0"/>
          <w:bCs w:val="0"/>
          <w:sz w:val="52"/>
          <w:szCs w:val="52"/>
        </w:rPr>
        <w:t>20</w:t>
      </w:r>
      <w:r>
        <w:rPr>
          <w:rFonts w:hint="eastAsia" w:ascii="方正小标宋简体" w:hAnsi="方正小标宋简体" w:eastAsia="方正小标宋简体" w:cs="方正小标宋简体"/>
          <w:b w:val="0"/>
          <w:bCs w:val="0"/>
          <w:sz w:val="52"/>
          <w:szCs w:val="52"/>
          <w:lang w:val="en-US" w:eastAsia="zh-CN"/>
        </w:rPr>
        <w:t>21</w:t>
      </w:r>
      <w:r>
        <w:rPr>
          <w:rFonts w:hint="eastAsia" w:ascii="方正小标宋简体" w:hAnsi="方正小标宋简体" w:eastAsia="方正小标宋简体" w:cs="方正小标宋简体"/>
          <w:b w:val="0"/>
          <w:bCs w:val="0"/>
          <w:sz w:val="52"/>
          <w:szCs w:val="52"/>
        </w:rPr>
        <w:t>年</w:t>
      </w:r>
      <w:r>
        <w:rPr>
          <w:rFonts w:hint="eastAsia" w:ascii="方正小标宋简体" w:hAnsi="方正小标宋简体" w:eastAsia="方正小标宋简体" w:cs="方正小标宋简体"/>
          <w:b w:val="0"/>
          <w:bCs w:val="0"/>
          <w:sz w:val="52"/>
          <w:szCs w:val="52"/>
          <w:lang w:eastAsia="zh-CN"/>
        </w:rPr>
        <w:t>度</w:t>
      </w:r>
      <w:r>
        <w:rPr>
          <w:rFonts w:hint="eastAsia" w:ascii="方正小标宋简体" w:hAnsi="方正小标宋简体" w:eastAsia="方正小标宋简体" w:cs="方正小标宋简体"/>
          <w:b w:val="0"/>
          <w:bCs w:val="0"/>
          <w:sz w:val="52"/>
          <w:szCs w:val="52"/>
        </w:rPr>
        <w:t>部门决算</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hint="eastAsia"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60" w:firstLineChars="800"/>
        <w:rPr>
          <w:rFonts w:ascii="宋体" w:hAnsi="宋体" w:eastAsia="宋体" w:cs="宋体"/>
          <w:b/>
          <w:bCs/>
          <w:sz w:val="32"/>
          <w:szCs w:val="32"/>
        </w:rPr>
      </w:pPr>
      <w:r>
        <w:rPr>
          <w:rFonts w:hint="eastAsia" w:ascii="黑体" w:hAnsi="黑体" w:eastAsia="黑体"/>
          <w:sz w:val="32"/>
          <w:szCs w:val="32"/>
        </w:rPr>
        <w:drawing>
          <wp:anchor distT="0" distB="0" distL="114300" distR="114300" simplePos="0" relativeHeight="251665408" behindDoc="1" locked="0" layoutInCell="1" allowOverlap="1">
            <wp:simplePos x="0" y="0"/>
            <wp:positionH relativeFrom="column">
              <wp:posOffset>1757045</wp:posOffset>
            </wp:positionH>
            <wp:positionV relativeFrom="paragraph">
              <wp:posOffset>200025</wp:posOffset>
            </wp:positionV>
            <wp:extent cx="1440180" cy="1480185"/>
            <wp:effectExtent l="0" t="0" r="7620" b="5715"/>
            <wp:wrapNone/>
            <wp:docPr id="9" name="图片 9" descr="微信图片_202303271537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微信图片_20230327153734"/>
                    <pic:cNvPicPr>
                      <a:picLocks noChangeAspect="true"/>
                    </pic:cNvPicPr>
                  </pic:nvPicPr>
                  <pic:blipFill>
                    <a:blip r:embed="rId7">
                      <a:lum bright="6000" contrast="100000"/>
                    </a:blip>
                    <a:srcRect l="23385" t="35387" r="17641" b="30542"/>
                    <a:stretch>
                      <a:fillRect/>
                    </a:stretch>
                  </pic:blipFill>
                  <pic:spPr>
                    <a:xfrm>
                      <a:off x="0" y="0"/>
                      <a:ext cx="1440180" cy="1480185"/>
                    </a:xfrm>
                    <a:prstGeom prst="rect">
                      <a:avLst/>
                    </a:prstGeom>
                    <a:effectLst/>
                  </pic:spPr>
                </pic:pic>
              </a:graphicData>
            </a:graphic>
          </wp:anchor>
        </w:drawing>
      </w:r>
    </w:p>
    <w:p>
      <w:pPr>
        <w:spacing w:line="400" w:lineRule="exact"/>
        <w:ind w:firstLine="2570" w:firstLineChars="800"/>
        <w:rPr>
          <w:rFonts w:hint="eastAsia" w:ascii="宋体" w:hAnsi="宋体" w:eastAsia="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eastAsia="宋体" w:cs="宋体"/>
          <w:b/>
          <w:bCs/>
          <w:sz w:val="32"/>
          <w:szCs w:val="32"/>
        </w:rPr>
        <w:t>保密审查情况：</w:t>
      </w:r>
      <w:r>
        <w:rPr>
          <w:rFonts w:hint="eastAsia" w:ascii="宋体" w:hAnsi="宋体" w:cs="宋体"/>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headerReference r:id="rId3" w:type="default"/>
          <w:footerReference r:id="rId4" w:type="default"/>
          <w:pgSz w:w="11906" w:h="16838"/>
          <w:pgMar w:top="1440" w:right="1800" w:bottom="1440" w:left="1800" w:header="851" w:footer="992" w:gutter="0"/>
          <w:cols w:space="72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一、部门主要职</w:t>
      </w:r>
      <w:r>
        <w:rPr>
          <w:rFonts w:hint="eastAsia" w:ascii="仿宋" w:hAnsi="仿宋" w:eastAsia="仿宋" w:cs="楷体"/>
          <w:color w:val="000000"/>
          <w:kern w:val="0"/>
          <w:sz w:val="32"/>
          <w:szCs w:val="32"/>
          <w:lang w:eastAsia="zh-CN"/>
        </w:rPr>
        <w:t>能</w:t>
      </w:r>
      <w:r>
        <w:rPr>
          <w:rFonts w:hint="eastAsia" w:ascii="仿宋" w:hAnsi="仿宋" w:eastAsia="仿宋" w:cs="楷体"/>
          <w:color w:val="000000"/>
          <w:kern w:val="0"/>
          <w:sz w:val="32"/>
          <w:szCs w:val="32"/>
        </w:rPr>
        <w:t>及内设机构</w:t>
      </w:r>
    </w:p>
    <w:p>
      <w:pPr>
        <w:widowControl/>
        <w:numPr>
          <w:ilvl w:val="0"/>
          <w:numId w:val="1"/>
        </w:numPr>
        <w:ind w:left="410" w:leftChars="0" w:hanging="410" w:firstLineChars="0"/>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部门决算单位构成</w:t>
      </w:r>
    </w:p>
    <w:p>
      <w:pPr>
        <w:widowControl/>
        <w:numPr>
          <w:ilvl w:val="0"/>
          <w:numId w:val="1"/>
        </w:numPr>
        <w:ind w:left="410" w:leftChars="0" w:hanging="410" w:firstLineChars="0"/>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部门人员情况</w:t>
      </w:r>
    </w:p>
    <w:p>
      <w:pPr>
        <w:widowControl/>
        <w:numPr>
          <w:ilvl w:val="0"/>
          <w:numId w:val="0"/>
        </w:numPr>
        <w:ind w:leftChars="200"/>
        <w:jc w:val="left"/>
        <w:rPr>
          <w:rFonts w:hint="eastAsia" w:ascii="仿宋" w:hAnsi="仿宋" w:eastAsia="仿宋" w:cs="楷体"/>
          <w:color w:val="000000"/>
          <w:kern w:val="0"/>
          <w:sz w:val="32"/>
          <w:szCs w:val="32"/>
        </w:rPr>
      </w:pP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第二部分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lang w:eastAsia="zh-CN"/>
        </w:rPr>
        <w:t>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第三部分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rPr>
        <w:t>、</w:t>
      </w:r>
      <w:r>
        <w:rPr>
          <w:rFonts w:hint="eastAsia" w:ascii="仿宋" w:hAnsi="仿宋" w:eastAsia="仿宋" w:cs="楷体"/>
          <w:color w:val="000000"/>
          <w:kern w:val="0"/>
          <w:sz w:val="32"/>
          <w:szCs w:val="32"/>
          <w:lang w:eastAsia="zh-CN"/>
        </w:rPr>
        <w:t>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w:t>
      </w:r>
      <w:r>
        <w:rPr>
          <w:rFonts w:hint="eastAsia" w:ascii="仿宋" w:hAnsi="仿宋" w:eastAsia="仿宋" w:cs="楷体"/>
          <w:color w:val="000000"/>
          <w:kern w:val="0"/>
          <w:sz w:val="32"/>
          <w:szCs w:val="32"/>
        </w:rPr>
        <w:t>机关运行经费支出情况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十一、</w:t>
      </w:r>
      <w:r>
        <w:rPr>
          <w:rFonts w:hint="eastAsia" w:ascii="仿宋" w:hAnsi="仿宋" w:eastAsia="仿宋" w:cs="楷体"/>
          <w:color w:val="000000"/>
          <w:kern w:val="0"/>
          <w:sz w:val="32"/>
          <w:szCs w:val="32"/>
        </w:rPr>
        <w:t>政府采购支出情况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lang w:eastAsia="zh-CN"/>
        </w:rPr>
      </w:pPr>
      <w:r>
        <w:rPr>
          <w:rFonts w:hint="eastAsia" w:ascii="仿宋" w:hAnsi="仿宋" w:eastAsia="仿宋" w:cs="楷体"/>
          <w:color w:val="000000"/>
          <w:kern w:val="0"/>
          <w:sz w:val="32"/>
          <w:szCs w:val="32"/>
          <w:lang w:eastAsia="zh-CN"/>
        </w:rPr>
        <w:t>十二、</w:t>
      </w:r>
      <w:r>
        <w:rPr>
          <w:rFonts w:hint="eastAsia" w:ascii="仿宋" w:hAnsi="仿宋" w:eastAsia="仿宋" w:cs="楷体"/>
          <w:color w:val="000000"/>
          <w:kern w:val="0"/>
          <w:sz w:val="32"/>
          <w:szCs w:val="32"/>
        </w:rPr>
        <w:t>国有资产占用及购置情况</w:t>
      </w:r>
      <w:r>
        <w:rPr>
          <w:rFonts w:hint="eastAsia" w:ascii="仿宋" w:hAnsi="仿宋" w:eastAsia="仿宋" w:cs="楷体"/>
          <w:color w:val="000000"/>
          <w:kern w:val="0"/>
          <w:sz w:val="32"/>
          <w:szCs w:val="32"/>
          <w:lang w:eastAsia="zh-CN"/>
        </w:rPr>
        <w:t>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十三、</w:t>
      </w:r>
      <w:r>
        <w:rPr>
          <w:rFonts w:hint="eastAsia" w:ascii="仿宋" w:hAnsi="仿宋" w:eastAsia="仿宋" w:cs="楷体"/>
          <w:color w:val="000000"/>
          <w:kern w:val="0"/>
          <w:sz w:val="32"/>
          <w:szCs w:val="32"/>
        </w:rPr>
        <w:t>预算绩效情况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numPr>
          <w:ilvl w:val="0"/>
          <w:numId w:val="0"/>
        </w:numPr>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lang w:eastAsia="zh-CN"/>
        </w:rPr>
        <w:t>第一部分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部门概况</w:t>
      </w:r>
    </w:p>
    <w:p>
      <w:pPr>
        <w:numPr>
          <w:ilvl w:val="0"/>
          <w:numId w:val="0"/>
        </w:numPr>
        <w:jc w:val="both"/>
        <w:rPr>
          <w:rFonts w:ascii="黑体" w:hAnsi="宋体" w:eastAsia="黑体"/>
          <w:color w:val="000000"/>
          <w:kern w:val="0"/>
          <w:sz w:val="32"/>
          <w:szCs w:val="32"/>
        </w:rPr>
      </w:pPr>
      <w:r>
        <w:rPr>
          <w:rFonts w:hint="eastAsia" w:ascii="黑体" w:hAnsi="宋体" w:eastAsia="黑体"/>
          <w:color w:val="000000"/>
          <w:kern w:val="0"/>
          <w:sz w:val="32"/>
          <w:szCs w:val="32"/>
          <w:lang w:val="en-US" w:eastAsia="zh-CN"/>
        </w:rPr>
        <w:t xml:space="preserve">    </w:t>
      </w:r>
      <w:r>
        <w:rPr>
          <w:rFonts w:hint="eastAsia" w:ascii="黑体" w:hAnsi="宋体" w:eastAsia="黑体"/>
          <w:color w:val="000000"/>
          <w:kern w:val="0"/>
          <w:sz w:val="32"/>
          <w:szCs w:val="32"/>
        </w:rPr>
        <w:t>一、部门主要职</w:t>
      </w:r>
      <w:r>
        <w:rPr>
          <w:rFonts w:hint="eastAsia" w:ascii="黑体" w:hAnsi="宋体" w:eastAsia="黑体"/>
          <w:color w:val="000000"/>
          <w:kern w:val="0"/>
          <w:sz w:val="32"/>
          <w:szCs w:val="32"/>
          <w:lang w:eastAsia="zh-CN"/>
        </w:rPr>
        <w:t>能</w:t>
      </w:r>
      <w:r>
        <w:rPr>
          <w:rFonts w:hint="eastAsia" w:ascii="黑体" w:hAnsi="宋体" w:eastAsia="黑体"/>
          <w:color w:val="000000"/>
          <w:kern w:val="0"/>
          <w:sz w:val="32"/>
          <w:szCs w:val="32"/>
        </w:rPr>
        <w:t>及内设机构</w:t>
      </w:r>
    </w:p>
    <w:p>
      <w:pPr>
        <w:widowControl/>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（一）主要职</w:t>
      </w:r>
      <w:r>
        <w:rPr>
          <w:rFonts w:hint="eastAsia" w:ascii="楷体" w:hAnsi="楷体" w:eastAsia="楷体" w:cs="楷体"/>
          <w:b w:val="0"/>
          <w:bCs w:val="0"/>
          <w:color w:val="000000"/>
          <w:kern w:val="0"/>
          <w:sz w:val="32"/>
          <w:szCs w:val="32"/>
          <w:lang w:eastAsia="zh-CN"/>
        </w:rPr>
        <w:t>能。</w:t>
      </w:r>
    </w:p>
    <w:p>
      <w:pPr>
        <w:ind w:firstLine="640" w:firstLineChars="200"/>
        <w:rPr>
          <w:rFonts w:ascii="仿宋" w:hAnsi="仿宋" w:eastAsia="仿宋" w:cs="仿宋"/>
          <w:sz w:val="32"/>
          <w:szCs w:val="32"/>
        </w:rPr>
      </w:pPr>
      <w:r>
        <w:rPr>
          <w:rFonts w:hint="eastAsia" w:ascii="仿宋" w:hAnsi="仿宋" w:eastAsia="仿宋" w:cs="仿宋"/>
          <w:sz w:val="32"/>
          <w:szCs w:val="32"/>
        </w:rPr>
        <w:t>部门主要职责： 负责全县移民(脱贫) 搬迁工作的项目编 制、报送、资金争取和计划任务的下达； 负责组织实施全县移 民(脱贫) 搬迁工作； 负责全县移民(脱贫) 搬迁的规划设计、项目实施、安全保障、检查验收工作；负责全县移民(脱贫)  搬迁专项资金管理和监督使用工作； 负责移民(脱贫) 搬迁的 对外宣传及联络工作； 完成县</w:t>
      </w:r>
      <w:r>
        <w:rPr>
          <w:rFonts w:hint="eastAsia" w:ascii="仿宋" w:hAnsi="仿宋" w:eastAsia="仿宋" w:cs="仿宋"/>
          <w:sz w:val="32"/>
          <w:szCs w:val="32"/>
          <w:lang w:eastAsia="zh-CN"/>
        </w:rPr>
        <w:t>自然资源</w:t>
      </w:r>
      <w:r>
        <w:rPr>
          <w:rFonts w:hint="eastAsia" w:ascii="仿宋" w:hAnsi="仿宋" w:eastAsia="仿宋" w:cs="仿宋"/>
          <w:sz w:val="32"/>
          <w:szCs w:val="32"/>
        </w:rPr>
        <w:t>局交办的其他工作任务。</w:t>
      </w:r>
    </w:p>
    <w:p>
      <w:pPr>
        <w:widowControl/>
        <w:numPr>
          <w:ilvl w:val="0"/>
          <w:numId w:val="2"/>
        </w:numPr>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内设机构</w:t>
      </w:r>
      <w:r>
        <w:rPr>
          <w:rFonts w:hint="eastAsia" w:ascii="楷体" w:hAnsi="楷体" w:eastAsia="楷体" w:cs="楷体"/>
          <w:b w:val="0"/>
          <w:bCs w:val="0"/>
          <w:color w:val="000000"/>
          <w:kern w:val="0"/>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镇坪县移民(脱贫) 搬迁工作办公室为县</w:t>
      </w:r>
      <w:r>
        <w:rPr>
          <w:rFonts w:hint="eastAsia" w:ascii="仿宋" w:hAnsi="仿宋" w:eastAsia="仿宋" w:cs="仿宋"/>
          <w:sz w:val="32"/>
          <w:szCs w:val="32"/>
          <w:lang w:eastAsia="zh-CN"/>
        </w:rPr>
        <w:t>自然资源局</w:t>
      </w:r>
      <w:r>
        <w:rPr>
          <w:rFonts w:hint="eastAsia" w:ascii="仿宋" w:hAnsi="仿宋" w:eastAsia="仿宋" w:cs="仿宋"/>
          <w:sz w:val="32"/>
          <w:szCs w:val="32"/>
        </w:rPr>
        <w:t>下属正科级事业单位。内设移民(脱贫) 搬迁项目管理部。</w:t>
      </w:r>
    </w:p>
    <w:p>
      <w:pPr>
        <w:widowControl/>
        <w:ind w:firstLine="640" w:firstLineChars="200"/>
        <w:jc w:val="left"/>
        <w:rPr>
          <w:rFonts w:hint="eastAsia"/>
        </w:rPr>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hint="eastAsia" w:ascii="仿宋" w:hAnsi="仿宋" w:eastAsia="仿宋" w:cs="仿宋"/>
          <w:sz w:val="30"/>
          <w:szCs w:val="30"/>
          <w:lang w:eastAsia="zh-CN"/>
        </w:rPr>
      </w:pPr>
      <w:r>
        <w:rPr>
          <w:rFonts w:hint="eastAsia" w:ascii="仿宋" w:hAnsi="仿宋" w:eastAsia="仿宋" w:cs="仿宋"/>
          <w:sz w:val="30"/>
          <w:szCs w:val="30"/>
          <w:lang w:eastAsia="zh-CN"/>
        </w:rPr>
        <w:t>纳入</w:t>
      </w:r>
      <w:r>
        <w:rPr>
          <w:rFonts w:hint="eastAsia" w:ascii="仿宋" w:hAnsi="仿宋" w:eastAsia="仿宋" w:cs="仿宋"/>
          <w:sz w:val="30"/>
          <w:szCs w:val="30"/>
          <w:lang w:val="en-US" w:eastAsia="zh-CN"/>
        </w:rPr>
        <w:t>2021年本部门决算编制范围的单位共1个，</w:t>
      </w:r>
      <w:r>
        <w:rPr>
          <w:rFonts w:hint="eastAsia" w:ascii="仿宋" w:hAnsi="仿宋" w:eastAsia="仿宋" w:cs="仿宋"/>
          <w:sz w:val="30"/>
          <w:szCs w:val="30"/>
        </w:rPr>
        <w:t>县移民（脱贫）搬迁工作办公室为独立预算单位，</w:t>
      </w:r>
      <w:r>
        <w:rPr>
          <w:rFonts w:hint="eastAsia" w:ascii="仿宋" w:hAnsi="仿宋" w:eastAsia="仿宋" w:cs="仿宋"/>
          <w:sz w:val="30"/>
          <w:szCs w:val="30"/>
          <w:lang w:val="en-US" w:eastAsia="zh-CN"/>
        </w:rPr>
        <w:t>决</w:t>
      </w:r>
      <w:r>
        <w:rPr>
          <w:rFonts w:hint="eastAsia" w:ascii="仿宋" w:hAnsi="仿宋" w:eastAsia="仿宋" w:cs="仿宋"/>
          <w:sz w:val="30"/>
          <w:szCs w:val="30"/>
        </w:rPr>
        <w:t>算独立编制公开。</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vAlign w:val="top"/>
          </w:tcPr>
          <w:p>
            <w:pPr>
              <w:rPr>
                <w:rFonts w:hint="eastAsia" w:ascii="微软雅黑" w:hAnsi="微软雅黑" w:eastAsia="微软雅黑" w:cs="微软雅黑"/>
                <w:sz w:val="32"/>
                <w:szCs w:val="32"/>
                <w:vertAlign w:val="baseline"/>
                <w:lang w:eastAsia="zh-CN"/>
              </w:rPr>
            </w:pPr>
            <w:r>
              <w:rPr>
                <w:rFonts w:hint="eastAsia" w:ascii="微软雅黑" w:hAnsi="微软雅黑" w:eastAsia="微软雅黑" w:cs="微软雅黑"/>
                <w:sz w:val="32"/>
                <w:szCs w:val="32"/>
                <w:vertAlign w:val="baseline"/>
                <w:lang w:eastAsia="zh-CN"/>
              </w:rPr>
              <w:t>序号</w:t>
            </w:r>
          </w:p>
        </w:tc>
        <w:tc>
          <w:tcPr>
            <w:tcW w:w="6319" w:type="dxa"/>
            <w:vAlign w:val="top"/>
          </w:tcPr>
          <w:p>
            <w:pPr>
              <w:rPr>
                <w:rFonts w:hint="eastAsia" w:ascii="微软雅黑" w:hAnsi="微软雅黑" w:eastAsia="微软雅黑" w:cs="微软雅黑"/>
                <w:sz w:val="32"/>
                <w:szCs w:val="32"/>
                <w:vertAlign w:val="baseline"/>
                <w:lang w:eastAsia="zh-CN"/>
              </w:rPr>
            </w:pPr>
            <w:r>
              <w:rPr>
                <w:rFonts w:hint="eastAsia" w:ascii="微软雅黑" w:hAnsi="微软雅黑" w:eastAsia="微软雅黑" w:cs="微软雅黑"/>
                <w:sz w:val="32"/>
                <w:szCs w:val="32"/>
                <w:vertAlign w:val="baseline"/>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vAlign w:val="top"/>
          </w:tcPr>
          <w:p>
            <w:pPr>
              <w:rPr>
                <w:rFonts w:hint="default" w:ascii="微软雅黑" w:hAnsi="微软雅黑" w:eastAsia="微软雅黑" w:cs="微软雅黑"/>
                <w:sz w:val="32"/>
                <w:szCs w:val="32"/>
                <w:vertAlign w:val="baseline"/>
                <w:lang w:val="en-US" w:eastAsia="zh-CN"/>
              </w:rPr>
            </w:pPr>
            <w:r>
              <w:rPr>
                <w:rFonts w:hint="eastAsia" w:ascii="微软雅黑" w:hAnsi="微软雅黑" w:eastAsia="微软雅黑" w:cs="微软雅黑"/>
                <w:sz w:val="32"/>
                <w:szCs w:val="32"/>
                <w:vertAlign w:val="baseline"/>
                <w:lang w:val="en-US" w:eastAsia="zh-CN"/>
              </w:rPr>
              <w:t>1</w:t>
            </w:r>
          </w:p>
        </w:tc>
        <w:tc>
          <w:tcPr>
            <w:tcW w:w="6319" w:type="dxa"/>
            <w:vAlign w:val="top"/>
          </w:tcPr>
          <w:p>
            <w:pPr>
              <w:rPr>
                <w:rFonts w:hint="eastAsia" w:ascii="微软雅黑" w:hAnsi="微软雅黑" w:eastAsia="仿宋" w:cs="微软雅黑"/>
                <w:sz w:val="32"/>
                <w:szCs w:val="32"/>
                <w:vertAlign w:val="baseline"/>
                <w:lang w:eastAsia="zh-CN"/>
              </w:rPr>
            </w:pPr>
            <w:r>
              <w:rPr>
                <w:rFonts w:hint="eastAsia" w:ascii="仿宋" w:hAnsi="仿宋" w:eastAsia="仿宋" w:cs="仿宋"/>
                <w:sz w:val="30"/>
                <w:szCs w:val="30"/>
              </w:rPr>
              <w:t>县移民（脱贫）搬迁工作办公室</w:t>
            </w:r>
            <w:r>
              <w:rPr>
                <w:rFonts w:hint="eastAsia" w:ascii="仿宋" w:hAnsi="仿宋" w:eastAsia="仿宋" w:cs="仿宋"/>
                <w:sz w:val="30"/>
                <w:szCs w:val="30"/>
                <w:lang w:eastAsia="zh-CN"/>
              </w:rPr>
              <w:t>（本级）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vAlign w:val="top"/>
          </w:tcPr>
          <w:p>
            <w:pPr>
              <w:rPr>
                <w:rFonts w:hint="eastAsia" w:ascii="微软雅黑" w:hAnsi="微软雅黑" w:eastAsia="微软雅黑" w:cs="微软雅黑"/>
                <w:sz w:val="32"/>
                <w:szCs w:val="32"/>
                <w:vertAlign w:val="baseline"/>
                <w:lang w:eastAsia="zh-CN"/>
              </w:rPr>
            </w:pPr>
          </w:p>
        </w:tc>
        <w:tc>
          <w:tcPr>
            <w:tcW w:w="6319" w:type="dxa"/>
            <w:vAlign w:val="top"/>
          </w:tcPr>
          <w:p>
            <w:pPr>
              <w:rPr>
                <w:rFonts w:hint="eastAsia" w:ascii="微软雅黑" w:hAnsi="微软雅黑" w:eastAsia="微软雅黑" w:cs="微软雅黑"/>
                <w:sz w:val="32"/>
                <w:szCs w:val="32"/>
                <w:vertAlign w:val="baseline"/>
                <w:lang w:eastAsia="zh-CN"/>
              </w:rPr>
            </w:pPr>
          </w:p>
        </w:tc>
      </w:tr>
    </w:tbl>
    <w:p>
      <w:pPr>
        <w:rPr>
          <w:rFonts w:hint="default" w:ascii="仿宋_GB2312" w:hAnsi="仿宋_GB2312" w:eastAsia="仿宋_GB2312" w:cs="仿宋_GB2312"/>
          <w:sz w:val="32"/>
          <w:szCs w:val="32"/>
          <w:lang w:val="en-US" w:eastAsia="zh-CN"/>
        </w:rPr>
      </w:pP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三、部门人员情况</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微软雅黑" w:hAnsi="微软雅黑" w:eastAsia="宋体" w:cs="微软雅黑"/>
          <w:color w:val="auto"/>
          <w:sz w:val="32"/>
          <w:szCs w:val="32"/>
          <w:lang w:eastAsia="zh-CN"/>
        </w:rPr>
      </w:pPr>
      <w:r>
        <w:rPr>
          <w:rFonts w:hint="eastAsia" w:ascii="宋体" w:hAnsi="宋体" w:eastAsia="宋体" w:cs="宋体"/>
          <w:color w:val="auto"/>
          <w:sz w:val="32"/>
          <w:szCs w:val="32"/>
          <w:lang w:val="en-US" w:eastAsia="zh-CN"/>
        </w:rPr>
        <w:t>截止20</w:t>
      </w:r>
      <w:r>
        <w:rPr>
          <w:rFonts w:hint="eastAsia" w:ascii="宋体" w:hAnsi="宋体" w:cs="宋体"/>
          <w:color w:val="auto"/>
          <w:sz w:val="32"/>
          <w:szCs w:val="32"/>
          <w:lang w:val="en-US" w:eastAsia="zh-CN"/>
        </w:rPr>
        <w:t>21</w:t>
      </w:r>
      <w:r>
        <w:rPr>
          <w:rFonts w:hint="eastAsia" w:ascii="宋体" w:hAnsi="宋体" w:eastAsia="宋体" w:cs="宋体"/>
          <w:color w:val="auto"/>
          <w:sz w:val="32"/>
          <w:szCs w:val="32"/>
          <w:lang w:val="en-US" w:eastAsia="zh-CN"/>
        </w:rPr>
        <w:t>年底，本部门</w:t>
      </w:r>
      <w:r>
        <w:rPr>
          <w:rFonts w:hint="eastAsia" w:ascii="宋体" w:hAnsi="宋体" w:eastAsia="宋体" w:cs="宋体"/>
          <w:color w:val="auto"/>
          <w:sz w:val="32"/>
          <w:szCs w:val="32"/>
        </w:rPr>
        <w:t>人员编制为</w:t>
      </w:r>
      <w:r>
        <w:rPr>
          <w:rFonts w:hint="eastAsia" w:ascii="宋体" w:hAnsi="宋体" w:cs="宋体"/>
          <w:color w:val="auto"/>
          <w:sz w:val="32"/>
          <w:szCs w:val="32"/>
          <w:lang w:val="en-US" w:eastAsia="zh-CN"/>
        </w:rPr>
        <w:t>5</w:t>
      </w:r>
      <w:r>
        <w:rPr>
          <w:rFonts w:hint="eastAsia" w:ascii="宋体" w:hAnsi="宋体" w:eastAsia="宋体" w:cs="宋体"/>
          <w:color w:val="auto"/>
          <w:sz w:val="32"/>
          <w:szCs w:val="32"/>
          <w:lang w:eastAsia="zh-CN"/>
        </w:rPr>
        <w:t>人</w:t>
      </w:r>
      <w:r>
        <w:rPr>
          <w:rFonts w:hint="eastAsia" w:ascii="宋体" w:hAnsi="宋体" w:eastAsia="宋体" w:cs="宋体"/>
          <w:color w:val="auto"/>
          <w:sz w:val="32"/>
          <w:szCs w:val="32"/>
        </w:rPr>
        <w:t>，其中行政编制</w:t>
      </w:r>
      <w:r>
        <w:rPr>
          <w:rFonts w:hint="eastAsia" w:ascii="宋体" w:hAnsi="宋体" w:cs="宋体"/>
          <w:color w:val="auto"/>
          <w:sz w:val="32"/>
          <w:szCs w:val="32"/>
          <w:lang w:val="en-US" w:eastAsia="zh-CN"/>
        </w:rPr>
        <w:t>0</w:t>
      </w:r>
      <w:r>
        <w:rPr>
          <w:rFonts w:hint="eastAsia" w:ascii="宋体" w:hAnsi="宋体" w:eastAsia="宋体" w:cs="宋体"/>
          <w:color w:val="auto"/>
          <w:sz w:val="32"/>
          <w:szCs w:val="32"/>
          <w:lang w:eastAsia="zh-CN"/>
        </w:rPr>
        <w:t>人</w:t>
      </w:r>
      <w:r>
        <w:rPr>
          <w:rFonts w:hint="eastAsia" w:ascii="宋体" w:hAnsi="宋体" w:eastAsia="宋体" w:cs="宋体"/>
          <w:color w:val="auto"/>
          <w:sz w:val="32"/>
          <w:szCs w:val="32"/>
        </w:rPr>
        <w:t>，事业编制</w:t>
      </w:r>
      <w:r>
        <w:rPr>
          <w:rFonts w:hint="eastAsia" w:ascii="宋体" w:hAnsi="宋体" w:cs="宋体"/>
          <w:color w:val="auto"/>
          <w:sz w:val="32"/>
          <w:szCs w:val="32"/>
          <w:lang w:val="en-US" w:eastAsia="zh-CN"/>
        </w:rPr>
        <w:t>5</w:t>
      </w:r>
      <w:r>
        <w:rPr>
          <w:rFonts w:hint="eastAsia" w:ascii="宋体" w:hAnsi="宋体" w:eastAsia="宋体" w:cs="宋体"/>
          <w:color w:val="auto"/>
          <w:sz w:val="32"/>
          <w:szCs w:val="32"/>
          <w:lang w:eastAsia="zh-CN"/>
        </w:rPr>
        <w:t>人</w:t>
      </w:r>
      <w:r>
        <w:rPr>
          <w:rFonts w:hint="eastAsia" w:ascii="宋体" w:hAnsi="宋体" w:cs="宋体"/>
          <w:color w:val="auto"/>
          <w:sz w:val="32"/>
          <w:szCs w:val="32"/>
          <w:lang w:eastAsia="zh-CN"/>
        </w:rPr>
        <w:t>，</w:t>
      </w:r>
      <w:r>
        <w:rPr>
          <w:rFonts w:hint="eastAsia" w:ascii="宋体" w:hAnsi="宋体" w:eastAsia="宋体" w:cs="宋体"/>
          <w:color w:val="auto"/>
          <w:sz w:val="32"/>
          <w:szCs w:val="32"/>
          <w:lang w:eastAsia="zh-CN"/>
        </w:rPr>
        <w:t>实有在职人员</w:t>
      </w:r>
      <w:r>
        <w:rPr>
          <w:rFonts w:hint="eastAsia" w:ascii="宋体" w:hAnsi="宋体" w:cs="宋体"/>
          <w:color w:val="auto"/>
          <w:sz w:val="32"/>
          <w:szCs w:val="32"/>
          <w:lang w:val="en-US" w:eastAsia="zh-CN"/>
        </w:rPr>
        <w:t>5</w:t>
      </w:r>
      <w:r>
        <w:rPr>
          <w:rFonts w:hint="eastAsia" w:ascii="宋体" w:hAnsi="宋体" w:eastAsia="宋体" w:cs="宋体"/>
          <w:color w:val="auto"/>
          <w:sz w:val="32"/>
          <w:szCs w:val="32"/>
          <w:lang w:val="en-US" w:eastAsia="zh-CN"/>
        </w:rPr>
        <w:t>人，其中</w:t>
      </w:r>
      <w:r>
        <w:rPr>
          <w:rFonts w:hint="eastAsia" w:ascii="宋体" w:hAnsi="宋体" w:cs="宋体"/>
          <w:color w:val="auto"/>
          <w:sz w:val="32"/>
          <w:szCs w:val="32"/>
          <w:lang w:val="en-US" w:eastAsia="zh-CN"/>
        </w:rPr>
        <w:t>行政人员0人，</w:t>
      </w:r>
      <w:r>
        <w:rPr>
          <w:rFonts w:hint="eastAsia" w:ascii="宋体" w:hAnsi="宋体" w:eastAsia="宋体" w:cs="宋体"/>
          <w:color w:val="auto"/>
          <w:sz w:val="32"/>
          <w:szCs w:val="32"/>
        </w:rPr>
        <w:t>事业人员</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人</w:t>
      </w:r>
      <w:r>
        <w:rPr>
          <w:rFonts w:hint="eastAsia" w:ascii="宋体" w:hAnsi="宋体" w:cs="宋体"/>
          <w:color w:val="auto"/>
          <w:sz w:val="32"/>
          <w:szCs w:val="32"/>
          <w:lang w:eastAsia="zh-CN"/>
        </w:rPr>
        <w:t>。</w:t>
      </w:r>
    </w:p>
    <w:p>
      <w:pPr>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drawing>
          <wp:inline distT="0" distB="0" distL="114300" distR="114300">
            <wp:extent cx="5080000" cy="3810000"/>
            <wp:effectExtent l="4445" t="4445" r="8255"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hint="eastAsia" w:ascii="方正小标宋简体" w:hAnsi="方正小标宋简体" w:eastAsia="方正小标宋简体" w:cs="方正小标宋简体"/>
          <w:color w:val="000000"/>
          <w:kern w:val="0"/>
          <w:sz w:val="44"/>
          <w:szCs w:val="44"/>
        </w:rPr>
      </w:pPr>
    </w:p>
    <w:p>
      <w:pPr>
        <w:pStyle w:val="2"/>
        <w:rPr>
          <w:rFonts w:hint="eastAsia" w:ascii="方正小标宋简体" w:hAnsi="方正小标宋简体" w:eastAsia="方正小标宋简体" w:cs="方正小标宋简体"/>
          <w:color w:val="000000"/>
          <w:kern w:val="0"/>
          <w:sz w:val="44"/>
          <w:szCs w:val="44"/>
        </w:rPr>
      </w:pPr>
    </w:p>
    <w:p>
      <w:pPr>
        <w:pStyle w:val="2"/>
        <w:rPr>
          <w:rFonts w:hint="eastAsia" w:ascii="方正小标宋简体" w:hAnsi="方正小标宋简体" w:eastAsia="方正小标宋简体" w:cs="方正小标宋简体"/>
          <w:color w:val="000000"/>
          <w:kern w:val="0"/>
          <w:sz w:val="44"/>
          <w:szCs w:val="44"/>
        </w:rPr>
      </w:pPr>
    </w:p>
    <w:p>
      <w:pPr>
        <w:pStyle w:val="2"/>
        <w:rPr>
          <w:rFonts w:hint="eastAsia" w:ascii="方正小标宋简体" w:hAnsi="方正小标宋简体" w:eastAsia="方正小标宋简体" w:cs="方正小标宋简体"/>
          <w:color w:val="000000"/>
          <w:kern w:val="0"/>
          <w:sz w:val="44"/>
          <w:szCs w:val="44"/>
        </w:rPr>
      </w:pPr>
    </w:p>
    <w:p>
      <w:pPr>
        <w:pStyle w:val="2"/>
        <w:rPr>
          <w:rFonts w:hint="eastAsia" w:ascii="方正小标宋简体" w:hAnsi="方正小标宋简体" w:eastAsia="方正小标宋简体" w:cs="方正小标宋简体"/>
          <w:color w:val="000000"/>
          <w:kern w:val="0"/>
          <w:sz w:val="44"/>
          <w:szCs w:val="44"/>
        </w:rPr>
      </w:pPr>
    </w:p>
    <w:p>
      <w:pPr>
        <w:pStyle w:val="2"/>
        <w:rPr>
          <w:rFonts w:hint="eastAsia" w:ascii="方正小标宋简体" w:hAnsi="方正小标宋简体" w:eastAsia="方正小标宋简体" w:cs="方正小标宋简体"/>
          <w:color w:val="000000"/>
          <w:kern w:val="0"/>
          <w:sz w:val="44"/>
          <w:szCs w:val="44"/>
        </w:rPr>
      </w:pPr>
    </w:p>
    <w:p>
      <w:pPr>
        <w:pStyle w:val="2"/>
        <w:rPr>
          <w:rFonts w:hint="eastAsia" w:ascii="方正小标宋简体" w:hAnsi="方正小标宋简体" w:eastAsia="方正小标宋简体" w:cs="方正小标宋简体"/>
          <w:color w:val="000000"/>
          <w:kern w:val="0"/>
          <w:sz w:val="44"/>
          <w:szCs w:val="44"/>
        </w:rPr>
      </w:pPr>
    </w:p>
    <w:p>
      <w:pPr>
        <w:pStyle w:val="2"/>
        <w:rPr>
          <w:rFonts w:hint="eastAsia" w:ascii="方正小标宋简体" w:hAnsi="方正小标宋简体" w:eastAsia="方正小标宋简体" w:cs="方正小标宋简体"/>
          <w:color w:val="000000"/>
          <w:kern w:val="0"/>
          <w:sz w:val="44"/>
          <w:szCs w:val="44"/>
        </w:rPr>
      </w:pPr>
    </w:p>
    <w:p>
      <w:pPr>
        <w:pStyle w:val="2"/>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numPr>
          <w:ilvl w:val="0"/>
          <w:numId w:val="3"/>
        </w:num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年度部门决算表</w:t>
      </w:r>
    </w:p>
    <w:tbl>
      <w:tblPr>
        <w:tblStyle w:val="11"/>
        <w:tblW w:w="93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6346"/>
        <w:gridCol w:w="1020"/>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358"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目  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内容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是否空表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表格为空的理由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表1</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收入支出决算总表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表2</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收入决算表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表3</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支出决算表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表4</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财政拨款收入支出决算总表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表5</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一般公共预算财政拨款支出决算表（按功能分类科目）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表6</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一般公共预算财政拨款基本支出决算表 （按经济分类科目）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表7</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一般公共预算财政拨款“三公”经费及会   议费、培训费支出决算表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表8</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政府性基金预算财政拨款收入支出决算表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表9</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国有资本经营预算财政拨款支出决算表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本年度无国有资本经营</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w:t>
            </w:r>
          </w:p>
        </w:tc>
      </w:tr>
    </w:tbl>
    <w:p>
      <w:pPr>
        <w:widowControl/>
        <w:jc w:val="both"/>
        <w:textAlignment w:val="center"/>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tbl>
      <w:tblPr>
        <w:tblStyle w:val="11"/>
        <w:tblW w:w="9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15"/>
        <w:gridCol w:w="1443"/>
        <w:gridCol w:w="2837"/>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33" w:type="dxa"/>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24"/>
                <w:szCs w:val="2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15" w:type="dxa"/>
            <w:tcBorders>
              <w:top w:val="nil"/>
              <w:left w:val="nil"/>
              <w:bottom w:val="nil"/>
              <w:right w:val="nil"/>
            </w:tcBorders>
            <w:shd w:val="clear" w:color="auto" w:fill="auto"/>
            <w:noWrap/>
            <w:vAlign w:val="bottom"/>
          </w:tcPr>
          <w:p>
            <w:pPr>
              <w:rPr>
                <w:rFonts w:hint="eastAsia" w:ascii="Arial" w:hAnsi="Arial" w:cs="Arial"/>
                <w:i w:val="0"/>
                <w:iCs w:val="0"/>
                <w:color w:val="000000"/>
                <w:sz w:val="16"/>
                <w:szCs w:val="16"/>
                <w:u w:val="none"/>
              </w:rPr>
            </w:pPr>
          </w:p>
        </w:tc>
        <w:tc>
          <w:tcPr>
            <w:tcW w:w="1443"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2837"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63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公开</w:t>
            </w:r>
            <w:r>
              <w:rPr>
                <w:rFonts w:hint="eastAsia" w:ascii="宋体" w:hAnsi="宋体" w:eastAsia="宋体" w:cs="宋体"/>
                <w:i w:val="0"/>
                <w:iCs w:val="0"/>
                <w:color w:val="000000"/>
                <w:kern w:val="0"/>
                <w:sz w:val="16"/>
                <w:szCs w:val="16"/>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58"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编制部门：镇坪县避灾扶贫搬迁安置办公室（汇总）</w:t>
            </w:r>
          </w:p>
        </w:tc>
        <w:tc>
          <w:tcPr>
            <w:tcW w:w="2837"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w:t>
            </w:r>
          </w:p>
        </w:tc>
        <w:tc>
          <w:tcPr>
            <w:tcW w:w="163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58"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收入</w:t>
            </w:r>
          </w:p>
        </w:tc>
        <w:tc>
          <w:tcPr>
            <w:tcW w:w="4475" w:type="dxa"/>
            <w:gridSpan w:val="2"/>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w:t>
            </w:r>
          </w:p>
        </w:tc>
        <w:tc>
          <w:tcPr>
            <w:tcW w:w="14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决算数</w:t>
            </w: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项目(按功能分类)</w:t>
            </w:r>
          </w:p>
        </w:tc>
        <w:tc>
          <w:tcPr>
            <w:tcW w:w="16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1.一般公共预算财政拨款</w:t>
            </w:r>
          </w:p>
        </w:tc>
        <w:tc>
          <w:tcPr>
            <w:tcW w:w="1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90.92</w:t>
            </w: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1.一般公共服务支出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2.政府性基金预算财政拨款</w:t>
            </w:r>
          </w:p>
        </w:tc>
        <w:tc>
          <w:tcPr>
            <w:tcW w:w="1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2.外交支出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3.国有资本经营预算财政拨款</w:t>
            </w: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3.国防支出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4.上级补助收入</w:t>
            </w: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4.公共安全支出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5.事业收入</w:t>
            </w: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5.教育支出</w:t>
            </w:r>
          </w:p>
        </w:tc>
        <w:tc>
          <w:tcPr>
            <w:tcW w:w="1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6.经营收入</w:t>
            </w: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6.科学技术支出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7.附属单位上缴收入</w:t>
            </w: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7.文化旅游体育与传媒支出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8.其他收入</w:t>
            </w: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8.社会保障和就业支出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9.卫生健康支出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10.节能环保支出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11.城乡社区支出</w:t>
            </w:r>
          </w:p>
        </w:tc>
        <w:tc>
          <w:tcPr>
            <w:tcW w:w="1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12.农林水支出</w:t>
            </w:r>
          </w:p>
        </w:tc>
        <w:tc>
          <w:tcPr>
            <w:tcW w:w="1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13.交通运输支出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14.资源勘探信息等支出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15.商业服务业等支出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16.金融支出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17.援助其他地区支出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18.自然资源海洋气象等支出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19.住房保障支出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20.粮油物资储备支出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21.国有资本经营预算支出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22.灾害防治及应急管理支出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23.其他支出</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本年收入合计</w:t>
            </w:r>
          </w:p>
        </w:tc>
        <w:tc>
          <w:tcPr>
            <w:tcW w:w="1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1,582.87</w:t>
            </w: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本年支出合计</w:t>
            </w:r>
          </w:p>
        </w:tc>
        <w:tc>
          <w:tcPr>
            <w:tcW w:w="1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1,591.62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使用非财政拨款结余</w:t>
            </w:r>
          </w:p>
        </w:tc>
        <w:tc>
          <w:tcPr>
            <w:tcW w:w="14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结余分配</w:t>
            </w:r>
          </w:p>
        </w:tc>
        <w:tc>
          <w:tcPr>
            <w:tcW w:w="1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年初结转和结余</w:t>
            </w:r>
          </w:p>
        </w:tc>
        <w:tc>
          <w:tcPr>
            <w:tcW w:w="1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8.78</w:t>
            </w:r>
          </w:p>
        </w:tc>
        <w:tc>
          <w:tcPr>
            <w:tcW w:w="28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年末结转和结余</w:t>
            </w:r>
          </w:p>
        </w:tc>
        <w:tc>
          <w:tcPr>
            <w:tcW w:w="1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5" w:type="dxa"/>
            <w:tcBorders>
              <w:top w:val="nil"/>
              <w:left w:val="single" w:color="000000" w:sz="4" w:space="0"/>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收入总计</w:t>
            </w:r>
          </w:p>
        </w:tc>
        <w:tc>
          <w:tcPr>
            <w:tcW w:w="1443"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1,591.66</w:t>
            </w:r>
          </w:p>
        </w:tc>
        <w:tc>
          <w:tcPr>
            <w:tcW w:w="2837"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支出总计</w:t>
            </w:r>
          </w:p>
        </w:tc>
        <w:tc>
          <w:tcPr>
            <w:tcW w:w="1638"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433"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注：本表反映部门本年度的总收支和年末结转结余情况。本表金额转换为万元时，因四舍五入可能存在尾差。</w:t>
            </w:r>
          </w:p>
        </w:tc>
      </w:tr>
    </w:tbl>
    <w:p>
      <w:pPr>
        <w:pStyle w:val="10"/>
        <w:rPr>
          <w:rFonts w:hint="eastAsia" w:ascii="宋体" w:hAnsi="宋体" w:eastAsia="宋体" w:cs="宋体"/>
          <w:b/>
          <w:bCs/>
          <w:kern w:val="2"/>
          <w:sz w:val="21"/>
          <w:szCs w:val="21"/>
          <w:lang w:val="en-US" w:eastAsia="zh-CN" w:bidi="ar-SA"/>
        </w:rPr>
        <w:sectPr>
          <w:footerReference r:id="rId5" w:type="default"/>
          <w:pgSz w:w="11906" w:h="16838"/>
          <w:pgMar w:top="1440" w:right="1080" w:bottom="1440" w:left="1080" w:header="851" w:footer="992" w:gutter="0"/>
          <w:pgNumType w:fmt="decimal" w:start="1"/>
          <w:cols w:space="0" w:num="1"/>
          <w:rtlGutter w:val="0"/>
          <w:docGrid w:type="lines" w:linePitch="315" w:charSpace="0"/>
        </w:sectPr>
      </w:pPr>
    </w:p>
    <w:p>
      <w:pPr>
        <w:pStyle w:val="10"/>
        <w:rPr>
          <w:rFonts w:hint="eastAsia" w:ascii="宋体" w:hAnsi="宋体" w:eastAsia="宋体" w:cs="宋体"/>
          <w:b/>
          <w:bCs/>
          <w:kern w:val="2"/>
          <w:sz w:val="21"/>
          <w:szCs w:val="21"/>
          <w:lang w:val="en-US" w:eastAsia="zh-CN" w:bidi="ar-SA"/>
        </w:rPr>
      </w:pPr>
    </w:p>
    <w:tbl>
      <w:tblPr>
        <w:tblStyle w:val="11"/>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433"/>
        <w:gridCol w:w="240"/>
        <w:gridCol w:w="1526"/>
        <w:gridCol w:w="962"/>
        <w:gridCol w:w="950"/>
        <w:gridCol w:w="725"/>
        <w:gridCol w:w="538"/>
        <w:gridCol w:w="975"/>
        <w:gridCol w:w="662"/>
        <w:gridCol w:w="888"/>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2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24"/>
                <w:szCs w:val="2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4"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3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2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9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16"/>
                <w:szCs w:val="16"/>
                <w:u w:val="none"/>
                <w:lang w:val="en-US" w:eastAsia="zh-CN" w:bidi="ar"/>
              </w:rPr>
              <w:t>公开</w:t>
            </w:r>
            <w:r>
              <w:rPr>
                <w:rFonts w:hint="eastAsia" w:ascii="宋体" w:hAnsi="宋体" w:eastAsia="宋体" w:cs="宋体"/>
                <w:i w:val="0"/>
                <w:iCs w:val="0"/>
                <w:color w:val="000000"/>
                <w:kern w:val="0"/>
                <w:sz w:val="16"/>
                <w:szCs w:val="16"/>
                <w:u w:val="none"/>
                <w:lang w:val="en-US" w:eastAsia="zh-CN" w:bidi="ar"/>
              </w:rPr>
              <w:t>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45" w:type="dxa"/>
            <w:gridSpan w:val="6"/>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编制部门：镇坪县避灾扶贫搬迁安置办公室（汇总）</w:t>
            </w:r>
          </w:p>
        </w:tc>
        <w:tc>
          <w:tcPr>
            <w:tcW w:w="725"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w:t>
            </w:r>
          </w:p>
        </w:tc>
        <w:tc>
          <w:tcPr>
            <w:tcW w:w="538"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662"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888"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08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3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96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本年收入合计</w:t>
            </w:r>
          </w:p>
        </w:tc>
        <w:tc>
          <w:tcPr>
            <w:tcW w:w="9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财政拨款收入</w:t>
            </w:r>
          </w:p>
        </w:tc>
        <w:tc>
          <w:tcPr>
            <w:tcW w:w="72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上级补助收入</w:t>
            </w:r>
          </w:p>
        </w:tc>
        <w:tc>
          <w:tcPr>
            <w:tcW w:w="1513"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事业收入</w:t>
            </w:r>
          </w:p>
        </w:tc>
        <w:tc>
          <w:tcPr>
            <w:tcW w:w="66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经营收入</w:t>
            </w:r>
          </w:p>
        </w:tc>
        <w:tc>
          <w:tcPr>
            <w:tcW w:w="88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附属单位上缴收入</w:t>
            </w:r>
          </w:p>
        </w:tc>
        <w:tc>
          <w:tcPr>
            <w:tcW w:w="1087" w:type="dxa"/>
            <w:vMerge w:val="restart"/>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0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功能分类科目编码</w:t>
            </w:r>
          </w:p>
        </w:tc>
        <w:tc>
          <w:tcPr>
            <w:tcW w:w="152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9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513"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8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087"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0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52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53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9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其中：教育收费</w:t>
            </w:r>
          </w:p>
        </w:tc>
        <w:tc>
          <w:tcPr>
            <w:tcW w:w="6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8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087"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0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52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53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8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087"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263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1,582.87</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1,582.87</w:t>
            </w: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87"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10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205</w:t>
            </w:r>
          </w:p>
        </w:tc>
        <w:tc>
          <w:tcPr>
            <w:tcW w:w="15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教育支出</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87"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10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20508</w:t>
            </w:r>
          </w:p>
        </w:tc>
        <w:tc>
          <w:tcPr>
            <w:tcW w:w="15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进修及培训</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87"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10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2050803</w:t>
            </w:r>
          </w:p>
        </w:tc>
        <w:tc>
          <w:tcPr>
            <w:tcW w:w="15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培训支出</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87"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10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212</w:t>
            </w:r>
          </w:p>
        </w:tc>
        <w:tc>
          <w:tcPr>
            <w:tcW w:w="15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城乡社区支出</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87"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10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21208</w:t>
            </w:r>
          </w:p>
        </w:tc>
        <w:tc>
          <w:tcPr>
            <w:tcW w:w="15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国有土地使用权出让收入安排的支出</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87"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110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2120899</w:t>
            </w:r>
          </w:p>
        </w:tc>
        <w:tc>
          <w:tcPr>
            <w:tcW w:w="15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其他国有土地使用权出让收入安排的支出</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87"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10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213</w:t>
            </w:r>
          </w:p>
        </w:tc>
        <w:tc>
          <w:tcPr>
            <w:tcW w:w="15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农林水支出</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90.72</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90.72</w:t>
            </w: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87"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0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21305</w:t>
            </w:r>
          </w:p>
        </w:tc>
        <w:tc>
          <w:tcPr>
            <w:tcW w:w="15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扶贫</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90.72</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90.72</w:t>
            </w: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87"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0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2130504</w:t>
            </w:r>
          </w:p>
        </w:tc>
        <w:tc>
          <w:tcPr>
            <w:tcW w:w="15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农村基础设施建设</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90.72</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90.72</w:t>
            </w: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87"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420"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注：本表反映部门本年度取得的各项收入情况。本表金额转换为万元时，因四舍五入可能存在尾差。</w:t>
            </w:r>
          </w:p>
        </w:tc>
      </w:tr>
    </w:tbl>
    <w:p>
      <w:pPr>
        <w:pStyle w:val="10"/>
        <w:rPr>
          <w:rFonts w:hint="eastAsia" w:ascii="宋体" w:hAnsi="宋体" w:eastAsia="宋体" w:cs="宋体"/>
          <w:b/>
          <w:bCs/>
          <w:kern w:val="2"/>
          <w:sz w:val="21"/>
          <w:szCs w:val="21"/>
          <w:lang w:val="en-US" w:eastAsia="zh-CN" w:bidi="ar-SA"/>
        </w:rPr>
        <w:sectPr>
          <w:pgSz w:w="11906" w:h="16838"/>
          <w:pgMar w:top="1440" w:right="1080" w:bottom="1440" w:left="1080" w:header="851" w:footer="992" w:gutter="0"/>
          <w:pgNumType w:fmt="decimal" w:start="1"/>
          <w:cols w:space="0" w:num="1"/>
          <w:rtlGutter w:val="0"/>
          <w:docGrid w:type="lines" w:linePitch="315" w:charSpace="0"/>
        </w:sectPr>
      </w:pPr>
    </w:p>
    <w:tbl>
      <w:tblPr>
        <w:tblStyle w:val="11"/>
        <w:tblW w:w="9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2712"/>
        <w:gridCol w:w="950"/>
        <w:gridCol w:w="1100"/>
        <w:gridCol w:w="1075"/>
        <w:gridCol w:w="713"/>
        <w:gridCol w:w="812"/>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33"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24"/>
                <w:szCs w:val="2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44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16"/>
                <w:szCs w:val="16"/>
                <w:u w:val="none"/>
                <w:lang w:val="en-US" w:eastAsia="zh-CN" w:bidi="ar"/>
              </w:rPr>
              <w:t>公开</w:t>
            </w:r>
            <w:r>
              <w:rPr>
                <w:rFonts w:hint="eastAsia" w:ascii="宋体" w:hAnsi="宋体" w:eastAsia="宋体" w:cs="宋体"/>
                <w:i w:val="0"/>
                <w:iCs w:val="0"/>
                <w:color w:val="000000"/>
                <w:kern w:val="0"/>
                <w:sz w:val="16"/>
                <w:szCs w:val="16"/>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95"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编制部门：镇坪县避灾扶贫搬迁安置办公室（汇总）</w:t>
            </w:r>
          </w:p>
        </w:tc>
        <w:tc>
          <w:tcPr>
            <w:tcW w:w="1100"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w:t>
            </w:r>
          </w:p>
        </w:tc>
        <w:tc>
          <w:tcPr>
            <w:tcW w:w="107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13"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812"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33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45"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9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本年支出合计</w:t>
            </w:r>
          </w:p>
        </w:tc>
        <w:tc>
          <w:tcPr>
            <w:tcW w:w="11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10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71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上缴上级支出</w:t>
            </w:r>
          </w:p>
        </w:tc>
        <w:tc>
          <w:tcPr>
            <w:tcW w:w="81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经营支出</w:t>
            </w:r>
          </w:p>
        </w:tc>
        <w:tc>
          <w:tcPr>
            <w:tcW w:w="1338" w:type="dxa"/>
            <w:vMerge w:val="restart"/>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3"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功能分类科目编码</w:t>
            </w:r>
          </w:p>
        </w:tc>
        <w:tc>
          <w:tcPr>
            <w:tcW w:w="271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9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0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1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8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38"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3"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7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0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1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8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38"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3"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7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0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1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8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38"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3445"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1,591.62</w:t>
            </w:r>
          </w:p>
        </w:tc>
        <w:tc>
          <w:tcPr>
            <w:tcW w:w="1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69.10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1,522.52</w:t>
            </w: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205</w:t>
            </w:r>
          </w:p>
        </w:tc>
        <w:tc>
          <w:tcPr>
            <w:tcW w:w="27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教育支出</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0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20508</w:t>
            </w:r>
          </w:p>
        </w:tc>
        <w:tc>
          <w:tcPr>
            <w:tcW w:w="27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进修及培训</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0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2050803</w:t>
            </w:r>
          </w:p>
        </w:tc>
        <w:tc>
          <w:tcPr>
            <w:tcW w:w="27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培训支出</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0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212</w:t>
            </w:r>
          </w:p>
        </w:tc>
        <w:tc>
          <w:tcPr>
            <w:tcW w:w="27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城乡社区支出</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11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21208</w:t>
            </w:r>
          </w:p>
        </w:tc>
        <w:tc>
          <w:tcPr>
            <w:tcW w:w="27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国有土地使用权出让收入安排的支出</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11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2120899</w:t>
            </w:r>
          </w:p>
        </w:tc>
        <w:tc>
          <w:tcPr>
            <w:tcW w:w="27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其他国有土地使用权出让收入安排的支出</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11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213</w:t>
            </w:r>
          </w:p>
        </w:tc>
        <w:tc>
          <w:tcPr>
            <w:tcW w:w="27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农林水支出</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99.47</w:t>
            </w:r>
          </w:p>
        </w:tc>
        <w:tc>
          <w:tcPr>
            <w:tcW w:w="1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68.90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30.56</w:t>
            </w: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21305</w:t>
            </w:r>
          </w:p>
        </w:tc>
        <w:tc>
          <w:tcPr>
            <w:tcW w:w="27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扶贫</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99.47</w:t>
            </w:r>
          </w:p>
        </w:tc>
        <w:tc>
          <w:tcPr>
            <w:tcW w:w="1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68.90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30.56</w:t>
            </w: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2130504</w:t>
            </w:r>
          </w:p>
        </w:tc>
        <w:tc>
          <w:tcPr>
            <w:tcW w:w="27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农村基础设施建设</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90.75</w:t>
            </w:r>
          </w:p>
        </w:tc>
        <w:tc>
          <w:tcPr>
            <w:tcW w:w="1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68.90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21.84</w:t>
            </w: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2130599</w:t>
            </w:r>
          </w:p>
        </w:tc>
        <w:tc>
          <w:tcPr>
            <w:tcW w:w="27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其他扶贫支出</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8.72</w:t>
            </w:r>
          </w:p>
        </w:tc>
        <w:tc>
          <w:tcPr>
            <w:tcW w:w="11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8.72</w:t>
            </w: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2712"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3"/>
                <w:szCs w:val="13"/>
                <w:u w:val="none"/>
              </w:rPr>
            </w:pP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3" w:type="dxa"/>
            <w:tcBorders>
              <w:top w:val="nil"/>
              <w:left w:val="single" w:color="000000" w:sz="4" w:space="0"/>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2712"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13"/>
                <w:szCs w:val="13"/>
                <w:u w:val="none"/>
              </w:rPr>
            </w:pPr>
          </w:p>
        </w:tc>
        <w:tc>
          <w:tcPr>
            <w:tcW w:w="950"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00"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75"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13"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12"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338" w:type="dxa"/>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433"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注：本表反映部门本年度各项支出情况。本表金额转换为万元时，因四舍五入可能存在尾差。</w:t>
            </w:r>
          </w:p>
        </w:tc>
      </w:tr>
    </w:tbl>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tbl>
      <w:tblPr>
        <w:tblStyle w:val="11"/>
        <w:tblW w:w="9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8"/>
        <w:gridCol w:w="825"/>
        <w:gridCol w:w="2425"/>
        <w:gridCol w:w="912"/>
        <w:gridCol w:w="1000"/>
        <w:gridCol w:w="900"/>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33"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24"/>
                <w:szCs w:val="2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88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公开</w:t>
            </w:r>
            <w:r>
              <w:rPr>
                <w:rFonts w:hint="eastAsia" w:ascii="宋体" w:hAnsi="宋体" w:eastAsia="宋体" w:cs="宋体"/>
                <w:i w:val="0"/>
                <w:iCs w:val="0"/>
                <w:color w:val="000000"/>
                <w:kern w:val="0"/>
                <w:sz w:val="16"/>
                <w:szCs w:val="16"/>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308" w:type="dxa"/>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编制部门：镇坪县避灾扶贫搬迁安置办公室（汇总）</w:t>
            </w:r>
          </w:p>
        </w:tc>
        <w:tc>
          <w:tcPr>
            <w:tcW w:w="912"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w:t>
            </w:r>
          </w:p>
        </w:tc>
        <w:tc>
          <w:tcPr>
            <w:tcW w:w="100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90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31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83"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     入</w:t>
            </w:r>
          </w:p>
        </w:tc>
        <w:tc>
          <w:tcPr>
            <w:tcW w:w="6550" w:type="dxa"/>
            <w:gridSpan w:val="5"/>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058"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    目</w:t>
            </w:r>
          </w:p>
        </w:tc>
        <w:tc>
          <w:tcPr>
            <w:tcW w:w="8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c>
          <w:tcPr>
            <w:tcW w:w="24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项目（按功能分类）</w:t>
            </w:r>
          </w:p>
        </w:tc>
        <w:tc>
          <w:tcPr>
            <w:tcW w:w="4125" w:type="dxa"/>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058"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8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4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0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w:t>
            </w:r>
          </w:p>
        </w:tc>
        <w:tc>
          <w:tcPr>
            <w:tcW w:w="9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政府性基金预算财政拨款</w:t>
            </w:r>
          </w:p>
        </w:tc>
        <w:tc>
          <w:tcPr>
            <w:tcW w:w="1313" w:type="dxa"/>
            <w:tcBorders>
              <w:top w:val="nil"/>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1.一般公共预算财政拨款</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90.92</w:t>
            </w: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1.一般公共服务支出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2.政府性基金预算财政拨款</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2.外交支出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3.国有资本经营预算财政拨款</w:t>
            </w: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3.国防支出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4.公共安全支出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5.教育支出</w:t>
            </w:r>
          </w:p>
        </w:tc>
        <w:tc>
          <w:tcPr>
            <w:tcW w:w="9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0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6.科学技术支出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7.文化旅游体育与传媒支出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8.社会保障和就业支出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9.卫生健康支出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10.节能环保支出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11.城乡社区支出</w:t>
            </w:r>
          </w:p>
        </w:tc>
        <w:tc>
          <w:tcPr>
            <w:tcW w:w="9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12.农林水支出</w:t>
            </w:r>
          </w:p>
        </w:tc>
        <w:tc>
          <w:tcPr>
            <w:tcW w:w="9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99.47</w:t>
            </w:r>
          </w:p>
        </w:tc>
        <w:tc>
          <w:tcPr>
            <w:tcW w:w="10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99.47</w:t>
            </w: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13.交通运输支出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14.资源勘探信息等支出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15.商业服务业等支出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16.金融支出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17.援助其他地区支出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18.自然资源海洋气象等支出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19.住房保障支出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20.粮油物资储备支出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21.国有资本经营预算支出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22.灾害防治及应急管理支出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23.其他支出</w:t>
            </w: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收入总计</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1,582.87</w:t>
            </w: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支出总计</w:t>
            </w:r>
          </w:p>
        </w:tc>
        <w:tc>
          <w:tcPr>
            <w:tcW w:w="9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1,591.62</w:t>
            </w:r>
          </w:p>
        </w:tc>
        <w:tc>
          <w:tcPr>
            <w:tcW w:w="10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99.67</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年初财政拨款结转和结余</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8.78</w:t>
            </w:r>
          </w:p>
        </w:tc>
        <w:tc>
          <w:tcPr>
            <w:tcW w:w="2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年末财政拨款结转和结余</w:t>
            </w:r>
          </w:p>
        </w:tc>
        <w:tc>
          <w:tcPr>
            <w:tcW w:w="9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0.04</w:t>
            </w:r>
          </w:p>
        </w:tc>
        <w:tc>
          <w:tcPr>
            <w:tcW w:w="10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0.04</w:t>
            </w: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一般公共预算财政拨款</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8.78</w:t>
            </w:r>
          </w:p>
        </w:tc>
        <w:tc>
          <w:tcPr>
            <w:tcW w:w="2425"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政府性基金预算财政拨款</w:t>
            </w: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trPr>
        <w:tc>
          <w:tcPr>
            <w:tcW w:w="2058"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国有资本经营预算财政拨款</w:t>
            </w:r>
          </w:p>
        </w:tc>
        <w:tc>
          <w:tcPr>
            <w:tcW w:w="8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2425"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3"/>
                <w:szCs w:val="13"/>
                <w:u w:val="none"/>
              </w:rPr>
            </w:pPr>
          </w:p>
        </w:tc>
        <w:tc>
          <w:tcPr>
            <w:tcW w:w="9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313" w:type="dxa"/>
            <w:tcBorders>
              <w:top w:val="nil"/>
              <w:left w:val="nil"/>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8" w:type="dxa"/>
            <w:tcBorders>
              <w:top w:val="nil"/>
              <w:left w:val="single" w:color="000000" w:sz="4" w:space="0"/>
              <w:bottom w:val="single" w:color="000000" w:sz="8"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总计</w:t>
            </w:r>
          </w:p>
        </w:tc>
        <w:tc>
          <w:tcPr>
            <w:tcW w:w="8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1,591.66</w:t>
            </w:r>
          </w:p>
        </w:tc>
        <w:tc>
          <w:tcPr>
            <w:tcW w:w="2425" w:type="dxa"/>
            <w:tcBorders>
              <w:top w:val="nil"/>
              <w:left w:val="nil"/>
              <w:bottom w:val="single" w:color="000000" w:sz="8"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总计</w:t>
            </w:r>
          </w:p>
        </w:tc>
        <w:tc>
          <w:tcPr>
            <w:tcW w:w="91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1,591.66</w:t>
            </w:r>
          </w:p>
        </w:tc>
        <w:tc>
          <w:tcPr>
            <w:tcW w:w="100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99.71</w:t>
            </w:r>
          </w:p>
        </w:tc>
        <w:tc>
          <w:tcPr>
            <w:tcW w:w="90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1313"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9433"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注：本表反映部门本年度一般公共预算财政拨款、政府性基金预算财政拨款和国有资本经营预算财政拨款的总收支和年末结转结余情况。本表金额转换为万元时，因四舍五入可能存在尾差。</w:t>
            </w:r>
          </w:p>
        </w:tc>
      </w:tr>
    </w:tbl>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tbl>
      <w:tblPr>
        <w:tblStyle w:val="11"/>
        <w:tblW w:w="98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4"/>
        <w:gridCol w:w="274"/>
        <w:gridCol w:w="301"/>
        <w:gridCol w:w="2521"/>
        <w:gridCol w:w="1663"/>
        <w:gridCol w:w="1125"/>
        <w:gridCol w:w="1175"/>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69"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一般公共预算财政拨款支出决算表（按功能分类科目）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4" w:type="dxa"/>
            <w:tcBorders>
              <w:top w:val="nil"/>
              <w:left w:val="nil"/>
              <w:bottom w:val="nil"/>
              <w:right w:val="nil"/>
            </w:tcBorders>
            <w:shd w:val="clear" w:color="auto" w:fill="auto"/>
            <w:noWrap/>
            <w:vAlign w:val="bottom"/>
          </w:tcPr>
          <w:p>
            <w:pPr>
              <w:rPr>
                <w:rFonts w:hint="eastAsia" w:ascii="Arial" w:hAnsi="Arial" w:cs="Arial"/>
                <w:i w:val="0"/>
                <w:iCs w:val="0"/>
                <w:color w:val="000000"/>
                <w:sz w:val="16"/>
                <w:szCs w:val="16"/>
                <w:u w:val="none"/>
              </w:rPr>
            </w:pPr>
          </w:p>
        </w:tc>
        <w:tc>
          <w:tcPr>
            <w:tcW w:w="274"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301"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2521"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663"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12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17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253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公开</w:t>
            </w:r>
            <w:r>
              <w:rPr>
                <w:rFonts w:hint="eastAsia" w:ascii="宋体" w:hAnsi="宋体" w:eastAsia="宋体" w:cs="宋体"/>
                <w:i w:val="0"/>
                <w:iCs w:val="0"/>
                <w:color w:val="000000"/>
                <w:kern w:val="0"/>
                <w:sz w:val="16"/>
                <w:szCs w:val="16"/>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33" w:type="dxa"/>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编制部门：镇坪县避灾扶贫搬迁安置办公室（汇总）</w:t>
            </w:r>
          </w:p>
        </w:tc>
        <w:tc>
          <w:tcPr>
            <w:tcW w:w="1125"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w:t>
            </w:r>
          </w:p>
        </w:tc>
        <w:tc>
          <w:tcPr>
            <w:tcW w:w="117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253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70"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166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本年支出合计</w:t>
            </w:r>
          </w:p>
        </w:tc>
        <w:tc>
          <w:tcPr>
            <w:tcW w:w="112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11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2536" w:type="dxa"/>
            <w:vMerge w:val="restart"/>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功能分类科目编码</w:t>
            </w:r>
          </w:p>
        </w:tc>
        <w:tc>
          <w:tcPr>
            <w:tcW w:w="252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6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536"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4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52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6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536"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84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52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6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536"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70"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99.67</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69.10</w:t>
            </w:r>
          </w:p>
        </w:tc>
        <w:tc>
          <w:tcPr>
            <w:tcW w:w="1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30.57</w:t>
            </w:r>
          </w:p>
        </w:tc>
        <w:tc>
          <w:tcPr>
            <w:tcW w:w="2536"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205</w:t>
            </w:r>
          </w:p>
        </w:tc>
        <w:tc>
          <w:tcPr>
            <w:tcW w:w="2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教育支出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536"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20508</w:t>
            </w:r>
          </w:p>
        </w:tc>
        <w:tc>
          <w:tcPr>
            <w:tcW w:w="2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进修及培训</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536"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2050803</w:t>
            </w:r>
          </w:p>
        </w:tc>
        <w:tc>
          <w:tcPr>
            <w:tcW w:w="2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培训支出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536"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213</w:t>
            </w:r>
          </w:p>
        </w:tc>
        <w:tc>
          <w:tcPr>
            <w:tcW w:w="2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农林水支出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99.47</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68.90</w:t>
            </w:r>
          </w:p>
        </w:tc>
        <w:tc>
          <w:tcPr>
            <w:tcW w:w="1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30.56</w:t>
            </w:r>
          </w:p>
        </w:tc>
        <w:tc>
          <w:tcPr>
            <w:tcW w:w="2536"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21305</w:t>
            </w:r>
          </w:p>
        </w:tc>
        <w:tc>
          <w:tcPr>
            <w:tcW w:w="2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扶贫</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99.47</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68.90</w:t>
            </w:r>
          </w:p>
        </w:tc>
        <w:tc>
          <w:tcPr>
            <w:tcW w:w="1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30.56</w:t>
            </w:r>
          </w:p>
        </w:tc>
        <w:tc>
          <w:tcPr>
            <w:tcW w:w="2536"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2130504</w:t>
            </w:r>
          </w:p>
        </w:tc>
        <w:tc>
          <w:tcPr>
            <w:tcW w:w="2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农村基础设施建设</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90.75</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68.90</w:t>
            </w:r>
          </w:p>
        </w:tc>
        <w:tc>
          <w:tcPr>
            <w:tcW w:w="1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21.84</w:t>
            </w:r>
          </w:p>
        </w:tc>
        <w:tc>
          <w:tcPr>
            <w:tcW w:w="2536"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2130599</w:t>
            </w:r>
          </w:p>
        </w:tc>
        <w:tc>
          <w:tcPr>
            <w:tcW w:w="2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其他扶贫支出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8.72</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8.72</w:t>
            </w:r>
          </w:p>
        </w:tc>
        <w:tc>
          <w:tcPr>
            <w:tcW w:w="2536"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869"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注：本表反映部门本年度一般公共预算财政拨款实际支出情况。本表金额转换为万元时，因四舍五入可能存在尾差。</w:t>
            </w:r>
          </w:p>
        </w:tc>
      </w:tr>
    </w:tbl>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tbl>
      <w:tblPr>
        <w:tblStyle w:val="11"/>
        <w:tblW w:w="98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493"/>
        <w:gridCol w:w="452"/>
        <w:gridCol w:w="2696"/>
        <w:gridCol w:w="954"/>
        <w:gridCol w:w="1062"/>
        <w:gridCol w:w="1421"/>
        <w:gridCol w:w="2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83"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24"/>
                <w:szCs w:val="24"/>
                <w:u w:val="none"/>
                <w:lang w:val="en-US" w:eastAsia="zh-CN" w:bidi="ar"/>
              </w:rPr>
              <w:t>一般公共预算财政拨款基本支出决算表（按经济分类科目）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2" w:type="dxa"/>
            <w:tcBorders>
              <w:top w:val="nil"/>
              <w:left w:val="nil"/>
              <w:bottom w:val="nil"/>
              <w:right w:val="nil"/>
            </w:tcBorders>
            <w:shd w:val="clear" w:color="auto" w:fill="auto"/>
            <w:noWrap/>
            <w:vAlign w:val="bottom"/>
          </w:tcPr>
          <w:p>
            <w:pPr>
              <w:rPr>
                <w:rFonts w:hint="eastAsia" w:ascii="Arial" w:hAnsi="Arial" w:cs="Arial"/>
                <w:i w:val="0"/>
                <w:iCs w:val="0"/>
                <w:color w:val="000000"/>
                <w:sz w:val="16"/>
                <w:szCs w:val="16"/>
                <w:u w:val="none"/>
              </w:rPr>
            </w:pPr>
          </w:p>
        </w:tc>
        <w:tc>
          <w:tcPr>
            <w:tcW w:w="493"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2696"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954"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062"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421"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231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公开</w:t>
            </w:r>
            <w:r>
              <w:rPr>
                <w:rFonts w:hint="eastAsia" w:ascii="宋体" w:hAnsi="宋体" w:eastAsia="宋体" w:cs="宋体"/>
                <w:i w:val="0"/>
                <w:iCs w:val="0"/>
                <w:color w:val="000000"/>
                <w:kern w:val="0"/>
                <w:sz w:val="16"/>
                <w:szCs w:val="16"/>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33"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编制单位：镇坪县避灾扶贫搬迁安置办公室（汇总）</w:t>
            </w:r>
          </w:p>
        </w:tc>
        <w:tc>
          <w:tcPr>
            <w:tcW w:w="954"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062"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w:t>
            </w:r>
          </w:p>
        </w:tc>
        <w:tc>
          <w:tcPr>
            <w:tcW w:w="1421"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231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33"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95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本年支出合计</w:t>
            </w:r>
          </w:p>
        </w:tc>
        <w:tc>
          <w:tcPr>
            <w:tcW w:w="106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w:t>
            </w:r>
          </w:p>
        </w:tc>
        <w:tc>
          <w:tcPr>
            <w:tcW w:w="142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w:t>
            </w:r>
          </w:p>
        </w:tc>
        <w:tc>
          <w:tcPr>
            <w:tcW w:w="2313" w:type="dxa"/>
            <w:vMerge w:val="restart"/>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经济分类科目编码</w:t>
            </w:r>
          </w:p>
        </w:tc>
        <w:tc>
          <w:tcPr>
            <w:tcW w:w="269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9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0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4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313"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4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3"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3"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33"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69.10</w:t>
            </w:r>
          </w:p>
        </w:tc>
        <w:tc>
          <w:tcPr>
            <w:tcW w:w="10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55.40</w:t>
            </w:r>
          </w:p>
        </w:tc>
        <w:tc>
          <w:tcPr>
            <w:tcW w:w="14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13.71</w:t>
            </w: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工资福利支出</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53.74</w:t>
            </w:r>
          </w:p>
        </w:tc>
        <w:tc>
          <w:tcPr>
            <w:tcW w:w="10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53.74</w:t>
            </w:r>
          </w:p>
        </w:tc>
        <w:tc>
          <w:tcPr>
            <w:tcW w:w="14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30101</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基本工资</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21.98</w:t>
            </w:r>
          </w:p>
        </w:tc>
        <w:tc>
          <w:tcPr>
            <w:tcW w:w="10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21.98</w:t>
            </w:r>
          </w:p>
        </w:tc>
        <w:tc>
          <w:tcPr>
            <w:tcW w:w="14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30102</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津贴补贴</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10.02</w:t>
            </w:r>
          </w:p>
        </w:tc>
        <w:tc>
          <w:tcPr>
            <w:tcW w:w="10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10.02</w:t>
            </w:r>
          </w:p>
        </w:tc>
        <w:tc>
          <w:tcPr>
            <w:tcW w:w="14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30103</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奖金</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1.66</w:t>
            </w:r>
          </w:p>
        </w:tc>
        <w:tc>
          <w:tcPr>
            <w:tcW w:w="10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1.66</w:t>
            </w:r>
          </w:p>
        </w:tc>
        <w:tc>
          <w:tcPr>
            <w:tcW w:w="14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30107</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绩效工资</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5.93</w:t>
            </w:r>
          </w:p>
        </w:tc>
        <w:tc>
          <w:tcPr>
            <w:tcW w:w="10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5.93</w:t>
            </w:r>
          </w:p>
        </w:tc>
        <w:tc>
          <w:tcPr>
            <w:tcW w:w="14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30108</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机关事业单位基本养老保险缴费</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6.20</w:t>
            </w:r>
          </w:p>
        </w:tc>
        <w:tc>
          <w:tcPr>
            <w:tcW w:w="10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6.20</w:t>
            </w:r>
          </w:p>
        </w:tc>
        <w:tc>
          <w:tcPr>
            <w:tcW w:w="14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30110</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职工基本医疗保险缴费</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w:t>
            </w:r>
          </w:p>
        </w:tc>
        <w:tc>
          <w:tcPr>
            <w:tcW w:w="10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w:t>
            </w:r>
          </w:p>
        </w:tc>
        <w:tc>
          <w:tcPr>
            <w:tcW w:w="14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30112</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其他社会保障缴费</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0.32</w:t>
            </w:r>
          </w:p>
        </w:tc>
        <w:tc>
          <w:tcPr>
            <w:tcW w:w="10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0.32</w:t>
            </w:r>
          </w:p>
        </w:tc>
        <w:tc>
          <w:tcPr>
            <w:tcW w:w="14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30113</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住房公积金</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4.61</w:t>
            </w:r>
          </w:p>
        </w:tc>
        <w:tc>
          <w:tcPr>
            <w:tcW w:w="10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4.61</w:t>
            </w:r>
          </w:p>
        </w:tc>
        <w:tc>
          <w:tcPr>
            <w:tcW w:w="14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商品和服务支出</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13.71</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13.71</w:t>
            </w: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30201</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办公费</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2.71</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2.71</w:t>
            </w: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30202</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印刷费</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1.73</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1.73</w:t>
            </w: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30206</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电费</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1.09</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1.09</w:t>
            </w: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30207</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邮电费</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w:t>
            </w: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30211</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差旅费</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4.16</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4.16</w:t>
            </w: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30217</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公务接待费</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0.71</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0.71</w:t>
            </w: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30228</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工会经费</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1.05</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1.05</w:t>
            </w: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30239</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其他交通费用</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1.05</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1.05</w:t>
            </w: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w:t>
            </w:r>
          </w:p>
        </w:tc>
        <w:tc>
          <w:tcPr>
            <w:tcW w:w="26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对个人和家庭的补助</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1.65</w:t>
            </w:r>
          </w:p>
        </w:tc>
        <w:tc>
          <w:tcPr>
            <w:tcW w:w="10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1.65</w:t>
            </w:r>
          </w:p>
        </w:tc>
        <w:tc>
          <w:tcPr>
            <w:tcW w:w="14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313"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7" w:type="dxa"/>
            <w:gridSpan w:val="3"/>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30305</w:t>
            </w:r>
          </w:p>
        </w:tc>
        <w:tc>
          <w:tcPr>
            <w:tcW w:w="2696"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生活补助</w:t>
            </w:r>
          </w:p>
        </w:tc>
        <w:tc>
          <w:tcPr>
            <w:tcW w:w="954"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1.65</w:t>
            </w:r>
          </w:p>
        </w:tc>
        <w:tc>
          <w:tcPr>
            <w:tcW w:w="1062"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1.65</w:t>
            </w:r>
          </w:p>
        </w:tc>
        <w:tc>
          <w:tcPr>
            <w:tcW w:w="1421"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313" w:type="dxa"/>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883"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注：本表反映部门本年度一般公共预算财政拨款基本支出明细情况。本表金额转换为万元时，因四舍五入可能存在尾差。</w:t>
            </w:r>
          </w:p>
        </w:tc>
      </w:tr>
    </w:tbl>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tbl>
      <w:tblPr>
        <w:tblStyle w:val="11"/>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7"/>
        <w:gridCol w:w="987"/>
        <w:gridCol w:w="1288"/>
        <w:gridCol w:w="712"/>
        <w:gridCol w:w="888"/>
        <w:gridCol w:w="1146"/>
        <w:gridCol w:w="1237"/>
        <w:gridCol w:w="775"/>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7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一般公共预算财政拨款“三公”经费及会议费、培训费支出决算表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37" w:type="dxa"/>
            <w:tcBorders>
              <w:top w:val="nil"/>
              <w:left w:val="nil"/>
              <w:bottom w:val="nil"/>
              <w:right w:val="nil"/>
            </w:tcBorders>
            <w:shd w:val="clear" w:color="auto" w:fill="auto"/>
            <w:noWrap/>
            <w:vAlign w:val="bottom"/>
          </w:tcPr>
          <w:p>
            <w:pPr>
              <w:rPr>
                <w:rFonts w:hint="eastAsia" w:ascii="Arial" w:hAnsi="Arial" w:cs="Arial"/>
                <w:i w:val="0"/>
                <w:iCs w:val="0"/>
                <w:color w:val="000000"/>
                <w:sz w:val="16"/>
                <w:szCs w:val="16"/>
                <w:u w:val="none"/>
              </w:rPr>
            </w:pPr>
          </w:p>
        </w:tc>
        <w:tc>
          <w:tcPr>
            <w:tcW w:w="987"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288"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12"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888"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146"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237"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7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80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公开</w:t>
            </w:r>
            <w:r>
              <w:rPr>
                <w:rFonts w:hint="eastAsia" w:ascii="宋体" w:hAnsi="宋体" w:eastAsia="宋体" w:cs="宋体"/>
                <w:i w:val="0"/>
                <w:iCs w:val="0"/>
                <w:color w:val="000000"/>
                <w:kern w:val="0"/>
                <w:sz w:val="16"/>
                <w:szCs w:val="16"/>
                <w:u w:val="none"/>
                <w:lang w:val="en-US" w:eastAsia="zh-CN" w:bidi="ar"/>
              </w:rPr>
              <w:t>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24"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编制部门：镇坪县避灾扶贫搬迁安置办公室（汇总）</w:t>
            </w:r>
          </w:p>
        </w:tc>
        <w:tc>
          <w:tcPr>
            <w:tcW w:w="888"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w:t>
            </w:r>
          </w:p>
        </w:tc>
        <w:tc>
          <w:tcPr>
            <w:tcW w:w="1146"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237"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7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80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6258"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一般公共预算财政拨款安排的“三公”经费</w:t>
            </w:r>
          </w:p>
        </w:tc>
        <w:tc>
          <w:tcPr>
            <w:tcW w:w="7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会议费</w:t>
            </w:r>
          </w:p>
        </w:tc>
        <w:tc>
          <w:tcPr>
            <w:tcW w:w="1800" w:type="dxa"/>
            <w:vMerge w:val="restart"/>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6"/>
                <w:szCs w:val="16"/>
                <w:u w:val="none"/>
              </w:rPr>
            </w:pPr>
          </w:p>
        </w:tc>
        <w:tc>
          <w:tcPr>
            <w:tcW w:w="9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28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因公出国（境）费用</w:t>
            </w:r>
          </w:p>
        </w:tc>
        <w:tc>
          <w:tcPr>
            <w:tcW w:w="71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公务接待费</w:t>
            </w:r>
          </w:p>
        </w:tc>
        <w:tc>
          <w:tcPr>
            <w:tcW w:w="3271"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公务用车购置及运行维护费</w:t>
            </w: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800"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6"/>
                <w:szCs w:val="16"/>
                <w:u w:val="none"/>
              </w:rPr>
            </w:pPr>
          </w:p>
        </w:tc>
        <w:tc>
          <w:tcPr>
            <w:tcW w:w="9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8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8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14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公务用车购置费</w:t>
            </w:r>
          </w:p>
        </w:tc>
        <w:tc>
          <w:tcPr>
            <w:tcW w:w="12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公务用车运行维护费</w:t>
            </w: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800"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6"/>
                <w:szCs w:val="16"/>
                <w:u w:val="none"/>
              </w:rPr>
            </w:pPr>
          </w:p>
        </w:tc>
        <w:tc>
          <w:tcPr>
            <w:tcW w:w="98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4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2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800" w:type="dxa"/>
            <w:tcBorders>
              <w:top w:val="nil"/>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03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预算数</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0.71</w:t>
            </w:r>
          </w:p>
        </w:tc>
        <w:tc>
          <w:tcPr>
            <w:tcW w:w="12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0.71</w:t>
            </w: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2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800"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037" w:type="dxa"/>
            <w:tcBorders>
              <w:top w:val="nil"/>
              <w:left w:val="single" w:color="000000" w:sz="4" w:space="0"/>
              <w:bottom w:val="single" w:color="000000" w:sz="8"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决算数</w:t>
            </w:r>
          </w:p>
        </w:tc>
        <w:tc>
          <w:tcPr>
            <w:tcW w:w="987"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0.71</w:t>
            </w:r>
          </w:p>
        </w:tc>
        <w:tc>
          <w:tcPr>
            <w:tcW w:w="1288"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12"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0.71</w:t>
            </w:r>
          </w:p>
        </w:tc>
        <w:tc>
          <w:tcPr>
            <w:tcW w:w="888"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46"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237"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75"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800" w:type="dxa"/>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87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注：本表反映部门本年度一般公共预算财政拨款“三公”经费、会议费、培训费的支出预决算情况。本表金额转换为万元时，因四舍五入可能存在尾差。</w:t>
            </w:r>
          </w:p>
        </w:tc>
      </w:tr>
    </w:tbl>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pStyle w:val="10"/>
        <w:rPr>
          <w:rFonts w:hint="eastAsia" w:ascii="宋体" w:hAnsi="宋体" w:eastAsia="宋体" w:cs="宋体"/>
          <w:b/>
          <w:bCs/>
          <w:kern w:val="2"/>
          <w:sz w:val="21"/>
          <w:szCs w:val="21"/>
          <w:lang w:val="en-US" w:eastAsia="zh-CN" w:bidi="ar-SA"/>
        </w:rPr>
      </w:pPr>
    </w:p>
    <w:p>
      <w:pPr>
        <w:widowControl/>
        <w:jc w:val="both"/>
        <w:textAlignment w:val="center"/>
        <w:rPr>
          <w:rFonts w:hint="eastAsia" w:ascii="宋体" w:hAnsi="宋体" w:eastAsia="宋体" w:cs="宋体"/>
          <w:b/>
          <w:bCs/>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jc w:val="center"/>
        <w:rPr>
          <w:rFonts w:hint="eastAsia" w:ascii="宋体" w:hAnsi="宋体" w:cs="宋体"/>
          <w:b/>
          <w:bCs/>
          <w:sz w:val="32"/>
          <w:szCs w:val="32"/>
        </w:rPr>
      </w:pPr>
    </w:p>
    <w:tbl>
      <w:tblPr>
        <w:tblStyle w:val="11"/>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561"/>
        <w:gridCol w:w="2450"/>
        <w:gridCol w:w="938"/>
        <w:gridCol w:w="1007"/>
        <w:gridCol w:w="1007"/>
        <w:gridCol w:w="528"/>
        <w:gridCol w:w="1007"/>
        <w:gridCol w:w="1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公开</w:t>
            </w:r>
            <w:r>
              <w:rPr>
                <w:rFonts w:hint="eastAsia" w:ascii="宋体" w:hAnsi="宋体" w:eastAsia="宋体" w:cs="宋体"/>
                <w:i w:val="0"/>
                <w:iCs w:val="0"/>
                <w:color w:val="000000"/>
                <w:kern w:val="0"/>
                <w:sz w:val="16"/>
                <w:szCs w:val="16"/>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51"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编制部门：镇坪县避灾扶贫搬迁安置办公室（汇总）</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74"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3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年初结转和结余</w:t>
            </w:r>
          </w:p>
        </w:tc>
        <w:tc>
          <w:tcPr>
            <w:tcW w:w="69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本年收入</w:t>
            </w:r>
          </w:p>
        </w:tc>
        <w:tc>
          <w:tcPr>
            <w:tcW w:w="1706"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w:t>
            </w:r>
          </w:p>
        </w:tc>
        <w:tc>
          <w:tcPr>
            <w:tcW w:w="1178" w:type="dxa"/>
            <w:vMerge w:val="restart"/>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97"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功能分类科目编码</w:t>
            </w:r>
          </w:p>
        </w:tc>
        <w:tc>
          <w:tcPr>
            <w:tcW w:w="87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3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6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38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66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1178"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97"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8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8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8"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597"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8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8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8"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74" w:type="dxa"/>
            <w:gridSpan w:val="3"/>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21208</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2120899</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1,491.95</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注：本表反映部门本年度政府性基金预算财政拨款收入支出及结转和结余情况。本表金额转换为万元时，因四舍五入可能存在尾差。</w:t>
            </w:r>
          </w:p>
        </w:tc>
      </w:tr>
    </w:tbl>
    <w:p>
      <w:pPr>
        <w:jc w:val="center"/>
        <w:rPr>
          <w:rFonts w:hint="eastAsia" w:ascii="黑体" w:hAnsi="宋体" w:eastAsia="黑体"/>
          <w:color w:val="000000"/>
          <w:kern w:val="0"/>
          <w:sz w:val="44"/>
          <w:szCs w:val="44"/>
        </w:rPr>
      </w:pPr>
      <w:r>
        <w:rPr>
          <w:rFonts w:hint="eastAsia" w:ascii="黑体" w:hAnsi="宋体" w:eastAsia="黑体"/>
          <w:color w:val="000000"/>
          <w:kern w:val="0"/>
          <w:sz w:val="44"/>
          <w:szCs w:val="44"/>
        </w:rPr>
        <w:br w:type="page"/>
      </w:r>
    </w:p>
    <w:tbl>
      <w:tblPr>
        <w:tblStyle w:val="11"/>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435"/>
        <w:gridCol w:w="435"/>
        <w:gridCol w:w="1836"/>
        <w:gridCol w:w="1567"/>
        <w:gridCol w:w="1466"/>
        <w:gridCol w:w="3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16"/>
                <w:szCs w:val="16"/>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公开</w:t>
            </w:r>
            <w:r>
              <w:rPr>
                <w:rFonts w:hint="eastAsia" w:ascii="宋体" w:hAnsi="宋体" w:eastAsia="宋体" w:cs="宋体"/>
                <w:i w:val="0"/>
                <w:iCs w:val="0"/>
                <w:color w:val="000000"/>
                <w:kern w:val="0"/>
                <w:sz w:val="16"/>
                <w:szCs w:val="16"/>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708" w:type="dxa"/>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编制单位：镇坪县避灾扶贫搬迁安置办公室（汇总）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8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4941" w:type="dxa"/>
            <w:gridSpan w:val="3"/>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9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功能分类科目编码</w:t>
            </w:r>
          </w:p>
        </w:tc>
        <w:tc>
          <w:tcPr>
            <w:tcW w:w="149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2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1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2616" w:type="dxa"/>
            <w:vMerge w:val="restart"/>
            <w:tcBorders>
              <w:top w:val="nil"/>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9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4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616" w:type="dxa"/>
            <w:vMerge w:val="continue"/>
            <w:tcBorders>
              <w:top w:val="nil"/>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9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4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616" w:type="dxa"/>
            <w:vMerge w:val="continue"/>
            <w:tcBorders>
              <w:top w:val="nil"/>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88"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429"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注：本表反映部门本年度国有资本经营预算财政拨款支出情况。本表金额转换为万元时，因四舍五入可能存在尾差。</w:t>
            </w:r>
          </w:p>
        </w:tc>
      </w:tr>
    </w:tbl>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rPr>
          <w:rFonts w:hint="eastAsia" w:ascii="宋体" w:hAnsi="宋体" w:eastAsia="宋体" w:cs="宋体"/>
          <w:szCs w:val="21"/>
          <w:lang w:eastAsia="zh-CN"/>
        </w:rPr>
      </w:pPr>
    </w:p>
    <w:p>
      <w:pPr>
        <w:rPr>
          <w:rFonts w:hint="eastAsia" w:ascii="宋体" w:hAnsi="宋体" w:eastAsia="宋体" w:cs="宋体"/>
          <w:szCs w:val="21"/>
          <w:lang w:eastAsia="zh-CN"/>
        </w:rPr>
      </w:pPr>
    </w:p>
    <w:p>
      <w:pPr>
        <w:rPr>
          <w:rFonts w:hint="eastAsia" w:ascii="宋体" w:hAnsi="宋体" w:eastAsia="宋体" w:cs="宋体"/>
          <w:szCs w:val="21"/>
          <w:lang w:eastAsia="zh-CN"/>
        </w:rPr>
      </w:pP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 xml:space="preserve">第三部分 </w:t>
      </w: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color w:val="000000"/>
          <w:kern w:val="0"/>
          <w:sz w:val="44"/>
          <w:szCs w:val="44"/>
          <w:lang w:eastAsia="zh-CN"/>
        </w:rPr>
        <w:t>度</w:t>
      </w:r>
      <w:r>
        <w:rPr>
          <w:rFonts w:hint="eastAsia" w:ascii="方正小标宋简体" w:hAnsi="方正小标宋简体" w:eastAsia="方正小标宋简体" w:cs="方正小标宋简体"/>
          <w:color w:val="000000"/>
          <w:kern w:val="0"/>
          <w:sz w:val="44"/>
          <w:szCs w:val="44"/>
        </w:rPr>
        <w:t>部门决算情况</w:t>
      </w:r>
      <w:r>
        <w:rPr>
          <w:rFonts w:hint="eastAsia" w:ascii="方正小标宋简体" w:hAnsi="方正小标宋简体" w:eastAsia="方正小标宋简体" w:cs="方正小标宋简体"/>
          <w:color w:val="000000"/>
          <w:kern w:val="0"/>
          <w:sz w:val="44"/>
          <w:szCs w:val="44"/>
          <w:lang w:eastAsia="zh-CN"/>
        </w:rPr>
        <w:t>说明</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w:t>
      </w:r>
      <w:r>
        <w:rPr>
          <w:rFonts w:hint="eastAsia" w:ascii="仿宋_GB2312" w:hAnsi="仿宋" w:eastAsia="仿宋_GB2312"/>
          <w:sz w:val="32"/>
          <w:szCs w:val="32"/>
        </w:rPr>
        <w:t>收</w:t>
      </w:r>
      <w:r>
        <w:rPr>
          <w:rFonts w:hint="eastAsia" w:ascii="仿宋_GB2312" w:hAnsi="仿宋" w:eastAsia="仿宋_GB2312"/>
          <w:sz w:val="32"/>
          <w:szCs w:val="32"/>
          <w:lang w:val="en-US" w:eastAsia="zh-CN"/>
        </w:rPr>
        <w:t>入合计1582.87万元，</w:t>
      </w:r>
      <w:r>
        <w:rPr>
          <w:rFonts w:hint="eastAsia" w:ascii="仿宋_GB2312" w:hAnsi="宋体" w:eastAsia="仿宋_GB2312" w:cs="仿宋_GB2312"/>
          <w:color w:val="000000"/>
          <w:kern w:val="0"/>
          <w:sz w:val="32"/>
          <w:szCs w:val="32"/>
          <w:lang w:eastAsia="zh-CN"/>
        </w:rPr>
        <w:t>与</w:t>
      </w:r>
      <w:r>
        <w:rPr>
          <w:rFonts w:hint="eastAsia" w:ascii="仿宋_GB2312" w:hAnsi="仿宋" w:eastAsia="仿宋_GB2312"/>
          <w:sz w:val="32"/>
          <w:szCs w:val="32"/>
        </w:rPr>
        <w:t>上年</w:t>
      </w:r>
      <w:r>
        <w:rPr>
          <w:rFonts w:hint="eastAsia" w:ascii="仿宋_GB2312" w:hAnsi="仿宋" w:eastAsia="仿宋_GB2312"/>
          <w:sz w:val="32"/>
          <w:szCs w:val="32"/>
          <w:lang w:eastAsia="zh-CN"/>
        </w:rPr>
        <w:t>相</w:t>
      </w:r>
      <w:r>
        <w:rPr>
          <w:rFonts w:hint="eastAsia" w:ascii="仿宋_GB2312" w:hAnsi="仿宋" w:eastAsia="仿宋_GB2312"/>
          <w:sz w:val="32"/>
          <w:szCs w:val="32"/>
        </w:rPr>
        <w:t>比</w:t>
      </w:r>
      <w:r>
        <w:rPr>
          <w:rFonts w:hint="eastAsia" w:ascii="仿宋_GB2312" w:hAnsi="仿宋" w:eastAsia="仿宋_GB2312"/>
          <w:sz w:val="32"/>
          <w:szCs w:val="32"/>
          <w:lang w:val="en-US" w:eastAsia="zh-CN"/>
        </w:rPr>
        <w:t>减少3351.95万元，下降68 %，主要原因是当年无一般债券资金和易地扶贫搬迁中央预算内补助资金收入。</w:t>
      </w:r>
    </w:p>
    <w:p>
      <w:pPr>
        <w:pStyle w:val="10"/>
        <w:rPr>
          <w:rFonts w:hint="default"/>
          <w:lang w:val="en-US" w:eastAsia="zh-CN"/>
        </w:rPr>
      </w:pPr>
      <w:r>
        <w:rPr>
          <w:rFonts w:hint="eastAsia" w:ascii="仿宋_GB2312" w:hAnsi="仿宋"/>
          <w:sz w:val="32"/>
          <w:szCs w:val="32"/>
          <w:lang w:val="en-US" w:eastAsia="zh-CN"/>
        </w:rPr>
        <w:t>年初结转8.87万元，收入总计1591.66万元。</w:t>
      </w: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2021年</w:t>
      </w:r>
      <w:r>
        <w:rPr>
          <w:rFonts w:hint="eastAsia" w:ascii="仿宋_GB2312" w:hAnsi="仿宋" w:eastAsia="仿宋_GB2312"/>
          <w:sz w:val="32"/>
          <w:szCs w:val="32"/>
          <w:lang w:eastAsia="zh-CN"/>
        </w:rPr>
        <w:t>支出合计</w:t>
      </w:r>
      <w:r>
        <w:rPr>
          <w:rFonts w:hint="eastAsia" w:ascii="仿宋_GB2312" w:hAnsi="宋体" w:eastAsia="仿宋_GB2312" w:cs="仿宋_GB2312"/>
          <w:color w:val="000000"/>
          <w:kern w:val="0"/>
          <w:sz w:val="32"/>
          <w:szCs w:val="32"/>
          <w:lang w:val="en-US" w:eastAsia="zh-CN"/>
        </w:rPr>
        <w:t>1591.62</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与上年相比减少了3434.54万元，下降69%，</w:t>
      </w:r>
      <w:r>
        <w:rPr>
          <w:rFonts w:hint="eastAsia" w:ascii="仿宋_GB2312" w:hAnsi="仿宋" w:eastAsia="仿宋_GB2312"/>
          <w:sz w:val="32"/>
          <w:szCs w:val="32"/>
          <w:lang w:val="en-US" w:eastAsia="zh-CN"/>
        </w:rPr>
        <w:t>主要原因是当年无无一般债券资金和易地扶贫搬迁中央预算内补助资金支出</w:t>
      </w:r>
      <w:r>
        <w:rPr>
          <w:rFonts w:hint="eastAsia" w:ascii="仿宋_GB2312" w:hAnsi="仿宋" w:eastAsia="仿宋_GB2312"/>
          <w:sz w:val="32"/>
          <w:szCs w:val="32"/>
          <w:lang w:eastAsia="zh-CN"/>
        </w:rPr>
        <w:t>。</w:t>
      </w:r>
    </w:p>
    <w:p>
      <w:pPr>
        <w:pStyle w:val="10"/>
        <w:rPr>
          <w:rFonts w:hint="default"/>
          <w:lang w:val="en-US" w:eastAsia="zh-CN"/>
        </w:rPr>
      </w:pPr>
      <w:r>
        <w:rPr>
          <w:rFonts w:hint="eastAsia" w:ascii="仿宋_GB2312" w:hAnsi="仿宋"/>
          <w:sz w:val="32"/>
          <w:szCs w:val="32"/>
          <w:lang w:eastAsia="zh-CN"/>
        </w:rPr>
        <w:t>本年结转</w:t>
      </w:r>
      <w:r>
        <w:rPr>
          <w:rFonts w:hint="eastAsia" w:ascii="仿宋_GB2312" w:hAnsi="仿宋"/>
          <w:sz w:val="32"/>
          <w:szCs w:val="32"/>
          <w:lang w:val="en-US" w:eastAsia="zh-CN"/>
        </w:rPr>
        <w:t>0.04万元。</w:t>
      </w:r>
    </w:p>
    <w:p>
      <w:pPr>
        <w:pStyle w:val="10"/>
        <w:rPr>
          <w:rFonts w:hint="eastAsia"/>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anchor distT="0" distB="0" distL="114300" distR="114300" simplePos="0" relativeHeight="251660288" behindDoc="0" locked="0" layoutInCell="1" allowOverlap="1">
            <wp:simplePos x="0" y="0"/>
            <wp:positionH relativeFrom="column">
              <wp:posOffset>620395</wp:posOffset>
            </wp:positionH>
            <wp:positionV relativeFrom="paragraph">
              <wp:posOffset>142875</wp:posOffset>
            </wp:positionV>
            <wp:extent cx="5080000" cy="3810000"/>
            <wp:effectExtent l="4445" t="4445" r="20955"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pStyle w:val="10"/>
        <w:rPr>
          <w:rFonts w:hint="eastAsia"/>
        </w:rPr>
      </w:pPr>
    </w:p>
    <w:p>
      <w:pPr>
        <w:widowControl/>
        <w:wordWrap/>
        <w:spacing w:line="560" w:lineRule="exact"/>
        <w:ind w:firstLine="960" w:firstLineChars="3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二、收入决算情况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仿宋" w:eastAsia="仿宋_GB2312"/>
          <w:sz w:val="32"/>
          <w:szCs w:val="32"/>
          <w:lang w:val="en-US" w:eastAsia="zh-CN"/>
        </w:rPr>
        <w:t>2021年</w:t>
      </w:r>
      <w:r>
        <w:rPr>
          <w:rFonts w:hint="eastAsia" w:ascii="仿宋_GB2312" w:hAnsi="仿宋" w:eastAsia="仿宋_GB2312"/>
          <w:sz w:val="32"/>
          <w:szCs w:val="32"/>
        </w:rPr>
        <w:t>收</w:t>
      </w:r>
      <w:r>
        <w:rPr>
          <w:rFonts w:hint="eastAsia" w:ascii="仿宋_GB2312" w:hAnsi="仿宋" w:eastAsia="仿宋_GB2312"/>
          <w:sz w:val="32"/>
          <w:szCs w:val="32"/>
          <w:lang w:val="en-US" w:eastAsia="zh-CN"/>
        </w:rPr>
        <w:t>入合计1582.87万元，其中：财政拨款收入1582.87万元，占收入的100%。</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pStyle w:val="10"/>
        <w:rPr>
          <w:rFonts w:hint="eastAsia"/>
        </w:rPr>
      </w:pPr>
    </w:p>
    <w:p>
      <w:pPr>
        <w:pStyle w:val="10"/>
        <w:rPr>
          <w:rFonts w:hint="eastAsia"/>
        </w:rPr>
      </w:pPr>
    </w:p>
    <w:p>
      <w:pPr>
        <w:pStyle w:val="10"/>
        <w:rPr>
          <w:rFonts w:hint="eastAsia"/>
        </w:rPr>
      </w:pPr>
    </w:p>
    <w:p>
      <w:pPr>
        <w:pStyle w:val="10"/>
        <w:rPr>
          <w:rFonts w:hint="eastAsia"/>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drawing>
          <wp:anchor distT="0" distB="0" distL="114300" distR="114300" simplePos="0" relativeHeight="251659264" behindDoc="0" locked="0" layoutInCell="1" allowOverlap="1">
            <wp:simplePos x="0" y="0"/>
            <wp:positionH relativeFrom="column">
              <wp:posOffset>387985</wp:posOffset>
            </wp:positionH>
            <wp:positionV relativeFrom="paragraph">
              <wp:posOffset>126365</wp:posOffset>
            </wp:positionV>
            <wp:extent cx="5080000" cy="3810000"/>
            <wp:effectExtent l="4445" t="4445" r="5715" b="107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pStyle w:val="10"/>
        <w:rPr>
          <w:rFonts w:hint="eastAsia" w:ascii="仿宋_GB2312" w:hAnsi="宋体" w:eastAsia="仿宋_GB2312" w:cs="仿宋_GB2312"/>
          <w:color w:val="000000"/>
          <w:kern w:val="0"/>
          <w:sz w:val="32"/>
          <w:szCs w:val="32"/>
        </w:rPr>
      </w:pPr>
    </w:p>
    <w:p>
      <w:pPr>
        <w:pStyle w:val="10"/>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黑体" w:hAnsi="黑体" w:eastAsia="黑体"/>
        </w:rPr>
      </w:pPr>
      <w:r>
        <w:rPr>
          <w:rFonts w:hint="eastAsia" w:ascii="黑体" w:hAnsi="黑体" w:eastAsia="黑体"/>
          <w:color w:val="000000"/>
          <w:kern w:val="0"/>
          <w:sz w:val="32"/>
          <w:szCs w:val="32"/>
        </w:rPr>
        <w:t>三、支出决算情况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支出合计</w:t>
      </w:r>
      <w:r>
        <w:rPr>
          <w:rFonts w:hint="eastAsia" w:ascii="仿宋_GB2312" w:hAnsi="宋体" w:eastAsia="仿宋_GB2312" w:cs="仿宋_GB2312"/>
          <w:color w:val="000000"/>
          <w:kern w:val="0"/>
          <w:sz w:val="32"/>
          <w:szCs w:val="32"/>
          <w:lang w:val="en-US" w:eastAsia="zh-CN"/>
        </w:rPr>
        <w:t>1591.62</w:t>
      </w:r>
      <w:r>
        <w:rPr>
          <w:rFonts w:ascii="仿宋_GB2312" w:hAnsi="宋体" w:eastAsia="仿宋_GB2312" w:cs="仿宋_GB2312"/>
          <w:color w:val="000000"/>
          <w:kern w:val="0"/>
          <w:sz w:val="32"/>
          <w:szCs w:val="32"/>
        </w:rPr>
        <w:t>万元，其中</w:t>
      </w:r>
      <w:r>
        <w:rPr>
          <w:rFonts w:hint="eastAsia" w:ascii="仿宋_GB2312" w:hAnsi="宋体" w:eastAsia="仿宋_GB2312" w:cs="仿宋_GB2312"/>
          <w:color w:val="000000"/>
          <w:kern w:val="0"/>
          <w:sz w:val="32"/>
          <w:szCs w:val="32"/>
          <w:lang w:eastAsia="zh-CN"/>
        </w:rPr>
        <w:t>财政拨款支出99.67万元（包括</w:t>
      </w:r>
      <w:r>
        <w:rPr>
          <w:rFonts w:ascii="仿宋_GB2312" w:hAnsi="宋体" w:eastAsia="仿宋_GB2312" w:cs="仿宋_GB2312"/>
          <w:color w:val="000000"/>
          <w:kern w:val="0"/>
          <w:sz w:val="32"/>
          <w:szCs w:val="32"/>
        </w:rPr>
        <w:t>基本支出</w:t>
      </w:r>
      <w:r>
        <w:rPr>
          <w:rFonts w:hint="eastAsia" w:ascii="仿宋_GB2312" w:hAnsi="宋体" w:eastAsia="仿宋_GB2312" w:cs="仿宋_GB2312"/>
          <w:color w:val="000000"/>
          <w:kern w:val="0"/>
          <w:sz w:val="32"/>
          <w:szCs w:val="32"/>
          <w:lang w:val="en-US" w:eastAsia="zh-CN"/>
        </w:rPr>
        <w:t>69.1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0.04</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1522.52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p>
    <w:p>
      <w:pPr>
        <w:pStyle w:val="10"/>
        <w:rPr>
          <w:rFonts w:hint="eastAsia" w:ascii="仿宋_GB2312" w:hAnsi="宋体" w:eastAsia="仿宋_GB2312" w:cs="仿宋_GB2312"/>
          <w:color w:val="000000"/>
          <w:kern w:val="0"/>
          <w:sz w:val="32"/>
          <w:szCs w:val="32"/>
          <w:lang w:val="en-US" w:eastAsia="zh-CN"/>
        </w:rPr>
      </w:pPr>
    </w:p>
    <w:p>
      <w:pPr>
        <w:pStyle w:val="10"/>
        <w:rPr>
          <w:rFonts w:hint="default" w:ascii="仿宋_GB2312" w:hAnsi="宋体" w:eastAsia="仿宋_GB2312" w:cs="仿宋_GB2312"/>
          <w:color w:val="000000"/>
          <w:kern w:val="0"/>
          <w:sz w:val="32"/>
          <w:szCs w:val="32"/>
          <w:lang w:val="en-US" w:eastAsia="zh-CN"/>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225425</wp:posOffset>
            </wp:positionV>
            <wp:extent cx="5080000" cy="3810000"/>
            <wp:effectExtent l="4445" t="4445" r="20955"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pStyle w:val="2"/>
        <w:rPr>
          <w:rFonts w:ascii="仿宋_GB2312" w:hAnsi="宋体" w:eastAsia="仿宋_GB2312" w:cs="仿宋_GB2312"/>
          <w:color w:val="000000"/>
          <w:kern w:val="0"/>
          <w:sz w:val="32"/>
          <w:szCs w:val="32"/>
        </w:rPr>
      </w:pPr>
    </w:p>
    <w:p>
      <w:pPr>
        <w:pStyle w:val="2"/>
        <w:rPr>
          <w:rFonts w:ascii="仿宋_GB2312" w:hAnsi="宋体" w:eastAsia="仿宋_GB2312" w:cs="仿宋_GB2312"/>
          <w:color w:val="000000"/>
          <w:kern w:val="0"/>
          <w:sz w:val="32"/>
          <w:szCs w:val="32"/>
        </w:rPr>
      </w:pPr>
    </w:p>
    <w:p>
      <w:pPr>
        <w:pStyle w:val="2"/>
        <w:rPr>
          <w:rFonts w:ascii="仿宋_GB2312" w:hAnsi="宋体" w:eastAsia="仿宋_GB2312" w:cs="仿宋_GB2312"/>
          <w:color w:val="000000"/>
          <w:kern w:val="0"/>
          <w:sz w:val="32"/>
          <w:szCs w:val="32"/>
        </w:rPr>
      </w:pPr>
    </w:p>
    <w:p>
      <w:pPr>
        <w:pStyle w:val="2"/>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2021年度财政拨款收入1582.87万元（包括一般公共预算财政拨款收入90.92万元，政府性基金预算财政拨款收入1491.95万元），</w:t>
      </w:r>
      <w:r>
        <w:rPr>
          <w:rFonts w:hint="eastAsia" w:ascii="仿宋_GB2312" w:hAnsi="宋体" w:eastAsia="仿宋_GB2312" w:cs="仿宋_GB2312"/>
          <w:color w:val="000000"/>
          <w:kern w:val="0"/>
          <w:sz w:val="32"/>
          <w:szCs w:val="32"/>
          <w:lang w:eastAsia="zh-CN"/>
        </w:rPr>
        <w:t>与</w:t>
      </w:r>
      <w:r>
        <w:rPr>
          <w:rFonts w:hint="eastAsia" w:ascii="仿宋_GB2312" w:hAnsi="仿宋" w:eastAsia="仿宋_GB2312"/>
          <w:sz w:val="32"/>
          <w:szCs w:val="32"/>
        </w:rPr>
        <w:t>上年</w:t>
      </w:r>
      <w:r>
        <w:rPr>
          <w:rFonts w:hint="eastAsia" w:ascii="仿宋_GB2312" w:hAnsi="仿宋" w:eastAsia="仿宋_GB2312"/>
          <w:sz w:val="32"/>
          <w:szCs w:val="32"/>
          <w:lang w:eastAsia="zh-CN"/>
        </w:rPr>
        <w:t>相</w:t>
      </w:r>
      <w:r>
        <w:rPr>
          <w:rFonts w:hint="eastAsia" w:ascii="仿宋_GB2312" w:hAnsi="仿宋" w:eastAsia="仿宋_GB2312"/>
          <w:sz w:val="32"/>
          <w:szCs w:val="32"/>
        </w:rPr>
        <w:t>比</w:t>
      </w:r>
      <w:r>
        <w:rPr>
          <w:rFonts w:hint="eastAsia" w:ascii="仿宋_GB2312" w:hAnsi="仿宋" w:eastAsia="仿宋_GB2312"/>
          <w:sz w:val="32"/>
          <w:szCs w:val="32"/>
          <w:lang w:val="en-US" w:eastAsia="zh-CN"/>
        </w:rPr>
        <w:t>减少3351.95万元，下降68 %，主要原因是当年无一般债券资金和易地扶贫搬迁中央预算内补助资金收入。</w:t>
      </w:r>
    </w:p>
    <w:p>
      <w:pPr>
        <w:widowControl/>
        <w:wordWrap/>
        <w:spacing w:line="560" w:lineRule="exact"/>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年初结转8.78万元，</w:t>
      </w:r>
      <w:r>
        <w:rPr>
          <w:rFonts w:hint="eastAsia" w:ascii="仿宋_GB2312" w:hAnsi="仿宋"/>
          <w:sz w:val="32"/>
          <w:szCs w:val="32"/>
          <w:lang w:val="en-US" w:eastAsia="zh-CN"/>
        </w:rPr>
        <w:t>收入总计1591.66万元。</w:t>
      </w: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2021年</w:t>
      </w:r>
      <w:r>
        <w:rPr>
          <w:rFonts w:hint="eastAsia" w:ascii="仿宋_GB2312" w:hAnsi="仿宋" w:eastAsia="仿宋_GB2312"/>
          <w:sz w:val="32"/>
          <w:szCs w:val="32"/>
          <w:lang w:eastAsia="zh-CN"/>
        </w:rPr>
        <w:t>支出合计</w:t>
      </w:r>
      <w:r>
        <w:rPr>
          <w:rFonts w:hint="eastAsia" w:ascii="仿宋_GB2312" w:hAnsi="宋体" w:eastAsia="仿宋_GB2312" w:cs="仿宋_GB2312"/>
          <w:color w:val="000000"/>
          <w:kern w:val="0"/>
          <w:sz w:val="32"/>
          <w:szCs w:val="32"/>
          <w:lang w:val="en-US" w:eastAsia="zh-CN"/>
        </w:rPr>
        <w:t>1591.62</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（包括一般公共预算财政拨款收入</w:t>
      </w:r>
      <w:r>
        <w:rPr>
          <w:rFonts w:hint="eastAsia" w:ascii="仿宋_GB2312" w:hAnsi="宋体" w:eastAsia="仿宋_GB2312" w:cs="仿宋_GB2312"/>
          <w:color w:val="000000"/>
          <w:kern w:val="0"/>
          <w:sz w:val="32"/>
          <w:szCs w:val="32"/>
          <w:lang w:val="en-US" w:eastAsia="zh-CN"/>
        </w:rPr>
        <w:t>99.7万元，政府性基金预算财政拨款收入1491.92万元</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与上年相比减少了3434.54万元，下降69%，</w:t>
      </w:r>
      <w:r>
        <w:rPr>
          <w:rFonts w:hint="eastAsia" w:ascii="仿宋_GB2312" w:hAnsi="仿宋" w:eastAsia="仿宋_GB2312"/>
          <w:sz w:val="32"/>
          <w:szCs w:val="32"/>
          <w:lang w:val="en-US" w:eastAsia="zh-CN"/>
        </w:rPr>
        <w:t>主要原因是当年无无一般债券资金和易地扶贫搬迁中央预算内补助资金支出</w:t>
      </w:r>
      <w:r>
        <w:rPr>
          <w:rFonts w:hint="eastAsia" w:ascii="仿宋_GB2312" w:hAnsi="仿宋" w:eastAsia="仿宋_GB2312"/>
          <w:sz w:val="32"/>
          <w:szCs w:val="32"/>
          <w:lang w:eastAsia="zh-CN"/>
        </w:rPr>
        <w:t>。</w:t>
      </w:r>
    </w:p>
    <w:p>
      <w:pPr>
        <w:pStyle w:val="10"/>
        <w:rPr>
          <w:rFonts w:hint="default"/>
          <w:lang w:val="en-US" w:eastAsia="zh-CN"/>
        </w:rPr>
      </w:pPr>
      <w:r>
        <w:rPr>
          <w:rFonts w:hint="eastAsia" w:ascii="仿宋_GB2312" w:hAnsi="仿宋"/>
          <w:sz w:val="32"/>
          <w:szCs w:val="32"/>
          <w:lang w:eastAsia="zh-CN"/>
        </w:rPr>
        <w:t>本年结转</w:t>
      </w:r>
      <w:r>
        <w:rPr>
          <w:rFonts w:hint="eastAsia" w:ascii="仿宋_GB2312" w:hAnsi="仿宋"/>
          <w:sz w:val="32"/>
          <w:szCs w:val="32"/>
          <w:lang w:val="en-US" w:eastAsia="zh-CN"/>
        </w:rPr>
        <w:t>0.04万元。</w:t>
      </w: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-3540125</wp:posOffset>
            </wp:positionV>
            <wp:extent cx="5080000" cy="3810000"/>
            <wp:effectExtent l="4445" t="4445" r="20955" b="1460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widowControl/>
        <w:wordWrap/>
        <w:spacing w:line="560" w:lineRule="exact"/>
        <w:ind w:firstLine="640" w:firstLineChars="200"/>
        <w:jc w:val="left"/>
        <w:textAlignment w:val="auto"/>
        <w:rPr>
          <w:rFonts w:hint="eastAsia" w:ascii="仿宋_GB2312" w:hAnsi="仿宋" w:eastAsia="仿宋_GB2312"/>
          <w:sz w:val="32"/>
          <w:szCs w:val="32"/>
          <w:lang w:eastAsia="zh-CN"/>
        </w:rPr>
      </w:pP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2021</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财政拨款支出预算1461.4441万元，</w:t>
      </w:r>
      <w:r>
        <w:rPr>
          <w:rFonts w:hint="eastAsia" w:ascii="仿宋_GB2312" w:hAnsi="宋体" w:eastAsia="仿宋_GB2312" w:cs="仿宋_GB2312"/>
          <w:color w:val="000000"/>
          <w:kern w:val="0"/>
          <w:sz w:val="32"/>
          <w:szCs w:val="32"/>
          <w:lang w:eastAsia="zh-CN"/>
        </w:rPr>
        <w:t>调整预算为</w:t>
      </w:r>
      <w:r>
        <w:rPr>
          <w:rFonts w:hint="eastAsia" w:ascii="仿宋_GB2312" w:hAnsi="宋体" w:eastAsia="仿宋_GB2312" w:cs="仿宋_GB2312"/>
          <w:color w:val="000000"/>
          <w:kern w:val="0"/>
          <w:sz w:val="32"/>
          <w:szCs w:val="32"/>
          <w:lang w:val="en-US" w:eastAsia="zh-CN"/>
        </w:rPr>
        <w:t>99.67万元，</w:t>
      </w:r>
      <w:r>
        <w:rPr>
          <w:rFonts w:ascii="仿宋_GB2312" w:hAnsi="宋体" w:eastAsia="仿宋_GB2312" w:cs="仿宋_GB2312"/>
          <w:color w:val="000000"/>
          <w:kern w:val="0"/>
          <w:sz w:val="32"/>
          <w:szCs w:val="32"/>
        </w:rPr>
        <w:t>支出决算</w:t>
      </w:r>
      <w:r>
        <w:rPr>
          <w:rFonts w:hint="eastAsia" w:ascii="仿宋_GB2312" w:hAnsi="宋体" w:eastAsia="仿宋_GB2312" w:cs="仿宋_GB2312"/>
          <w:color w:val="000000"/>
          <w:kern w:val="0"/>
          <w:sz w:val="32"/>
          <w:szCs w:val="32"/>
          <w:lang w:val="en-US" w:eastAsia="zh-CN"/>
        </w:rPr>
        <w:t>一般公共预算支出99.67</w:t>
      </w:r>
      <w:r>
        <w:rPr>
          <w:rFonts w:ascii="仿宋_GB2312" w:hAnsi="宋体" w:eastAsia="仿宋_GB2312" w:cs="仿宋_GB2312"/>
          <w:color w:val="000000"/>
          <w:kern w:val="0"/>
          <w:sz w:val="32"/>
          <w:szCs w:val="32"/>
        </w:rPr>
        <w:t>万元，占本年</w:t>
      </w:r>
      <w:r>
        <w:rPr>
          <w:rFonts w:hint="eastAsia" w:ascii="仿宋_GB2312" w:hAnsi="宋体" w:eastAsia="仿宋_GB2312" w:cs="仿宋_GB2312"/>
          <w:color w:val="000000"/>
          <w:kern w:val="0"/>
          <w:sz w:val="32"/>
          <w:szCs w:val="32"/>
          <w:lang w:eastAsia="zh-CN"/>
        </w:rPr>
        <w:t>一般公共预算</w:t>
      </w:r>
      <w:r>
        <w:rPr>
          <w:rFonts w:ascii="仿宋_GB2312" w:hAnsi="宋体" w:eastAsia="仿宋_GB2312" w:cs="仿宋_GB2312"/>
          <w:color w:val="000000"/>
          <w:kern w:val="0"/>
          <w:sz w:val="32"/>
          <w:szCs w:val="32"/>
        </w:rPr>
        <w:t>支出的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w:t>
      </w:r>
      <w:r>
        <w:rPr>
          <w:rFonts w:hint="eastAsia" w:ascii="仿宋_GB2312" w:hAnsi="宋体" w:eastAsia="仿宋_GB2312" w:cs="仿宋_GB2312"/>
          <w:color w:val="000000"/>
          <w:kern w:val="0"/>
          <w:sz w:val="32"/>
          <w:szCs w:val="32"/>
          <w:lang w:eastAsia="zh-CN"/>
        </w:rPr>
        <w:t>一般公共预算</w:t>
      </w:r>
      <w:r>
        <w:rPr>
          <w:rFonts w:ascii="仿宋_GB2312" w:hAnsi="宋体" w:eastAsia="仿宋_GB2312" w:cs="仿宋_GB2312"/>
          <w:color w:val="000000"/>
          <w:kern w:val="0"/>
          <w:sz w:val="32"/>
          <w:szCs w:val="32"/>
        </w:rPr>
        <w:t>财政拨款支出</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lang w:val="en-US" w:eastAsia="zh-CN"/>
        </w:rPr>
        <w:t>4426.49</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仿宋" w:eastAsia="仿宋_GB2312"/>
          <w:sz w:val="32"/>
          <w:szCs w:val="32"/>
          <w:lang w:val="en-US" w:eastAsia="zh-CN"/>
        </w:rPr>
        <w:t>主要原因是无易地扶贫搬迁中央预算内补助资金收入，同时减少了专项业务经费预算支出</w:t>
      </w:r>
      <w:r>
        <w:rPr>
          <w:rFonts w:hint="eastAsia" w:ascii="仿宋_GB2312" w:hAnsi="宋体" w:eastAsia="仿宋_GB2312" w:cs="仿宋_GB2312"/>
          <w:color w:val="000000"/>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i/>
          <w:iCs/>
          <w:color w:val="FF0000"/>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FF0000"/>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FF0000"/>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FF0000"/>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FF0000"/>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FF0000"/>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FF0000"/>
          <w:kern w:val="0"/>
          <w:sz w:val="32"/>
          <w:szCs w:val="32"/>
          <w:lang w:eastAsia="zh-CN"/>
        </w:rPr>
      </w:pPr>
    </w:p>
    <w:p>
      <w:pPr>
        <w:widowControl/>
        <w:wordWrap/>
        <w:spacing w:line="560" w:lineRule="exact"/>
        <w:ind w:firstLine="640" w:firstLineChars="200"/>
        <w:jc w:val="left"/>
        <w:textAlignment w:val="auto"/>
        <w:rPr>
          <w:rFonts w:hint="eastAsia" w:ascii="仿宋_GB2312" w:hAnsi="宋体" w:eastAsia="仿宋_GB2312" w:cs="仿宋_GB2312"/>
          <w:i/>
          <w:iCs/>
          <w:color w:val="FF0000"/>
          <w:kern w:val="0"/>
          <w:sz w:val="32"/>
          <w:szCs w:val="32"/>
          <w:lang w:eastAsia="zh-CN"/>
        </w:rPr>
      </w:pPr>
      <w:r>
        <w:rPr>
          <w:rFonts w:hint="eastAsia" w:ascii="仿宋_GB2312" w:hAnsi="宋体" w:eastAsia="仿宋_GB2312" w:cs="仿宋_GB2312"/>
          <w:color w:val="000000"/>
          <w:kern w:val="0"/>
          <w:sz w:val="32"/>
          <w:szCs w:val="32"/>
          <w:lang w:eastAsia="zh-CN"/>
        </w:rPr>
        <w:drawing>
          <wp:anchor distT="0" distB="0" distL="114300" distR="114300" simplePos="0" relativeHeight="251663360" behindDoc="0" locked="0" layoutInCell="1" allowOverlap="1">
            <wp:simplePos x="0" y="0"/>
            <wp:positionH relativeFrom="column">
              <wp:posOffset>410845</wp:posOffset>
            </wp:positionH>
            <wp:positionV relativeFrom="paragraph">
              <wp:posOffset>-3540125</wp:posOffset>
            </wp:positionV>
            <wp:extent cx="5080000" cy="381000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widowControl/>
        <w:wordWrap/>
        <w:spacing w:line="560" w:lineRule="exact"/>
        <w:ind w:firstLine="640" w:firstLineChars="200"/>
        <w:jc w:val="left"/>
        <w:textAlignment w:val="auto"/>
        <w:rPr>
          <w:rFonts w:hint="eastAsia" w:ascii="仿宋" w:hAnsi="仿宋" w:eastAsia="仿宋" w:cs="仿宋"/>
          <w:i w:val="0"/>
          <w:iCs w:val="0"/>
          <w:color w:val="auto"/>
          <w:kern w:val="0"/>
          <w:sz w:val="32"/>
          <w:szCs w:val="32"/>
          <w:lang w:val="en-US" w:eastAsia="zh-CN"/>
        </w:rPr>
      </w:pPr>
      <w:r>
        <w:rPr>
          <w:rFonts w:hint="eastAsia" w:ascii="仿宋" w:hAnsi="仿宋" w:eastAsia="仿宋" w:cs="仿宋"/>
          <w:i w:val="0"/>
          <w:iCs w:val="0"/>
          <w:color w:val="auto"/>
          <w:kern w:val="0"/>
          <w:sz w:val="32"/>
          <w:szCs w:val="32"/>
          <w:lang w:val="en-US" w:eastAsia="zh-CN"/>
        </w:rPr>
        <w:t>按照政府功能分类科目，其中：</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b w:val="0"/>
          <w:bCs/>
          <w:color w:val="000000"/>
          <w:kern w:val="0"/>
          <w:sz w:val="32"/>
          <w:szCs w:val="32"/>
        </w:rPr>
        <w:t>1.</w:t>
      </w:r>
      <w:r>
        <w:rPr>
          <w:rFonts w:hint="eastAsia" w:ascii="仿宋" w:hAnsi="仿宋" w:eastAsia="仿宋" w:cs="仿宋"/>
          <w:color w:val="000000"/>
          <w:kern w:val="0"/>
          <w:sz w:val="32"/>
          <w:szCs w:val="32"/>
          <w:lang w:val="en-US" w:eastAsia="zh-CN" w:bidi="ar"/>
        </w:rPr>
        <w:t>农林水支出（类）扶贫（款）农村基础设施建设（项）</w:t>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 xml:space="preserve"> </w:t>
      </w:r>
      <w:r>
        <w:rPr>
          <w:rFonts w:hint="eastAsia" w:ascii="仿宋" w:hAnsi="仿宋" w:eastAsia="仿宋" w:cs="仿宋"/>
          <w:color w:val="000000"/>
          <w:kern w:val="0"/>
          <w:sz w:val="32"/>
          <w:szCs w:val="32"/>
        </w:rPr>
        <w:t>预算</w:t>
      </w:r>
      <w:r>
        <w:rPr>
          <w:rFonts w:hint="eastAsia" w:ascii="仿宋" w:hAnsi="仿宋" w:eastAsia="仿宋" w:cs="仿宋"/>
          <w:color w:val="000000"/>
          <w:kern w:val="0"/>
          <w:sz w:val="32"/>
          <w:szCs w:val="32"/>
          <w:lang w:val="en-US" w:eastAsia="zh-CN"/>
        </w:rPr>
        <w:t>99.65</w:t>
      </w:r>
      <w:r>
        <w:rPr>
          <w:rFonts w:hint="eastAsia" w:ascii="仿宋" w:hAnsi="仿宋" w:eastAsia="仿宋" w:cs="仿宋"/>
          <w:color w:val="000000"/>
          <w:kern w:val="0"/>
          <w:sz w:val="32"/>
          <w:szCs w:val="32"/>
        </w:rPr>
        <w:t>万元，支出决算</w:t>
      </w:r>
      <w:r>
        <w:rPr>
          <w:rFonts w:hint="eastAsia" w:ascii="仿宋" w:hAnsi="仿宋" w:eastAsia="仿宋" w:cs="仿宋"/>
          <w:color w:val="000000"/>
          <w:kern w:val="0"/>
          <w:sz w:val="32"/>
          <w:szCs w:val="32"/>
          <w:lang w:val="en-US" w:eastAsia="zh-CN"/>
        </w:rPr>
        <w:t>99.65</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w:t>
      </w:r>
    </w:p>
    <w:p>
      <w:pPr>
        <w:keepNext w:val="0"/>
        <w:keepLines w:val="0"/>
        <w:widowControl/>
        <w:numPr>
          <w:ilvl w:val="0"/>
          <w:numId w:val="4"/>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教育支出（类）进修及培训（款） 培训支出（项）</w:t>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预算</w:t>
      </w:r>
      <w:r>
        <w:rPr>
          <w:rFonts w:hint="eastAsia" w:ascii="仿宋" w:hAnsi="仿宋" w:eastAsia="仿宋" w:cs="仿宋"/>
          <w:color w:val="000000"/>
          <w:kern w:val="0"/>
          <w:sz w:val="32"/>
          <w:szCs w:val="32"/>
          <w:lang w:val="en-US" w:eastAsia="zh-CN"/>
        </w:rPr>
        <w:t>0.02</w:t>
      </w:r>
      <w:r>
        <w:rPr>
          <w:rFonts w:hint="eastAsia" w:ascii="仿宋" w:hAnsi="仿宋" w:eastAsia="仿宋" w:cs="仿宋"/>
          <w:color w:val="000000"/>
          <w:kern w:val="0"/>
          <w:sz w:val="32"/>
          <w:szCs w:val="32"/>
        </w:rPr>
        <w:t>万元，支出决算</w:t>
      </w:r>
      <w:r>
        <w:rPr>
          <w:rFonts w:hint="eastAsia" w:ascii="仿宋" w:hAnsi="仿宋" w:eastAsia="仿宋" w:cs="仿宋"/>
          <w:color w:val="000000"/>
          <w:kern w:val="0"/>
          <w:sz w:val="32"/>
          <w:szCs w:val="32"/>
          <w:lang w:val="en-US" w:eastAsia="zh-CN"/>
        </w:rPr>
        <w:t>0.02</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%。决算数</w:t>
      </w:r>
      <w:r>
        <w:rPr>
          <w:rFonts w:hint="eastAsia" w:ascii="仿宋" w:hAnsi="仿宋" w:eastAsia="仿宋" w:cs="仿宋"/>
          <w:color w:val="000000"/>
          <w:kern w:val="0"/>
          <w:sz w:val="32"/>
          <w:szCs w:val="32"/>
          <w:lang w:val="en-US" w:eastAsia="zh-CN"/>
        </w:rPr>
        <w:t>与</w:t>
      </w:r>
      <w:r>
        <w:rPr>
          <w:rFonts w:hint="eastAsia" w:ascii="仿宋" w:hAnsi="仿宋" w:eastAsia="仿宋" w:cs="仿宋"/>
          <w:color w:val="000000"/>
          <w:kern w:val="0"/>
          <w:sz w:val="32"/>
          <w:szCs w:val="32"/>
        </w:rPr>
        <w:t>预算数</w:t>
      </w:r>
      <w:r>
        <w:rPr>
          <w:rFonts w:hint="eastAsia" w:ascii="仿宋" w:hAnsi="仿宋" w:eastAsia="仿宋" w:cs="仿宋"/>
          <w:color w:val="000000"/>
          <w:kern w:val="0"/>
          <w:sz w:val="32"/>
          <w:szCs w:val="32"/>
          <w:lang w:val="en-US" w:eastAsia="zh-CN"/>
        </w:rPr>
        <w:t>持平。</w:t>
      </w:r>
    </w:p>
    <w:p>
      <w:pPr>
        <w:wordWrap/>
        <w:spacing w:line="560" w:lineRule="exact"/>
        <w:ind w:firstLine="640" w:firstLineChars="200"/>
        <w:textAlignment w:val="auto"/>
        <w:rPr>
          <w:rFonts w:ascii="仿宋_GB2312" w:hAnsi="仿宋" w:eastAsia="仿宋_GB2312"/>
          <w:i/>
          <w:iCs/>
          <w:sz w:val="32"/>
          <w:szCs w:val="32"/>
        </w:rPr>
      </w:pPr>
      <w:r>
        <w:rPr>
          <w:rFonts w:hint="eastAsia" w:ascii="黑体" w:hAnsi="黑体" w:eastAsia="黑体"/>
          <w:color w:val="000000"/>
          <w:kern w:val="0"/>
          <w:sz w:val="32"/>
          <w:szCs w:val="32"/>
        </w:rPr>
        <w:t>六、一般公共预算财政拨款基本支出决算情况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20" w:firstLineChars="200"/>
        <w:jc w:val="left"/>
        <w:textAlignment w:val="auto"/>
        <w:rPr>
          <w:rFonts w:hint="eastAsia" w:ascii="仿宋_GB2312" w:hAnsi="仿宋_GB2312" w:eastAsia="仿宋_GB2312" w:cs="仿宋_GB2312"/>
          <w:color w:val="000000"/>
          <w:kern w:val="0"/>
          <w:sz w:val="31"/>
          <w:szCs w:val="31"/>
          <w:lang w:eastAsia="zh-CN"/>
        </w:rPr>
      </w:pPr>
      <w:r>
        <w:rPr>
          <w:rFonts w:hint="eastAsia" w:ascii="仿宋_GB2312" w:hAnsi="仿宋_GB2312" w:eastAsia="仿宋_GB2312" w:cs="仿宋_GB2312"/>
          <w:color w:val="000000"/>
          <w:kern w:val="0"/>
          <w:sz w:val="31"/>
          <w:szCs w:val="31"/>
          <w:lang w:val="en-US" w:eastAsia="zh-CN"/>
        </w:rPr>
        <w:t>2021</w:t>
      </w:r>
      <w:r>
        <w:rPr>
          <w:rFonts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lang w:eastAsia="zh-CN"/>
        </w:rPr>
        <w:t>度</w:t>
      </w:r>
      <w:r>
        <w:rPr>
          <w:rFonts w:ascii="仿宋_GB2312" w:hAnsi="仿宋_GB2312" w:eastAsia="仿宋_GB2312" w:cs="仿宋_GB2312"/>
          <w:color w:val="000000"/>
          <w:kern w:val="0"/>
          <w:sz w:val="31"/>
          <w:szCs w:val="31"/>
        </w:rPr>
        <w:t>一般公共预算财政拨款基本支出</w:t>
      </w:r>
      <w:r>
        <w:rPr>
          <w:rFonts w:hint="eastAsia" w:ascii="仿宋_GB2312" w:hAnsi="仿宋_GB2312" w:eastAsia="仿宋_GB2312" w:cs="仿宋_GB2312"/>
          <w:color w:val="000000"/>
          <w:kern w:val="0"/>
          <w:sz w:val="31"/>
          <w:szCs w:val="31"/>
          <w:lang w:val="en-US" w:eastAsia="zh-CN"/>
        </w:rPr>
        <w:t>69.1</w:t>
      </w:r>
      <w:r>
        <w:rPr>
          <w:rFonts w:ascii="仿宋_GB2312" w:hAnsi="仿宋_GB2312" w:eastAsia="仿宋_GB2312" w:cs="仿宋_GB2312"/>
          <w:color w:val="000000"/>
          <w:kern w:val="0"/>
          <w:sz w:val="31"/>
          <w:szCs w:val="31"/>
        </w:rPr>
        <w:t>万元，包括人员经费和公用经费。</w:t>
      </w:r>
      <w:r>
        <w:rPr>
          <w:rFonts w:hint="eastAsia" w:ascii="仿宋_GB2312" w:hAnsi="仿宋_GB2312" w:eastAsia="仿宋_GB2312" w:cs="仿宋_GB2312"/>
          <w:color w:val="000000"/>
          <w:kern w:val="0"/>
          <w:sz w:val="31"/>
          <w:szCs w:val="31"/>
          <w:lang w:eastAsia="zh-CN"/>
        </w:rPr>
        <w:t>其中：</w:t>
      </w:r>
    </w:p>
    <w:p>
      <w:pPr>
        <w:widowControl/>
        <w:jc w:val="left"/>
        <w:rPr>
          <w:rFonts w:hint="default" w:ascii="仿宋" w:hAnsi="仿宋" w:eastAsia="仿宋" w:cs="仿宋"/>
          <w:sz w:val="32"/>
          <w:szCs w:val="32"/>
          <w:lang w:val="en-US"/>
        </w:rPr>
      </w:pPr>
      <w:r>
        <w:rPr>
          <w:rFonts w:hint="eastAsia" w:ascii="仿宋_GB2312" w:hAnsi="宋体" w:eastAsia="仿宋_GB2312" w:cs="仿宋_GB2312"/>
          <w:b/>
          <w:bCs/>
          <w:color w:val="000000"/>
          <w:kern w:val="0"/>
          <w:sz w:val="32"/>
          <w:szCs w:val="32"/>
          <w:lang w:val="en-US" w:eastAsia="zh-CN"/>
        </w:rPr>
        <w:t xml:space="preserve">    </w:t>
      </w:r>
      <w:r>
        <w:rPr>
          <w:rFonts w:hint="eastAsia" w:ascii="楷体" w:hAnsi="楷体" w:eastAsia="楷体" w:cs="楷体"/>
          <w:b w:val="0"/>
          <w:bCs w:val="0"/>
          <w:color w:val="000000"/>
          <w:kern w:val="0"/>
          <w:sz w:val="32"/>
          <w:szCs w:val="32"/>
          <w:lang w:eastAsia="zh-CN"/>
        </w:rPr>
        <w:t>（一）</w:t>
      </w:r>
      <w:r>
        <w:rPr>
          <w:rFonts w:hint="eastAsia" w:ascii="楷体" w:hAnsi="楷体" w:eastAsia="楷体" w:cs="楷体"/>
          <w:b w:val="0"/>
          <w:bCs w:val="0"/>
          <w:color w:val="000000"/>
          <w:kern w:val="0"/>
          <w:sz w:val="32"/>
          <w:szCs w:val="32"/>
        </w:rPr>
        <w:t>人员经费</w:t>
      </w:r>
      <w:r>
        <w:rPr>
          <w:rFonts w:hint="eastAsia" w:ascii="仿宋_GB2312" w:hAnsi="宋体" w:eastAsia="仿宋_GB2312" w:cs="仿宋_GB2312"/>
          <w:color w:val="000000"/>
          <w:kern w:val="0"/>
          <w:sz w:val="32"/>
          <w:szCs w:val="32"/>
          <w:lang w:val="en-US" w:eastAsia="zh-CN"/>
        </w:rPr>
        <w:t>55.4</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主要包括</w:t>
      </w:r>
      <w:r>
        <w:rPr>
          <w:rFonts w:hint="eastAsia" w:ascii="仿宋" w:hAnsi="仿宋" w:eastAsia="仿宋" w:cs="仿宋"/>
          <w:color w:val="000000"/>
          <w:kern w:val="0"/>
          <w:sz w:val="32"/>
          <w:szCs w:val="32"/>
          <w:lang w:val="en-US" w:eastAsia="zh-CN"/>
        </w:rPr>
        <w:t>工资福利支出：</w:t>
      </w:r>
      <w:r>
        <w:rPr>
          <w:rFonts w:hint="eastAsia" w:ascii="仿宋" w:hAnsi="仿宋" w:eastAsia="仿宋" w:cs="仿宋"/>
          <w:sz w:val="32"/>
          <w:szCs w:val="32"/>
        </w:rPr>
        <w:t>基本工资</w:t>
      </w:r>
      <w:r>
        <w:rPr>
          <w:rFonts w:hint="eastAsia" w:ascii="仿宋" w:hAnsi="仿宋" w:eastAsia="仿宋" w:cs="仿宋"/>
          <w:sz w:val="32"/>
          <w:szCs w:val="32"/>
          <w:lang w:val="en-US" w:eastAsia="zh-CN"/>
        </w:rPr>
        <w:t>21.98万元</w:t>
      </w:r>
      <w:r>
        <w:rPr>
          <w:rFonts w:hint="eastAsia" w:ascii="仿宋" w:hAnsi="仿宋" w:eastAsia="仿宋" w:cs="仿宋"/>
          <w:sz w:val="32"/>
          <w:szCs w:val="32"/>
        </w:rPr>
        <w:t>、津贴补贴</w:t>
      </w:r>
      <w:r>
        <w:rPr>
          <w:rFonts w:hint="eastAsia" w:ascii="仿宋" w:hAnsi="仿宋" w:eastAsia="仿宋" w:cs="仿宋"/>
          <w:sz w:val="32"/>
          <w:szCs w:val="32"/>
          <w:lang w:val="en-US" w:eastAsia="zh-CN"/>
        </w:rPr>
        <w:t>10.02万元</w:t>
      </w:r>
      <w:r>
        <w:rPr>
          <w:rFonts w:hint="eastAsia" w:ascii="仿宋" w:hAnsi="仿宋" w:eastAsia="仿宋" w:cs="仿宋"/>
          <w:sz w:val="32"/>
          <w:szCs w:val="32"/>
        </w:rPr>
        <w:t>、</w:t>
      </w:r>
      <w:r>
        <w:rPr>
          <w:rFonts w:hint="eastAsia" w:ascii="仿宋" w:hAnsi="仿宋" w:eastAsia="仿宋" w:cs="仿宋"/>
          <w:sz w:val="32"/>
          <w:szCs w:val="32"/>
          <w:lang w:val="en-US" w:eastAsia="zh-CN"/>
        </w:rPr>
        <w:t>奖金1.66万元、绩效工资5.93万元、机关事业单位基本养老保险缴费6.2万元、职工基本医疗保险缴费3.02万元、其他社会保障缴费0.32万元、住房公积金4.61万元；对个人和家庭的补助支出：生活补助1.65万元。</w:t>
      </w:r>
    </w:p>
    <w:p>
      <w:pPr>
        <w:widowControl/>
        <w:wordWrap/>
        <w:spacing w:line="560" w:lineRule="exact"/>
        <w:ind w:firstLine="640" w:firstLineChars="200"/>
        <w:jc w:val="left"/>
        <w:textAlignment w:val="auto"/>
      </w:pPr>
      <w:r>
        <w:rPr>
          <w:rFonts w:hint="eastAsia" w:ascii="楷体" w:hAnsi="楷体" w:eastAsia="楷体" w:cs="楷体"/>
          <w:b w:val="0"/>
          <w:bCs w:val="0"/>
          <w:color w:val="000000"/>
          <w:kern w:val="0"/>
          <w:sz w:val="32"/>
          <w:szCs w:val="32"/>
          <w:lang w:eastAsia="zh-CN"/>
        </w:rPr>
        <w:t>（二）公用</w:t>
      </w:r>
      <w:r>
        <w:rPr>
          <w:rFonts w:hint="eastAsia" w:ascii="楷体" w:hAnsi="楷体" w:eastAsia="楷体" w:cs="楷体"/>
          <w:b w:val="0"/>
          <w:bCs w:val="0"/>
          <w:color w:val="000000"/>
          <w:kern w:val="0"/>
          <w:sz w:val="32"/>
          <w:szCs w:val="32"/>
        </w:rPr>
        <w:t>经费</w:t>
      </w:r>
      <w:r>
        <w:rPr>
          <w:rFonts w:hint="eastAsia" w:ascii="仿宋_GB2312" w:hAnsi="宋体" w:eastAsia="仿宋_GB2312" w:cs="仿宋_GB2312"/>
          <w:color w:val="000000"/>
          <w:kern w:val="0"/>
          <w:sz w:val="32"/>
          <w:szCs w:val="32"/>
          <w:lang w:val="en-US" w:eastAsia="zh-CN"/>
        </w:rPr>
        <w:t>13.7</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主要包括</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rPr>
        <w:t>办公费</w:t>
      </w:r>
      <w:r>
        <w:rPr>
          <w:rFonts w:hint="eastAsia" w:ascii="仿宋" w:hAnsi="仿宋" w:eastAsia="仿宋" w:cs="仿宋"/>
          <w:sz w:val="32"/>
          <w:szCs w:val="32"/>
          <w:lang w:val="en-US" w:eastAsia="zh-CN"/>
        </w:rPr>
        <w:t>2.71万元</w:t>
      </w:r>
      <w:r>
        <w:rPr>
          <w:rFonts w:hint="eastAsia" w:ascii="仿宋" w:hAnsi="仿宋" w:eastAsia="仿宋" w:cs="仿宋"/>
          <w:sz w:val="32"/>
          <w:szCs w:val="32"/>
        </w:rPr>
        <w:t>、印刷费</w:t>
      </w:r>
      <w:r>
        <w:rPr>
          <w:rFonts w:hint="eastAsia" w:ascii="仿宋" w:hAnsi="仿宋" w:eastAsia="仿宋" w:cs="仿宋"/>
          <w:sz w:val="32"/>
          <w:szCs w:val="32"/>
          <w:lang w:val="en-US" w:eastAsia="zh-CN"/>
        </w:rPr>
        <w:t>1.73万元</w:t>
      </w:r>
      <w:r>
        <w:rPr>
          <w:rFonts w:hint="eastAsia" w:ascii="仿宋" w:hAnsi="仿宋" w:eastAsia="仿宋" w:cs="仿宋"/>
          <w:sz w:val="32"/>
          <w:szCs w:val="32"/>
        </w:rPr>
        <w:t>、</w:t>
      </w:r>
      <w:r>
        <w:rPr>
          <w:rFonts w:hint="eastAsia" w:ascii="仿宋" w:hAnsi="仿宋" w:eastAsia="仿宋" w:cs="仿宋"/>
          <w:sz w:val="32"/>
          <w:szCs w:val="32"/>
          <w:lang w:val="en-US" w:eastAsia="zh-CN"/>
        </w:rPr>
        <w:t>电费1.09万元、邮电费1.2万元、差旅费4.16万元、公务接待费0.71万元、工会经费1.05万元、其他交通费用1.05万元。</w:t>
      </w:r>
    </w:p>
    <w:p>
      <w:pPr>
        <w:wordWrap/>
        <w:spacing w:line="560" w:lineRule="exact"/>
        <w:ind w:firstLine="640" w:firstLineChars="200"/>
        <w:textAlignment w:val="auto"/>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pPr>
      <w:r>
        <w:rPr>
          <w:rFonts w:hint="eastAsia" w:ascii="楷体" w:hAnsi="楷体" w:eastAsia="楷体" w:cs="楷体"/>
          <w:b w:val="0"/>
          <w:bCs/>
          <w:color w:val="000000"/>
          <w:kern w:val="0"/>
          <w:sz w:val="32"/>
          <w:szCs w:val="32"/>
        </w:rPr>
        <w:t>（一）“三公”经费财政拨款支出决算情况</w:t>
      </w:r>
      <w:r>
        <w:rPr>
          <w:rFonts w:hint="eastAsia" w:ascii="楷体" w:hAnsi="楷体" w:eastAsia="楷体" w:cs="楷体"/>
          <w:b w:val="0"/>
          <w:bCs/>
          <w:color w:val="000000"/>
          <w:kern w:val="0"/>
          <w:sz w:val="32"/>
          <w:szCs w:val="32"/>
          <w:lang w:eastAsia="zh-CN"/>
        </w:rPr>
        <w:t>说明</w:t>
      </w:r>
      <w:r>
        <w:rPr>
          <w:rFonts w:hint="eastAsia" w:ascii="楷体" w:hAnsi="楷体" w:eastAsia="楷体" w:cs="楷体"/>
          <w:b w:val="0"/>
          <w:bCs/>
          <w:color w:val="000000"/>
          <w:kern w:val="0"/>
          <w:sz w:val="32"/>
          <w:szCs w:val="32"/>
        </w:rPr>
        <w:t>。</w:t>
      </w:r>
      <w:r>
        <w:rPr>
          <w:rFonts w:ascii="楷体_GB2312" w:hAnsi="宋体" w:eastAsia="楷体_GB2312" w:cs="楷体_GB2312"/>
          <w:b/>
          <w:color w:val="000000"/>
          <w:kern w:val="0"/>
          <w:sz w:val="32"/>
          <w:szCs w:val="32"/>
        </w:rPr>
        <w:t xml:space="preserve"> </w:t>
      </w:r>
    </w:p>
    <w:p>
      <w:pPr>
        <w:wordWrap/>
        <w:spacing w:line="560" w:lineRule="exact"/>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2021</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度一般公共预算安排</w:t>
      </w:r>
      <w:r>
        <w:rPr>
          <w:rFonts w:ascii="仿宋_GB2312" w:hAnsi="宋体" w:eastAsia="仿宋_GB2312" w:cs="仿宋_GB2312"/>
          <w:color w:val="000000"/>
          <w:kern w:val="0"/>
          <w:sz w:val="32"/>
          <w:szCs w:val="32"/>
        </w:rPr>
        <w:t>“三公”经费支出预算</w:t>
      </w:r>
      <w:r>
        <w:rPr>
          <w:rFonts w:hint="eastAsia" w:ascii="仿宋_GB2312" w:hAnsi="宋体" w:eastAsia="仿宋_GB2312" w:cs="仿宋_GB2312"/>
          <w:color w:val="000000"/>
          <w:kern w:val="0"/>
          <w:sz w:val="32"/>
          <w:szCs w:val="32"/>
          <w:lang w:val="en-US" w:eastAsia="zh-CN"/>
        </w:rPr>
        <w:t>1.2</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0.71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，完成预算的</w:t>
      </w:r>
      <w:r>
        <w:rPr>
          <w:rFonts w:hint="eastAsia" w:ascii="仿宋_GB2312" w:hAnsi="宋体" w:eastAsia="仿宋_GB2312" w:cs="仿宋_GB2312"/>
          <w:color w:val="000000"/>
          <w:kern w:val="0"/>
          <w:sz w:val="32"/>
          <w:szCs w:val="32"/>
          <w:lang w:val="en-US" w:eastAsia="zh-CN"/>
        </w:rPr>
        <w:t>59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。决算数小于预算数的主要原因是</w:t>
      </w:r>
      <w:r>
        <w:rPr>
          <w:rFonts w:hint="eastAsia" w:ascii="仿宋_GB2312" w:hAnsi="宋体" w:eastAsia="仿宋_GB2312" w:cs="仿宋_GB2312"/>
          <w:color w:val="000000"/>
          <w:kern w:val="0"/>
          <w:sz w:val="32"/>
          <w:szCs w:val="32"/>
          <w:lang w:val="en-US" w:eastAsia="zh-CN"/>
        </w:rPr>
        <w:t>厉行节约，严控“三公经费增长”</w:t>
      </w:r>
      <w:r>
        <w:rPr>
          <w:rFonts w:hint="eastAsia" w:ascii="仿宋_GB2312" w:hAnsi="宋体" w:eastAsia="仿宋_GB2312" w:cs="仿宋_GB2312"/>
          <w:color w:val="000000"/>
          <w:kern w:val="0"/>
          <w:sz w:val="32"/>
          <w:szCs w:val="32"/>
        </w:rPr>
        <w:t>。</w:t>
      </w:r>
    </w:p>
    <w:p>
      <w:pPr>
        <w:wordWrap/>
        <w:spacing w:line="560" w:lineRule="exact"/>
        <w:ind w:firstLine="640" w:firstLineChars="200"/>
        <w:textAlignment w:val="auto"/>
        <w:rPr>
          <w:rFonts w:hint="eastAsia" w:ascii="仿宋_GB2312" w:hAnsi="宋体" w:eastAsia="仿宋_GB2312" w:cs="仿宋_GB2312"/>
          <w:color w:val="000000"/>
          <w:kern w:val="0"/>
          <w:sz w:val="32"/>
          <w:szCs w:val="32"/>
        </w:rPr>
      </w:pPr>
    </w:p>
    <w:p>
      <w:pPr>
        <w:pStyle w:val="2"/>
        <w:rPr>
          <w:rFonts w:hint="eastAsia" w:ascii="仿宋_GB2312" w:hAnsi="宋体" w:eastAsia="仿宋_GB2312" w:cs="仿宋_GB2312"/>
          <w:color w:val="000000"/>
          <w:kern w:val="0"/>
          <w:sz w:val="32"/>
          <w:szCs w:val="32"/>
        </w:rPr>
      </w:pPr>
    </w:p>
    <w:p>
      <w:pPr>
        <w:pStyle w:val="2"/>
        <w:rPr>
          <w:rFonts w:hint="eastAsia" w:ascii="仿宋_GB2312" w:hAnsi="宋体" w:eastAsia="仿宋_GB2312" w:cs="仿宋_GB2312"/>
          <w:color w:val="000000"/>
          <w:kern w:val="0"/>
          <w:sz w:val="32"/>
          <w:szCs w:val="32"/>
        </w:rPr>
      </w:pPr>
    </w:p>
    <w:p>
      <w:pPr>
        <w:wordWrap/>
        <w:spacing w:line="560" w:lineRule="exact"/>
        <w:ind w:firstLine="640" w:firstLineChars="200"/>
        <w:textAlignment w:val="auto"/>
        <w:rPr>
          <w:rFonts w:hint="eastAsia" w:ascii="仿宋_GB2312" w:hAnsi="宋体" w:eastAsia="仿宋_GB2312" w:cs="仿宋_GB2312"/>
          <w:color w:val="000000"/>
          <w:kern w:val="0"/>
          <w:sz w:val="32"/>
          <w:szCs w:val="32"/>
        </w:rPr>
      </w:pPr>
    </w:p>
    <w:p>
      <w:pPr>
        <w:wordWrap/>
        <w:spacing w:line="560" w:lineRule="exact"/>
        <w:ind w:firstLine="640" w:firstLineChars="200"/>
        <w:textAlignment w:val="auto"/>
        <w:rPr>
          <w:rFonts w:hint="eastAsia" w:ascii="仿宋_GB2312" w:hAnsi="宋体" w:eastAsia="仿宋_GB2312" w:cs="仿宋_GB2312"/>
          <w:color w:val="000000"/>
          <w:kern w:val="0"/>
          <w:sz w:val="32"/>
          <w:szCs w:val="32"/>
          <w:lang w:eastAsia="zh-CN"/>
        </w:rPr>
      </w:pPr>
    </w:p>
    <w:p>
      <w:pPr>
        <w:wordWrap/>
        <w:spacing w:line="560" w:lineRule="exact"/>
        <w:ind w:firstLine="640" w:firstLineChars="200"/>
        <w:textAlignment w:val="auto"/>
        <w:rPr>
          <w:rFonts w:hint="eastAsia" w:ascii="仿宋_GB2312" w:hAnsi="宋体" w:eastAsia="仿宋_GB2312" w:cs="仿宋_GB2312"/>
          <w:color w:val="000000"/>
          <w:kern w:val="0"/>
          <w:sz w:val="32"/>
          <w:szCs w:val="32"/>
        </w:rPr>
      </w:pPr>
    </w:p>
    <w:p>
      <w:pPr>
        <w:wordWrap/>
        <w:spacing w:line="560" w:lineRule="exact"/>
        <w:ind w:firstLine="640" w:firstLineChars="200"/>
        <w:textAlignment w:val="auto"/>
        <w:rPr>
          <w:rFonts w:hint="eastAsia" w:ascii="仿宋_GB2312" w:hAnsi="宋体" w:eastAsia="仿宋_GB2312" w:cs="仿宋_GB2312"/>
          <w:color w:val="000000"/>
          <w:kern w:val="0"/>
          <w:sz w:val="32"/>
          <w:szCs w:val="32"/>
        </w:rPr>
      </w:pPr>
    </w:p>
    <w:p>
      <w:pPr>
        <w:wordWrap/>
        <w:spacing w:line="560" w:lineRule="exact"/>
        <w:ind w:firstLine="640" w:firstLineChars="200"/>
        <w:textAlignment w:val="auto"/>
        <w:rPr>
          <w:rFonts w:hint="eastAsia" w:ascii="仿宋_GB2312" w:hAnsi="宋体" w:eastAsia="仿宋_GB2312" w:cs="仿宋_GB2312"/>
          <w:color w:val="000000"/>
          <w:kern w:val="0"/>
          <w:sz w:val="32"/>
          <w:szCs w:val="32"/>
        </w:rPr>
      </w:pPr>
    </w:p>
    <w:p>
      <w:pPr>
        <w:wordWrap/>
        <w:spacing w:line="560" w:lineRule="exact"/>
        <w:ind w:firstLine="640"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drawing>
          <wp:anchor distT="0" distB="0" distL="114300" distR="114300" simplePos="0" relativeHeight="251664384" behindDoc="0" locked="0" layoutInCell="1" allowOverlap="1">
            <wp:simplePos x="0" y="0"/>
            <wp:positionH relativeFrom="column">
              <wp:posOffset>411480</wp:posOffset>
            </wp:positionH>
            <wp:positionV relativeFrom="paragraph">
              <wp:posOffset>-1895475</wp:posOffset>
            </wp:positionV>
            <wp:extent cx="3911600" cy="2165985"/>
            <wp:effectExtent l="5080" t="4445" r="7620" b="1397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numPr>
          <w:ilvl w:val="0"/>
          <w:numId w:val="0"/>
        </w:numPr>
        <w:wordWrap/>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   </w:t>
      </w:r>
    </w:p>
    <w:p>
      <w:pPr>
        <w:numPr>
          <w:ilvl w:val="0"/>
          <w:numId w:val="0"/>
        </w:numPr>
        <w:wordWrap/>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因公出国（境）支出情况</w:t>
      </w:r>
      <w:r>
        <w:rPr>
          <w:rFonts w:hint="eastAsia" w:ascii="楷体" w:hAnsi="楷体" w:eastAsia="楷体" w:cs="楷体"/>
          <w:b w:val="0"/>
          <w:bCs w:val="0"/>
          <w:color w:val="000000"/>
          <w:kern w:val="0"/>
          <w:sz w:val="32"/>
          <w:szCs w:val="32"/>
          <w:lang w:eastAsia="zh-CN"/>
        </w:rPr>
        <w:t>说明</w:t>
      </w:r>
      <w:r>
        <w:rPr>
          <w:rFonts w:hint="eastAsia" w:ascii="楷体" w:hAnsi="楷体" w:eastAsia="楷体" w:cs="楷体"/>
          <w:b w:val="0"/>
          <w:bCs w:val="0"/>
          <w:sz w:val="32"/>
          <w:szCs w:val="32"/>
        </w:rPr>
        <w:t>。</w:t>
      </w:r>
    </w:p>
    <w:p>
      <w:pPr>
        <w:widowControl/>
        <w:wordWrap/>
        <w:spacing w:line="560" w:lineRule="exact"/>
        <w:ind w:firstLine="640" w:firstLineChars="200"/>
        <w:jc w:val="left"/>
        <w:textAlignment w:val="auto"/>
        <w:rPr>
          <w:i w:val="0"/>
          <w:iCs/>
        </w:rPr>
      </w:pPr>
      <w:r>
        <w:rPr>
          <w:rFonts w:hint="eastAsia" w:ascii="仿宋" w:hAnsi="仿宋" w:eastAsia="仿宋" w:cs="仿宋"/>
          <w:i w:val="0"/>
          <w:iCs/>
          <w:color w:val="000000"/>
          <w:kern w:val="0"/>
          <w:sz w:val="32"/>
          <w:szCs w:val="32"/>
          <w:lang w:val="en-US" w:eastAsia="zh-CN"/>
        </w:rPr>
        <w:t>2021年度无一般公共预算因公出国（境）预算安排。</w:t>
      </w:r>
    </w:p>
    <w:p>
      <w:pPr>
        <w:wordWrap/>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2.公务用车购置费用支出情况</w:t>
      </w:r>
      <w:r>
        <w:rPr>
          <w:rFonts w:hint="eastAsia" w:ascii="楷体" w:hAnsi="楷体" w:eastAsia="楷体" w:cs="楷体"/>
          <w:b w:val="0"/>
          <w:bCs w:val="0"/>
          <w:color w:val="000000"/>
          <w:kern w:val="0"/>
          <w:sz w:val="32"/>
          <w:szCs w:val="32"/>
          <w:lang w:eastAsia="zh-CN"/>
        </w:rPr>
        <w:t>说明</w:t>
      </w:r>
      <w:r>
        <w:rPr>
          <w:rFonts w:hint="eastAsia" w:ascii="楷体" w:hAnsi="楷体" w:eastAsia="楷体" w:cs="楷体"/>
          <w:b w:val="0"/>
          <w:bCs w:val="0"/>
          <w:sz w:val="32"/>
          <w:szCs w:val="32"/>
        </w:rPr>
        <w:t>。</w:t>
      </w:r>
    </w:p>
    <w:p>
      <w:pPr>
        <w:widowControl/>
        <w:wordWrap/>
        <w:spacing w:line="560" w:lineRule="exact"/>
        <w:ind w:firstLine="640" w:firstLineChars="200"/>
        <w:jc w:val="left"/>
        <w:textAlignment w:val="auto"/>
      </w:pPr>
      <w:r>
        <w:rPr>
          <w:rFonts w:hint="eastAsia" w:ascii="仿宋_GB2312" w:hAnsi="仿宋" w:eastAsia="仿宋_GB2312"/>
          <w:sz w:val="32"/>
          <w:szCs w:val="32"/>
          <w:lang w:val="en-US" w:eastAsia="zh-CN"/>
        </w:rPr>
        <w:t>2021</w:t>
      </w:r>
      <w:r>
        <w:rPr>
          <w:rFonts w:hint="eastAsia" w:ascii="仿宋_GB2312" w:hAnsi="仿宋" w:eastAsia="仿宋_GB2312"/>
          <w:sz w:val="32"/>
          <w:szCs w:val="32"/>
        </w:rPr>
        <w:t>年</w:t>
      </w:r>
      <w:r>
        <w:rPr>
          <w:rFonts w:hint="eastAsia" w:ascii="仿宋_GB2312" w:hAnsi="仿宋" w:eastAsia="仿宋_GB2312"/>
          <w:sz w:val="32"/>
          <w:szCs w:val="32"/>
          <w:lang w:eastAsia="zh-CN"/>
        </w:rPr>
        <w:t>度一般公共预算安排</w:t>
      </w:r>
      <w:r>
        <w:rPr>
          <w:rFonts w:hint="eastAsia" w:ascii="仿宋_GB2312" w:hAnsi="仿宋" w:eastAsia="仿宋_GB2312"/>
          <w:sz w:val="32"/>
          <w:szCs w:val="32"/>
        </w:rPr>
        <w:t>购置</w:t>
      </w:r>
      <w:r>
        <w:rPr>
          <w:rFonts w:hint="eastAsia" w:ascii="仿宋_GB2312" w:hAnsi="仿宋" w:eastAsia="仿宋_GB2312"/>
          <w:sz w:val="32"/>
          <w:szCs w:val="32"/>
          <w:lang w:eastAsia="zh-CN"/>
        </w:rPr>
        <w:t>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按照公车改革相关要求取消公务用车</w:t>
      </w:r>
      <w:r>
        <w:rPr>
          <w:rFonts w:hint="eastAsia" w:ascii="仿宋_GB2312" w:hAnsi="宋体" w:eastAsia="仿宋_GB2312" w:cs="仿宋_GB2312"/>
          <w:color w:val="000000"/>
          <w:kern w:val="0"/>
          <w:sz w:val="32"/>
          <w:szCs w:val="32"/>
        </w:rPr>
        <w:t>。</w:t>
      </w:r>
    </w:p>
    <w:p>
      <w:pPr>
        <w:wordWrap/>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3.公务用车运行维护费用支出情况</w:t>
      </w:r>
      <w:r>
        <w:rPr>
          <w:rFonts w:hint="eastAsia" w:ascii="楷体" w:hAnsi="楷体" w:eastAsia="楷体" w:cs="楷体"/>
          <w:b w:val="0"/>
          <w:bCs w:val="0"/>
          <w:color w:val="000000"/>
          <w:kern w:val="0"/>
          <w:sz w:val="32"/>
          <w:szCs w:val="32"/>
          <w:lang w:eastAsia="zh-CN"/>
        </w:rPr>
        <w:t>说明</w:t>
      </w:r>
      <w:r>
        <w:rPr>
          <w:rFonts w:hint="eastAsia" w:ascii="楷体" w:hAnsi="楷体" w:eastAsia="楷体" w:cs="楷体"/>
          <w:b w:val="0"/>
          <w:bCs w:val="0"/>
          <w:sz w:val="32"/>
          <w:szCs w:val="32"/>
        </w:rPr>
        <w:t>。</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仿宋" w:eastAsia="仿宋_GB2312"/>
          <w:sz w:val="32"/>
          <w:szCs w:val="32"/>
          <w:lang w:val="en-US" w:eastAsia="zh-CN"/>
        </w:rPr>
        <w:t>2021</w:t>
      </w:r>
      <w:r>
        <w:rPr>
          <w:rFonts w:hint="eastAsia" w:ascii="仿宋_GB2312" w:hAnsi="仿宋" w:eastAsia="仿宋_GB2312"/>
          <w:sz w:val="32"/>
          <w:szCs w:val="32"/>
        </w:rPr>
        <w:t>年</w:t>
      </w:r>
      <w:r>
        <w:rPr>
          <w:rFonts w:hint="eastAsia" w:ascii="仿宋_GB2312" w:hAnsi="仿宋" w:eastAsia="仿宋_GB2312"/>
          <w:sz w:val="32"/>
          <w:szCs w:val="32"/>
          <w:lang w:eastAsia="zh-CN"/>
        </w:rPr>
        <w:t>度</w:t>
      </w:r>
      <w:r>
        <w:rPr>
          <w:rFonts w:hint="eastAsia" w:ascii="仿宋_GB2312" w:hAnsi="仿宋" w:eastAsia="仿宋_GB2312"/>
          <w:sz w:val="32"/>
          <w:szCs w:val="32"/>
          <w:lang w:val="en-US" w:eastAsia="zh-CN"/>
        </w:rPr>
        <w:t>无公务用车运行维护费预算支出</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单位无公务用车</w:t>
      </w:r>
      <w:r>
        <w:rPr>
          <w:rFonts w:hint="eastAsia" w:ascii="仿宋_GB2312" w:hAnsi="宋体" w:eastAsia="仿宋_GB2312" w:cs="仿宋_GB2312"/>
          <w:color w:val="000000"/>
          <w:kern w:val="0"/>
          <w:sz w:val="32"/>
          <w:szCs w:val="32"/>
        </w:rPr>
        <w:t>。</w:t>
      </w:r>
    </w:p>
    <w:p>
      <w:pPr>
        <w:wordWrap/>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4.公务接待费支出情况</w:t>
      </w:r>
      <w:r>
        <w:rPr>
          <w:rFonts w:hint="eastAsia" w:ascii="楷体" w:hAnsi="楷体" w:eastAsia="楷体" w:cs="楷体"/>
          <w:b w:val="0"/>
          <w:bCs w:val="0"/>
          <w:color w:val="000000"/>
          <w:kern w:val="0"/>
          <w:sz w:val="32"/>
          <w:szCs w:val="32"/>
          <w:lang w:eastAsia="zh-CN"/>
        </w:rPr>
        <w:t>说明</w:t>
      </w:r>
      <w:r>
        <w:rPr>
          <w:rFonts w:hint="eastAsia" w:ascii="楷体" w:hAnsi="楷体" w:eastAsia="楷体" w:cs="楷体"/>
          <w:b w:val="0"/>
          <w:bCs w:val="0"/>
          <w:sz w:val="32"/>
          <w:szCs w:val="32"/>
        </w:rPr>
        <w:t>。</w:t>
      </w:r>
    </w:p>
    <w:p>
      <w:pPr>
        <w:widowControl/>
        <w:wordWrap/>
        <w:spacing w:line="560" w:lineRule="exact"/>
        <w:ind w:firstLine="640" w:firstLineChars="200"/>
        <w:jc w:val="left"/>
        <w:textAlignment w:val="auto"/>
        <w:rPr>
          <w:rFonts w:hint="default" w:ascii="仿宋_GB2312" w:hAnsi="宋体" w:eastAsia="仿宋_GB2312" w:cs="仿宋_GB2312"/>
          <w:i/>
          <w:iCs/>
          <w:color w:val="000000"/>
          <w:kern w:val="0"/>
          <w:sz w:val="32"/>
          <w:szCs w:val="32"/>
          <w:lang w:val="en-US" w:eastAsia="zh-CN"/>
        </w:rPr>
      </w:pPr>
      <w:r>
        <w:rPr>
          <w:rFonts w:hint="eastAsia" w:ascii="仿宋_GB2312" w:hAnsi="仿宋" w:eastAsia="仿宋_GB2312"/>
          <w:sz w:val="32"/>
          <w:szCs w:val="32"/>
          <w:lang w:val="en-US" w:eastAsia="zh-CN"/>
        </w:rPr>
        <w:t>2021</w:t>
      </w:r>
      <w:r>
        <w:rPr>
          <w:rFonts w:hint="eastAsia" w:ascii="仿宋_GB2312" w:hAnsi="仿宋" w:eastAsia="仿宋_GB2312"/>
          <w:sz w:val="32"/>
          <w:szCs w:val="32"/>
          <w:lang w:eastAsia="zh-CN"/>
        </w:rPr>
        <w:t>年度</w:t>
      </w:r>
      <w:r>
        <w:rPr>
          <w:rFonts w:hint="eastAsia" w:ascii="仿宋_GB2312" w:hAnsi="仿宋" w:eastAsia="仿宋_GB2312"/>
          <w:sz w:val="32"/>
          <w:szCs w:val="32"/>
          <w:lang w:val="en-US" w:eastAsia="zh-CN"/>
        </w:rPr>
        <w:t>公务</w:t>
      </w:r>
      <w:r>
        <w:rPr>
          <w:rFonts w:hint="eastAsia" w:ascii="仿宋_GB2312" w:hAnsi="仿宋_GB2312" w:eastAsia="仿宋_GB2312" w:cs="仿宋_GB2312"/>
          <w:sz w:val="32"/>
          <w:szCs w:val="32"/>
          <w:lang w:val="en-US" w:eastAsia="zh-CN"/>
        </w:rPr>
        <w:t>接待18批次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lang w:eastAsia="zh-CN"/>
        </w:rPr>
        <w:t>人次。</w:t>
      </w:r>
      <w:r>
        <w:rPr>
          <w:rFonts w:hint="eastAsia" w:ascii="仿宋_GB2312" w:hAnsi="仿宋" w:eastAsia="仿宋_GB2312"/>
          <w:sz w:val="32"/>
          <w:szCs w:val="32"/>
          <w:lang w:eastAsia="zh-CN"/>
        </w:rPr>
        <w:t>一般公共预算安排</w:t>
      </w:r>
      <w:r>
        <w:rPr>
          <w:rFonts w:hint="eastAsia" w:ascii="仿宋_GB2312" w:hAnsi="仿宋" w:eastAsia="仿宋_GB2312"/>
          <w:sz w:val="32"/>
          <w:szCs w:val="32"/>
        </w:rPr>
        <w:t>公务接待</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1.2</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0.71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59</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0.49</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bookmarkStart w:id="0" w:name="_GoBack"/>
      <w:bookmarkEnd w:id="0"/>
      <w:r>
        <w:rPr>
          <w:rFonts w:hint="eastAsia" w:ascii="仿宋_GB2312" w:hAnsi="宋体" w:eastAsia="仿宋_GB2312" w:cs="仿宋_GB2312"/>
          <w:color w:val="000000"/>
          <w:kern w:val="0"/>
          <w:sz w:val="32"/>
          <w:szCs w:val="32"/>
          <w:lang w:val="en-US" w:eastAsia="zh-CN"/>
        </w:rPr>
        <w:t>厉行节约，严控“三公经费增长”。</w:t>
      </w:r>
    </w:p>
    <w:p>
      <w:pPr>
        <w:wordWrap/>
        <w:spacing w:line="560" w:lineRule="exact"/>
        <w:ind w:firstLine="640" w:firstLineChars="200"/>
        <w:textAlignment w:val="auto"/>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rPr>
        <w:t>（</w:t>
      </w:r>
      <w:r>
        <w:rPr>
          <w:rFonts w:hint="eastAsia" w:ascii="楷体_GB2312" w:hAnsi="宋体" w:eastAsia="楷体_GB2312" w:cs="楷体_GB2312"/>
          <w:b w:val="0"/>
          <w:bCs/>
          <w:color w:val="000000"/>
          <w:kern w:val="0"/>
          <w:sz w:val="32"/>
          <w:szCs w:val="32"/>
          <w:lang w:eastAsia="zh-CN"/>
        </w:rPr>
        <w:t>二</w:t>
      </w:r>
      <w:r>
        <w:rPr>
          <w:rFonts w:hint="eastAsia" w:ascii="楷体_GB2312" w:hAnsi="宋体" w:eastAsia="楷体_GB2312" w:cs="楷体_GB2312"/>
          <w:b w:val="0"/>
          <w:bCs/>
          <w:color w:val="000000"/>
          <w:kern w:val="0"/>
          <w:sz w:val="32"/>
          <w:szCs w:val="32"/>
        </w:rPr>
        <w:t>）培训费支出情况</w:t>
      </w:r>
      <w:r>
        <w:rPr>
          <w:rFonts w:hint="eastAsia" w:ascii="楷体_GB2312" w:hAnsi="宋体" w:eastAsia="楷体_GB2312" w:cs="楷体_GB2312"/>
          <w:b w:val="0"/>
          <w:bCs/>
          <w:color w:val="000000"/>
          <w:kern w:val="0"/>
          <w:sz w:val="32"/>
          <w:szCs w:val="32"/>
          <w:lang w:eastAsia="zh-CN"/>
        </w:rPr>
        <w:t>说明</w:t>
      </w:r>
      <w:r>
        <w:rPr>
          <w:rFonts w:hint="eastAsia" w:ascii="楷体_GB2312" w:hAnsi="宋体" w:eastAsia="楷体_GB2312" w:cs="楷体_GB2312"/>
          <w:b w:val="0"/>
          <w:bCs/>
          <w:color w:val="000000"/>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仿宋" w:eastAsia="仿宋_GB2312"/>
          <w:sz w:val="32"/>
          <w:szCs w:val="32"/>
          <w:lang w:val="en-US" w:eastAsia="zh-CN"/>
        </w:rPr>
        <w:t>2021年</w:t>
      </w:r>
      <w:r>
        <w:rPr>
          <w:rFonts w:hint="eastAsia" w:ascii="仿宋_GB2312" w:hAnsi="仿宋" w:eastAsia="仿宋_GB2312"/>
          <w:sz w:val="32"/>
          <w:szCs w:val="32"/>
          <w:lang w:eastAsia="zh-CN"/>
        </w:rPr>
        <w:t>度一般公共预算安排</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wordWrap/>
        <w:spacing w:line="560" w:lineRule="exact"/>
        <w:ind w:firstLine="640" w:firstLineChars="200"/>
        <w:textAlignment w:val="auto"/>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rPr>
        <w:t>（</w:t>
      </w:r>
      <w:r>
        <w:rPr>
          <w:rFonts w:hint="eastAsia" w:ascii="楷体" w:hAnsi="楷体" w:eastAsia="楷体" w:cs="楷体"/>
          <w:b w:val="0"/>
          <w:bCs/>
          <w:color w:val="000000"/>
          <w:kern w:val="0"/>
          <w:sz w:val="32"/>
          <w:szCs w:val="32"/>
          <w:lang w:eastAsia="zh-CN"/>
        </w:rPr>
        <w:t>三</w:t>
      </w:r>
      <w:r>
        <w:rPr>
          <w:rFonts w:hint="eastAsia" w:ascii="楷体" w:hAnsi="楷体" w:eastAsia="楷体" w:cs="楷体"/>
          <w:b w:val="0"/>
          <w:bCs/>
          <w:color w:val="000000"/>
          <w:kern w:val="0"/>
          <w:sz w:val="32"/>
          <w:szCs w:val="32"/>
        </w:rPr>
        <w:t>）会议费支出情况</w:t>
      </w:r>
      <w:r>
        <w:rPr>
          <w:rFonts w:hint="eastAsia" w:ascii="楷体" w:hAnsi="楷体" w:eastAsia="楷体" w:cs="楷体"/>
          <w:b w:val="0"/>
          <w:bCs/>
          <w:color w:val="000000"/>
          <w:kern w:val="0"/>
          <w:sz w:val="32"/>
          <w:szCs w:val="32"/>
          <w:lang w:eastAsia="zh-CN"/>
        </w:rPr>
        <w:t>说明</w:t>
      </w:r>
      <w:r>
        <w:rPr>
          <w:rFonts w:hint="eastAsia" w:ascii="楷体" w:hAnsi="楷体" w:eastAsia="楷体" w:cs="楷体"/>
          <w:b w:val="0"/>
          <w:bCs/>
          <w:color w:val="000000"/>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度一般公共预算安排</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numPr>
          <w:ilvl w:val="0"/>
          <w:numId w:val="5"/>
        </w:numPr>
        <w:wordWrap/>
        <w:spacing w:line="560" w:lineRule="exact"/>
        <w:ind w:firstLine="640" w:firstLineChars="200"/>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政府性基金预算财政拨款收入支出情况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ind w:firstLine="640" w:firstLineChars="200"/>
        <w:jc w:val="left"/>
        <w:rPr>
          <w:rFonts w:hint="eastAsia" w:ascii="仿宋_GB2312" w:hAnsi="仿宋_GB2312" w:eastAsia="仿宋_GB2312" w:cs="仿宋_GB2312"/>
          <w:i w:val="0"/>
          <w:iCs/>
          <w:sz w:val="32"/>
          <w:szCs w:val="32"/>
          <w:lang w:eastAsia="zh-CN"/>
        </w:rPr>
      </w:pPr>
      <w:r>
        <w:rPr>
          <w:rFonts w:hint="eastAsia" w:ascii="仿宋_GB2312" w:hAnsi="仿宋_GB2312" w:eastAsia="仿宋_GB2312" w:cs="仿宋_GB2312"/>
          <w:i w:val="0"/>
          <w:iCs/>
          <w:sz w:val="32"/>
          <w:szCs w:val="32"/>
          <w:lang w:eastAsia="zh-CN"/>
        </w:rPr>
        <w:t>政府性基金预算财政拨款收入1491.95万元，占本年财政拨款收入的</w:t>
      </w:r>
      <w:r>
        <w:rPr>
          <w:rFonts w:hint="eastAsia" w:ascii="仿宋_GB2312" w:hAnsi="仿宋_GB2312" w:eastAsia="仿宋_GB2312" w:cs="仿宋_GB2312"/>
          <w:i w:val="0"/>
          <w:iCs/>
          <w:sz w:val="32"/>
          <w:szCs w:val="32"/>
          <w:lang w:val="en-US" w:eastAsia="zh-CN"/>
        </w:rPr>
        <w:t>94%，主要原因是增加易地扶贫搬迁旧宅腾退项目支出</w:t>
      </w:r>
      <w:r>
        <w:rPr>
          <w:rFonts w:hint="eastAsia" w:ascii="仿宋_GB2312" w:hAnsi="仿宋_GB2312" w:eastAsia="仿宋_GB2312" w:cs="仿宋_GB2312"/>
          <w:i w:val="0"/>
          <w:iCs/>
          <w:sz w:val="32"/>
          <w:szCs w:val="32"/>
          <w:lang w:eastAsia="zh-CN"/>
        </w:rPr>
        <w:t>。</w:t>
      </w:r>
    </w:p>
    <w:p>
      <w:pPr>
        <w:pStyle w:val="10"/>
        <w:ind w:left="0" w:leftChars="0" w:firstLine="640" w:firstLineChars="200"/>
        <w:rPr>
          <w:rFonts w:hint="eastAsia" w:ascii="仿宋_GB2312" w:hAnsi="仿宋_GB2312" w:eastAsia="仿宋_GB2312" w:cs="仿宋_GB2312"/>
          <w:i w:val="0"/>
          <w:iCs/>
          <w:sz w:val="32"/>
          <w:szCs w:val="32"/>
          <w:lang w:eastAsia="zh-CN"/>
        </w:rPr>
      </w:pPr>
      <w:r>
        <w:rPr>
          <w:rFonts w:hint="eastAsia" w:ascii="仿宋_GB2312" w:hAnsi="仿宋_GB2312" w:eastAsia="仿宋_GB2312" w:cs="仿宋_GB2312"/>
          <w:i w:val="0"/>
          <w:iCs/>
          <w:sz w:val="32"/>
          <w:szCs w:val="32"/>
          <w:lang w:eastAsia="zh-CN"/>
        </w:rPr>
        <w:t>政府性基金预算财政拨款</w:t>
      </w:r>
      <w:r>
        <w:rPr>
          <w:rFonts w:hint="eastAsia" w:ascii="仿宋_GB2312" w:hAnsi="仿宋_GB2312" w:cs="仿宋_GB2312"/>
          <w:i w:val="0"/>
          <w:iCs/>
          <w:sz w:val="32"/>
          <w:szCs w:val="32"/>
          <w:lang w:eastAsia="zh-CN"/>
        </w:rPr>
        <w:t>支出</w:t>
      </w:r>
      <w:r>
        <w:rPr>
          <w:rFonts w:hint="eastAsia" w:ascii="仿宋_GB2312" w:hAnsi="仿宋_GB2312" w:cs="仿宋_GB2312"/>
          <w:i w:val="0"/>
          <w:iCs/>
          <w:sz w:val="32"/>
          <w:szCs w:val="32"/>
          <w:lang w:val="en-US" w:eastAsia="zh-CN"/>
        </w:rPr>
        <w:t>1491.95万元，占本年财政拨款支出的94%，</w:t>
      </w:r>
      <w:r>
        <w:rPr>
          <w:rFonts w:hint="eastAsia" w:ascii="仿宋_GB2312" w:hAnsi="仿宋_GB2312" w:eastAsia="仿宋_GB2312" w:cs="仿宋_GB2312"/>
          <w:i w:val="0"/>
          <w:iCs/>
          <w:sz w:val="32"/>
          <w:szCs w:val="32"/>
          <w:lang w:val="en-US" w:eastAsia="zh-CN"/>
        </w:rPr>
        <w:t>主要原因是增加易地扶贫搬迁旧宅腾退</w:t>
      </w:r>
      <w:r>
        <w:rPr>
          <w:rFonts w:hint="eastAsia" w:ascii="仿宋_GB2312" w:hAnsi="仿宋_GB2312" w:cs="仿宋_GB2312"/>
          <w:i w:val="0"/>
          <w:iCs/>
          <w:sz w:val="32"/>
          <w:szCs w:val="32"/>
          <w:lang w:val="en-US" w:eastAsia="zh-CN"/>
        </w:rPr>
        <w:t>项目</w:t>
      </w:r>
      <w:r>
        <w:rPr>
          <w:rFonts w:hint="eastAsia" w:ascii="仿宋_GB2312" w:hAnsi="仿宋_GB2312" w:eastAsia="仿宋_GB2312" w:cs="仿宋_GB2312"/>
          <w:i w:val="0"/>
          <w:iCs/>
          <w:sz w:val="32"/>
          <w:szCs w:val="32"/>
          <w:lang w:val="en-US" w:eastAsia="zh-CN"/>
        </w:rPr>
        <w:t>支出</w:t>
      </w:r>
      <w:r>
        <w:rPr>
          <w:rFonts w:hint="eastAsia" w:ascii="仿宋_GB2312" w:hAnsi="仿宋_GB2312" w:eastAsia="仿宋_GB2312" w:cs="仿宋_GB2312"/>
          <w:i w:val="0"/>
          <w:iCs/>
          <w:sz w:val="32"/>
          <w:szCs w:val="32"/>
          <w:lang w:eastAsia="zh-CN"/>
        </w:rPr>
        <w:t>。</w:t>
      </w:r>
    </w:p>
    <w:p>
      <w:pPr>
        <w:pStyle w:val="10"/>
        <w:ind w:left="0" w:leftChars="0" w:firstLine="640" w:firstLineChars="200"/>
        <w:rPr>
          <w:rFonts w:hint="eastAsia" w:ascii="仿宋_GB2312" w:hAnsi="仿宋_GB2312" w:cs="仿宋_GB2312"/>
          <w:i w:val="0"/>
          <w:iCs/>
          <w:sz w:val="32"/>
          <w:szCs w:val="32"/>
          <w:lang w:eastAsia="zh-CN"/>
        </w:rPr>
      </w:pPr>
      <w:r>
        <w:rPr>
          <w:rFonts w:hint="eastAsia" w:ascii="仿宋_GB2312" w:hAnsi="仿宋_GB2312" w:eastAsia="仿宋_GB2312" w:cs="仿宋_GB2312"/>
          <w:i w:val="0"/>
          <w:iCs/>
          <w:sz w:val="32"/>
          <w:szCs w:val="32"/>
          <w:lang w:eastAsia="zh-CN"/>
        </w:rPr>
        <w:t>政府性基金预算财政</w:t>
      </w:r>
      <w:r>
        <w:rPr>
          <w:rFonts w:hint="eastAsia" w:ascii="仿宋_GB2312" w:hAnsi="仿宋_GB2312" w:cs="仿宋_GB2312"/>
          <w:i w:val="0"/>
          <w:iCs/>
          <w:sz w:val="32"/>
          <w:szCs w:val="32"/>
          <w:lang w:eastAsia="zh-CN"/>
        </w:rPr>
        <w:t>按功能分类支出：城乡社区支出（类）国有土地使用权出让收入安排的支出（款）其他国有土地使用权出让收入安排的支出。</w:t>
      </w:r>
    </w:p>
    <w:p>
      <w:pPr>
        <w:pStyle w:val="10"/>
        <w:ind w:left="0" w:leftChars="0" w:firstLine="640" w:firstLineChars="200"/>
        <w:rPr>
          <w:rFonts w:hint="default" w:ascii="仿宋_GB2312" w:hAnsi="仿宋_GB2312" w:cs="仿宋_GB2312"/>
          <w:i w:val="0"/>
          <w:iCs/>
          <w:sz w:val="32"/>
          <w:szCs w:val="32"/>
          <w:lang w:val="en-US" w:eastAsia="zh-CN"/>
        </w:rPr>
      </w:pPr>
      <w:r>
        <w:rPr>
          <w:rFonts w:hint="eastAsia" w:ascii="仿宋_GB2312" w:hAnsi="仿宋_GB2312" w:cs="仿宋_GB2312"/>
          <w:i w:val="0"/>
          <w:iCs/>
          <w:sz w:val="32"/>
          <w:szCs w:val="32"/>
          <w:lang w:eastAsia="zh-CN"/>
        </w:rPr>
        <w:t>年初预算数为</w:t>
      </w:r>
      <w:r>
        <w:rPr>
          <w:rFonts w:hint="eastAsia" w:ascii="仿宋_GB2312" w:hAnsi="仿宋_GB2312" w:cs="仿宋_GB2312"/>
          <w:i w:val="0"/>
          <w:iCs/>
          <w:sz w:val="32"/>
          <w:szCs w:val="32"/>
          <w:lang w:val="en-US" w:eastAsia="zh-CN"/>
        </w:rPr>
        <w:t>0万元，调整预算为1491.95万元，用于易地扶贫搬迁旧宅腾退项目。</w:t>
      </w:r>
    </w:p>
    <w:p>
      <w:pPr>
        <w:widowControl/>
        <w:jc w:val="left"/>
        <w:rPr>
          <w:rFonts w:ascii="黑体" w:hAnsi="黑体" w:eastAsia="黑体"/>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黑体" w:hAnsi="黑体" w:eastAsia="黑体"/>
          <w:color w:val="000000"/>
          <w:kern w:val="0"/>
          <w:sz w:val="32"/>
          <w:szCs w:val="32"/>
        </w:rPr>
        <w:t>九、国有资本经营</w:t>
      </w:r>
      <w:r>
        <w:rPr>
          <w:rFonts w:hint="eastAsia" w:ascii="黑体" w:hAnsi="黑体" w:eastAsia="黑体"/>
          <w:color w:val="000000"/>
          <w:kern w:val="0"/>
          <w:sz w:val="32"/>
          <w:szCs w:val="32"/>
          <w:lang w:eastAsia="zh-CN"/>
        </w:rPr>
        <w:t>预算</w:t>
      </w:r>
      <w:r>
        <w:rPr>
          <w:rFonts w:hint="eastAsia" w:ascii="黑体" w:hAnsi="黑体" w:eastAsia="黑体"/>
          <w:color w:val="000000"/>
          <w:kern w:val="0"/>
          <w:sz w:val="32"/>
          <w:szCs w:val="32"/>
        </w:rPr>
        <w:t>财政拨款支</w:t>
      </w:r>
      <w:r>
        <w:rPr>
          <w:rFonts w:hint="eastAsia" w:ascii="黑体" w:hAnsi="黑体" w:eastAsia="黑体"/>
          <w:color w:val="000000"/>
          <w:kern w:val="0"/>
          <w:sz w:val="32"/>
          <w:szCs w:val="32"/>
          <w:lang w:eastAsia="zh-CN"/>
        </w:rPr>
        <w:t>出决算</w:t>
      </w:r>
      <w:r>
        <w:rPr>
          <w:rFonts w:hint="eastAsia" w:ascii="黑体" w:hAnsi="黑体" w:eastAsia="黑体"/>
          <w:color w:val="000000"/>
          <w:kern w:val="0"/>
          <w:sz w:val="32"/>
          <w:szCs w:val="32"/>
        </w:rPr>
        <w:t>情况</w:t>
      </w:r>
      <w:r>
        <w:rPr>
          <w:rFonts w:hint="eastAsia" w:ascii="黑体" w:hAnsi="黑体" w:eastAsia="黑体"/>
          <w:color w:val="000000"/>
          <w:kern w:val="0"/>
          <w:sz w:val="32"/>
          <w:szCs w:val="32"/>
          <w:lang w:eastAsia="zh-CN"/>
        </w:rPr>
        <w:t>说明</w:t>
      </w:r>
    </w:p>
    <w:p>
      <w:pPr>
        <w:wordWrap/>
        <w:spacing w:line="560" w:lineRule="exact"/>
        <w:ind w:firstLine="640"/>
        <w:textAlignment w:val="auto"/>
        <w:rPr>
          <w:rFonts w:hint="eastAsia" w:ascii="仿宋" w:hAnsi="仿宋" w:eastAsia="仿宋" w:cs="仿宋"/>
          <w:i w:val="0"/>
          <w:iCs/>
          <w:color w:val="000000"/>
          <w:kern w:val="0"/>
          <w:sz w:val="32"/>
          <w:szCs w:val="32"/>
          <w:lang w:val="en-US" w:eastAsia="zh-CN"/>
        </w:rPr>
      </w:pPr>
      <w:r>
        <w:rPr>
          <w:rFonts w:hint="eastAsia" w:ascii="仿宋_GB2312" w:hAnsi="仿宋_GB2312" w:eastAsia="仿宋_GB2312" w:cs="仿宋_GB2312"/>
          <w:i w:val="0"/>
          <w:iCs/>
          <w:sz w:val="32"/>
          <w:szCs w:val="32"/>
        </w:rPr>
        <w:t>本部门无国有资本经营</w:t>
      </w:r>
      <w:r>
        <w:rPr>
          <w:rFonts w:hint="eastAsia" w:ascii="仿宋_GB2312" w:hAnsi="仿宋_GB2312" w:eastAsia="仿宋_GB2312" w:cs="仿宋_GB2312"/>
          <w:i w:val="0"/>
          <w:iCs/>
          <w:sz w:val="32"/>
          <w:szCs w:val="32"/>
          <w:lang w:eastAsia="zh-CN"/>
        </w:rPr>
        <w:t>预算财政</w:t>
      </w:r>
      <w:r>
        <w:rPr>
          <w:rFonts w:hint="eastAsia" w:ascii="仿宋_GB2312" w:hAnsi="仿宋_GB2312" w:eastAsia="仿宋_GB2312" w:cs="仿宋_GB2312"/>
          <w:i w:val="0"/>
          <w:iCs/>
          <w:sz w:val="32"/>
          <w:szCs w:val="32"/>
        </w:rPr>
        <w:t>拨款</w:t>
      </w:r>
      <w:r>
        <w:rPr>
          <w:rFonts w:hint="eastAsia" w:ascii="仿宋_GB2312" w:hAnsi="仿宋_GB2312" w:eastAsia="仿宋_GB2312" w:cs="仿宋_GB2312"/>
          <w:i w:val="0"/>
          <w:iCs/>
          <w:sz w:val="32"/>
          <w:szCs w:val="32"/>
          <w:lang w:eastAsia="zh-CN"/>
        </w:rPr>
        <w:t>，</w:t>
      </w:r>
      <w:r>
        <w:rPr>
          <w:rFonts w:hint="eastAsia" w:ascii="仿宋_GB2312" w:hAnsi="仿宋_GB2312" w:eastAsia="仿宋_GB2312" w:cs="仿宋_GB2312"/>
          <w:i w:val="0"/>
          <w:iCs/>
          <w:sz w:val="32"/>
          <w:szCs w:val="32"/>
        </w:rPr>
        <w:t>并已公开空表</w:t>
      </w:r>
      <w:r>
        <w:rPr>
          <w:rFonts w:hint="eastAsia" w:ascii="仿宋_GB2312" w:hAnsi="仿宋_GB2312" w:eastAsia="仿宋_GB2312" w:cs="仿宋_GB2312"/>
          <w:i w:val="0"/>
          <w:iCs/>
          <w:sz w:val="32"/>
          <w:szCs w:val="32"/>
          <w:lang w:eastAsia="zh-CN"/>
        </w:rPr>
        <w:t>。</w:t>
      </w:r>
    </w:p>
    <w:p>
      <w:pPr>
        <w:wordWrap/>
        <w:spacing w:line="560" w:lineRule="exact"/>
        <w:ind w:firstLine="640"/>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十、机关运行经费支出情况</w:t>
      </w:r>
      <w:r>
        <w:rPr>
          <w:rFonts w:hint="eastAsia" w:ascii="黑体" w:hAnsi="黑体" w:eastAsia="黑体"/>
          <w:color w:val="000000"/>
          <w:kern w:val="0"/>
          <w:sz w:val="32"/>
          <w:szCs w:val="32"/>
          <w:lang w:eastAsia="zh-CN"/>
        </w:rPr>
        <w:t>说明</w:t>
      </w:r>
    </w:p>
    <w:p>
      <w:pPr>
        <w:widowControl/>
        <w:wordWrap/>
        <w:spacing w:line="560" w:lineRule="exact"/>
        <w:ind w:firstLine="620" w:firstLineChars="200"/>
        <w:jc w:val="left"/>
        <w:textAlignment w:val="auto"/>
        <w:rPr>
          <w:rFonts w:ascii="仿宋_GB2312" w:hAnsi="宋体" w:eastAsia="仿宋_GB2312" w:cs="仿宋_GB2312"/>
          <w:color w:val="000000"/>
          <w:kern w:val="0"/>
          <w:sz w:val="32"/>
          <w:szCs w:val="32"/>
        </w:rPr>
      </w:pPr>
      <w:r>
        <w:rPr>
          <w:rFonts w:hint="eastAsia" w:ascii="仿宋_GB2312" w:hAnsi="仿宋_GB2312" w:eastAsia="仿宋_GB2312" w:cs="仿宋_GB2312"/>
          <w:color w:val="000000"/>
          <w:kern w:val="0"/>
          <w:sz w:val="31"/>
          <w:szCs w:val="31"/>
          <w:lang w:val="en-US" w:eastAsia="zh-CN"/>
        </w:rPr>
        <w:t>2021年</w:t>
      </w:r>
      <w:r>
        <w:rPr>
          <w:rFonts w:hint="eastAsia" w:ascii="仿宋_GB2312" w:hAnsi="仿宋_GB2312" w:eastAsia="仿宋_GB2312" w:cs="仿宋_GB2312"/>
          <w:color w:val="000000"/>
          <w:kern w:val="0"/>
          <w:sz w:val="31"/>
          <w:szCs w:val="31"/>
          <w:lang w:eastAsia="zh-CN"/>
        </w:rPr>
        <w:t>度搬迁工作专项</w:t>
      </w:r>
      <w:r>
        <w:rPr>
          <w:rFonts w:ascii="仿宋_GB2312" w:hAnsi="仿宋_GB2312" w:eastAsia="仿宋_GB2312" w:cs="仿宋_GB2312"/>
          <w:color w:val="000000"/>
          <w:kern w:val="0"/>
          <w:sz w:val="31"/>
          <w:szCs w:val="31"/>
        </w:rPr>
        <w:t>经费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29.28</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30.57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十一、</w:t>
      </w:r>
      <w:r>
        <w:rPr>
          <w:rFonts w:hint="eastAsia" w:ascii="黑体" w:hAnsi="黑体" w:eastAsia="黑体"/>
          <w:color w:val="000000"/>
          <w:kern w:val="0"/>
          <w:sz w:val="32"/>
          <w:szCs w:val="32"/>
        </w:rPr>
        <w:t>政府采购支出情况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政府采购支出总额共</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政府采购货物类支出</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eastAsia="zh-CN"/>
        </w:rPr>
        <w:t>授予中小企业合同金额的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；货物采购授予中小企业合同金额占货物支出的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；工程采购授予中小企业合同金额占工程支出的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；服务采购授予中小企业合同金额占服务支出的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十二、</w:t>
      </w:r>
      <w:r>
        <w:rPr>
          <w:rFonts w:hint="eastAsia" w:ascii="黑体" w:hAnsi="黑体" w:eastAsia="黑体"/>
          <w:color w:val="000000"/>
          <w:kern w:val="0"/>
          <w:sz w:val="32"/>
          <w:szCs w:val="32"/>
        </w:rPr>
        <w:t>国有资产占用及购置情况</w:t>
      </w:r>
      <w:r>
        <w:rPr>
          <w:rFonts w:hint="eastAsia" w:ascii="黑体" w:hAnsi="黑体" w:eastAsia="黑体"/>
          <w:color w:val="000000"/>
          <w:kern w:val="0"/>
          <w:sz w:val="32"/>
          <w:szCs w:val="32"/>
          <w:lang w:eastAsia="zh-CN"/>
        </w:rPr>
        <w:t>说明</w:t>
      </w:r>
    </w:p>
    <w:p>
      <w:pPr>
        <w:wordWrap/>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lang w:eastAsia="zh-CN"/>
        </w:rPr>
        <w:t>十三、</w:t>
      </w:r>
      <w:r>
        <w:rPr>
          <w:rFonts w:hint="eastAsia" w:ascii="黑体" w:hAnsi="黑体" w:eastAsia="黑体"/>
          <w:color w:val="000000"/>
          <w:kern w:val="0"/>
          <w:sz w:val="32"/>
          <w:szCs w:val="32"/>
        </w:rPr>
        <w:t>预算绩效情况</w:t>
      </w:r>
      <w:r>
        <w:rPr>
          <w:rFonts w:hint="eastAsia" w:ascii="黑体" w:hAnsi="黑体" w:eastAsia="黑体"/>
          <w:color w:val="000000"/>
          <w:kern w:val="0"/>
          <w:sz w:val="32"/>
          <w:szCs w:val="32"/>
          <w:lang w:eastAsia="zh-CN"/>
        </w:rPr>
        <w:t>说明</w:t>
      </w:r>
    </w:p>
    <w:p>
      <w:pPr>
        <w:widowControl/>
        <w:wordWrap/>
        <w:spacing w:line="560" w:lineRule="exact"/>
        <w:ind w:left="1278" w:leftChars="304" w:hanging="640" w:hangingChars="20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val="0"/>
          <w:bCs/>
          <w:color w:val="000000"/>
          <w:kern w:val="0"/>
          <w:sz w:val="32"/>
          <w:szCs w:val="32"/>
        </w:rPr>
        <w:t>（一）</w:t>
      </w:r>
      <w:r>
        <w:rPr>
          <w:rFonts w:ascii="楷体_GB2312" w:hAnsi="宋体" w:eastAsia="楷体_GB2312" w:cs="楷体_GB2312"/>
          <w:b w:val="0"/>
          <w:bCs/>
          <w:color w:val="000000"/>
          <w:kern w:val="0"/>
          <w:sz w:val="32"/>
          <w:szCs w:val="32"/>
        </w:rPr>
        <w:t>预算绩效管理工作开展情况</w:t>
      </w:r>
      <w:r>
        <w:rPr>
          <w:rFonts w:hint="eastAsia" w:ascii="楷体_GB2312" w:hAnsi="宋体" w:eastAsia="楷体_GB2312" w:cs="楷体_GB2312"/>
          <w:b w:val="0"/>
          <w:bCs/>
          <w:color w:val="000000"/>
          <w:kern w:val="0"/>
          <w:sz w:val="32"/>
          <w:szCs w:val="32"/>
          <w:lang w:eastAsia="zh-CN"/>
        </w:rPr>
        <w:t>说明</w:t>
      </w:r>
      <w:r>
        <w:rPr>
          <w:rFonts w:ascii="楷体_GB2312" w:hAnsi="宋体" w:eastAsia="楷体_GB2312" w:cs="楷体_GB2312"/>
          <w:b w:val="0"/>
          <w:bCs/>
          <w:color w:val="000000"/>
          <w:kern w:val="0"/>
          <w:sz w:val="32"/>
          <w:szCs w:val="32"/>
        </w:rPr>
        <w:t>。</w:t>
      </w:r>
      <w:r>
        <w:rPr>
          <w:rFonts w:hint="eastAsia" w:ascii="楷体_GB2312" w:hAnsi="宋体" w:eastAsia="楷体_GB2312" w:cs="楷体_GB2312"/>
          <w:b/>
          <w:color w:val="000000"/>
          <w:kern w:val="0"/>
          <w:sz w:val="32"/>
          <w:szCs w:val="32"/>
        </w:rPr>
        <w:t xml:space="preserve">     </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32"/>
          <w:lang w:eastAsia="zh-CN"/>
        </w:rPr>
        <w:t>本</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积极推进预算绩效管理改革工作，建立了绩效管制度体系，</w:t>
      </w:r>
      <w:r>
        <w:rPr>
          <w:rFonts w:hint="eastAsia" w:ascii="仿宋" w:hAnsi="仿宋" w:eastAsia="仿宋" w:cs="仿宋"/>
          <w:sz w:val="32"/>
          <w:szCs w:val="40"/>
          <w:lang w:val="en-US" w:eastAsia="zh-CN"/>
        </w:rPr>
        <w:t>制定了《预算绩效管理制度》；</w:t>
      </w:r>
      <w:r>
        <w:rPr>
          <w:rFonts w:hint="eastAsia" w:ascii="仿宋" w:hAnsi="仿宋" w:eastAsia="仿宋" w:cs="仿宋"/>
          <w:sz w:val="32"/>
          <w:szCs w:val="40"/>
          <w:lang w:eastAsia="zh-CN"/>
        </w:rPr>
        <w:t>完善了绩效管理工作机制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制定了《</w:t>
      </w:r>
      <w:r>
        <w:rPr>
          <w:rFonts w:hint="eastAsia" w:ascii="仿宋" w:hAnsi="仿宋" w:eastAsia="仿宋" w:cs="仿宋"/>
          <w:sz w:val="32"/>
          <w:szCs w:val="40"/>
          <w:lang w:eastAsia="zh-CN"/>
        </w:rPr>
        <w:t>预算绩效管理工作机制和流程</w:t>
      </w:r>
      <w:r>
        <w:rPr>
          <w:rFonts w:hint="eastAsia" w:ascii="仿宋" w:hAnsi="仿宋" w:eastAsia="仿宋" w:cs="仿宋"/>
          <w:sz w:val="32"/>
          <w:szCs w:val="32"/>
          <w:lang w:val="en-US" w:eastAsia="zh-CN"/>
        </w:rPr>
        <w:t>》</w:t>
      </w:r>
      <w:r>
        <w:rPr>
          <w:rFonts w:hint="eastAsia" w:ascii="仿宋" w:hAnsi="仿宋" w:eastAsia="仿宋" w:cs="仿宋"/>
          <w:sz w:val="32"/>
          <w:szCs w:val="40"/>
          <w:lang w:eastAsia="zh-CN"/>
        </w:rPr>
        <w:t>；明确了绩效管理职能，本单位</w:t>
      </w:r>
      <w:r>
        <w:rPr>
          <w:rFonts w:hint="eastAsia" w:ascii="仿宋" w:hAnsi="仿宋" w:eastAsia="仿宋" w:cs="仿宋"/>
          <w:sz w:val="32"/>
          <w:szCs w:val="40"/>
          <w:lang w:val="en-US" w:eastAsia="zh-CN"/>
        </w:rPr>
        <w:t>绩效管理</w:t>
      </w:r>
      <w:r>
        <w:rPr>
          <w:rFonts w:hint="eastAsia" w:ascii="仿宋" w:hAnsi="仿宋" w:eastAsia="仿宋" w:cs="仿宋"/>
          <w:sz w:val="32"/>
          <w:szCs w:val="40"/>
          <w:lang w:eastAsia="zh-CN"/>
        </w:rPr>
        <w:t>由主要领导、分管领导、财务室人员、相关股室负责人组成的预算绩效工作小组。</w:t>
      </w:r>
      <w:r>
        <w:rPr>
          <w:rFonts w:hint="eastAsia" w:ascii="仿宋" w:hAnsi="仿宋" w:eastAsia="仿宋" w:cs="仿宋"/>
          <w:sz w:val="32"/>
          <w:szCs w:val="40"/>
          <w:lang w:val="en-US" w:eastAsia="zh-CN"/>
        </w:rPr>
        <w:t>工作小组</w:t>
      </w:r>
      <w:r>
        <w:rPr>
          <w:rFonts w:hint="eastAsia" w:ascii="仿宋" w:hAnsi="仿宋" w:eastAsia="仿宋" w:cs="仿宋"/>
          <w:sz w:val="32"/>
          <w:szCs w:val="40"/>
          <w:lang w:eastAsia="zh-CN"/>
        </w:rPr>
        <w:t>负责建立建全本单位的预算绩效管理制度</w:t>
      </w:r>
      <w:r>
        <w:rPr>
          <w:rFonts w:hint="eastAsia" w:ascii="仿宋" w:hAnsi="仿宋" w:eastAsia="仿宋" w:cs="仿宋"/>
          <w:sz w:val="32"/>
          <w:szCs w:val="40"/>
          <w:lang w:val="en-US" w:eastAsia="zh-CN"/>
        </w:rPr>
        <w:t>；</w:t>
      </w:r>
      <w:r>
        <w:rPr>
          <w:rFonts w:hint="eastAsia" w:ascii="仿宋" w:hAnsi="仿宋" w:eastAsia="仿宋" w:cs="仿宋"/>
          <w:sz w:val="32"/>
          <w:szCs w:val="40"/>
          <w:lang w:eastAsia="zh-CN"/>
        </w:rPr>
        <w:t>负责预算绩效管理工作组织、指导，并协调配合财政部门做好相关工作</w:t>
      </w:r>
      <w:r>
        <w:rPr>
          <w:rFonts w:hint="eastAsia" w:ascii="仿宋" w:hAnsi="仿宋" w:eastAsia="仿宋" w:cs="仿宋"/>
          <w:sz w:val="32"/>
          <w:szCs w:val="40"/>
          <w:lang w:val="en-US" w:eastAsia="zh-CN"/>
        </w:rPr>
        <w:t>；</w:t>
      </w:r>
      <w:r>
        <w:rPr>
          <w:rFonts w:hint="eastAsia" w:ascii="仿宋" w:hAnsi="仿宋" w:eastAsia="仿宋" w:cs="仿宋"/>
          <w:sz w:val="32"/>
          <w:szCs w:val="40"/>
          <w:lang w:eastAsia="zh-CN"/>
        </w:rPr>
        <w:t>负责预算绩效管理自评工作</w:t>
      </w:r>
      <w:r>
        <w:rPr>
          <w:rFonts w:hint="eastAsia" w:ascii="仿宋" w:hAnsi="仿宋" w:eastAsia="仿宋" w:cs="仿宋"/>
          <w:sz w:val="32"/>
          <w:szCs w:val="40"/>
          <w:lang w:val="en-US" w:eastAsia="zh-CN"/>
        </w:rPr>
        <w:t>；</w:t>
      </w:r>
      <w:r>
        <w:rPr>
          <w:rFonts w:hint="eastAsia" w:ascii="仿宋" w:hAnsi="仿宋" w:eastAsia="仿宋" w:cs="仿宋"/>
          <w:sz w:val="32"/>
          <w:szCs w:val="40"/>
          <w:lang w:eastAsia="zh-CN"/>
        </w:rPr>
        <w:t>负责对预算绩效评价发现的问题及时整改完善。</w:t>
      </w:r>
      <w:r>
        <w:rPr>
          <w:rFonts w:hint="eastAsia" w:ascii="仿宋" w:hAnsi="仿宋" w:eastAsia="仿宋" w:cs="仿宋"/>
          <w:sz w:val="32"/>
          <w:szCs w:val="40"/>
          <w:lang w:val="en-US" w:eastAsia="zh-CN"/>
        </w:rPr>
        <w:t>具体</w:t>
      </w:r>
      <w:r>
        <w:rPr>
          <w:rFonts w:hint="eastAsia" w:ascii="仿宋" w:hAnsi="仿宋" w:eastAsia="仿宋" w:cs="仿宋"/>
          <w:sz w:val="32"/>
          <w:szCs w:val="40"/>
          <w:lang w:eastAsia="zh-CN"/>
        </w:rPr>
        <w:t>人员配置和岗位设置</w:t>
      </w:r>
      <w:r>
        <w:rPr>
          <w:rFonts w:hint="eastAsia" w:ascii="仿宋" w:hAnsi="仿宋" w:eastAsia="仿宋" w:cs="仿宋"/>
          <w:sz w:val="32"/>
          <w:szCs w:val="40"/>
          <w:lang w:val="en-US" w:eastAsia="zh-CN"/>
        </w:rPr>
        <w:t>：主要领导为工作组组长刘义同志，负责预算绩效工作的组织、指导、安排协调、审核等工作；分管领导李治江为副组长，负责配合搞好预算绩效工作制度体系、工作机制的建立等工作；成员财务人员黄春莱，负责做好预算及预算的执行，年终决和预算绩效评价等工作；相关业务股负责人黄晓光，负责搬迁项目的申报、项目的实施、验收以及配合做好搬迁项目的预算绩效评价等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根据预算绩效管理要求，本部门组织对</w:t>
      </w:r>
      <w:r>
        <w:rPr>
          <w:rFonts w:hint="eastAsia" w:ascii="仿宋" w:hAnsi="仿宋" w:eastAsia="仿宋" w:cs="仿宋"/>
          <w:sz w:val="32"/>
          <w:szCs w:val="40"/>
          <w:lang w:val="en-US" w:eastAsia="zh-CN"/>
        </w:rPr>
        <w:t>2021</w:t>
      </w:r>
      <w:r>
        <w:rPr>
          <w:rFonts w:hint="eastAsia" w:ascii="仿宋" w:hAnsi="仿宋" w:eastAsia="仿宋" w:cs="仿宋"/>
          <w:sz w:val="32"/>
          <w:szCs w:val="32"/>
          <w:lang w:eastAsia="zh-CN"/>
        </w:rPr>
        <w:t>年度部门预算项目支出进行全面自评，涵盖项目</w:t>
      </w:r>
      <w:r>
        <w:rPr>
          <w:rFonts w:hint="eastAsia" w:ascii="仿宋" w:hAnsi="仿宋" w:eastAsia="仿宋" w:cs="仿宋"/>
          <w:sz w:val="32"/>
          <w:szCs w:val="40"/>
          <w:lang w:val="en-US" w:eastAsia="zh-CN"/>
        </w:rPr>
        <w:t>1</w:t>
      </w:r>
      <w:r>
        <w:rPr>
          <w:rFonts w:hint="eastAsia" w:ascii="仿宋" w:hAnsi="仿宋" w:eastAsia="仿宋" w:cs="仿宋"/>
          <w:sz w:val="32"/>
          <w:szCs w:val="32"/>
          <w:lang w:val="en-US" w:eastAsia="zh-CN"/>
        </w:rPr>
        <w:t>个，涉及预算资金</w:t>
      </w:r>
      <w:r>
        <w:rPr>
          <w:rFonts w:hint="eastAsia" w:ascii="仿宋_GB2312" w:hAnsi="仿宋_GB2312" w:cs="仿宋_GB2312"/>
          <w:i w:val="0"/>
          <w:iCs/>
          <w:sz w:val="32"/>
          <w:szCs w:val="32"/>
          <w:lang w:val="en-US" w:eastAsia="zh-CN"/>
        </w:rPr>
        <w:t>1491.95</w:t>
      </w:r>
      <w:r>
        <w:rPr>
          <w:rFonts w:hint="eastAsia" w:ascii="仿宋" w:hAnsi="仿宋" w:eastAsia="仿宋" w:cs="仿宋"/>
          <w:sz w:val="32"/>
          <w:szCs w:val="32"/>
          <w:lang w:val="en-US" w:eastAsia="zh-CN"/>
        </w:rPr>
        <w:t>万元，占部门预算项目支出总额的</w:t>
      </w:r>
      <w:r>
        <w:rPr>
          <w:rFonts w:hint="eastAsia" w:ascii="仿宋" w:hAnsi="仿宋" w:eastAsia="仿宋" w:cs="仿宋"/>
          <w:sz w:val="32"/>
          <w:szCs w:val="40"/>
          <w:lang w:val="en-US" w:eastAsia="zh-CN"/>
        </w:rPr>
        <w:t>100</w:t>
      </w:r>
      <w:r>
        <w:rPr>
          <w:rFonts w:hint="eastAsia" w:ascii="仿宋" w:hAnsi="仿宋" w:eastAsia="仿宋" w:cs="仿宋"/>
          <w:sz w:val="32"/>
          <w:szCs w:val="32"/>
          <w:lang w:val="en-US" w:eastAsia="zh-CN"/>
        </w:rPr>
        <w:t>%。</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组织开展</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年度部门整体支出绩效自评工作，从评价情况来看，</w:t>
      </w:r>
      <w:r>
        <w:rPr>
          <w:rFonts w:hint="eastAsia" w:ascii="仿宋" w:hAnsi="仿宋" w:eastAsia="仿宋" w:cs="仿宋"/>
          <w:sz w:val="32"/>
          <w:szCs w:val="32"/>
          <w:lang w:val="en-US" w:eastAsia="zh-CN"/>
        </w:rPr>
        <w:t>部门重点工作完成情况如下：</w:t>
      </w:r>
      <w:r>
        <w:rPr>
          <w:rStyle w:val="19"/>
          <w:rFonts w:hint="eastAsia" w:ascii="仿宋" w:hAnsi="仿宋" w:eastAsia="仿宋" w:cs="仿宋"/>
          <w:bCs/>
          <w:color w:val="000000"/>
          <w:sz w:val="32"/>
          <w:szCs w:val="32"/>
        </w:rPr>
        <w:t>易地扶贫搬迁顺利通过省级后评估考核，完成避灾生态搬迁479户，</w:t>
      </w:r>
      <w:r>
        <w:rPr>
          <w:rFonts w:hint="eastAsia" w:ascii="仿宋" w:hAnsi="仿宋" w:eastAsia="仿宋" w:cs="仿宋"/>
          <w:sz w:val="32"/>
          <w:szCs w:val="32"/>
        </w:rPr>
        <w:t>易地扶贫搬迁1535套安置房登记发证率100%。2个安置点“星级”创建通过市级核查。</w:t>
      </w:r>
      <w:r>
        <w:rPr>
          <w:rFonts w:hint="eastAsia" w:ascii="仿宋" w:hAnsi="仿宋" w:eastAsia="仿宋" w:cs="仿宋"/>
          <w:color w:val="000000"/>
          <w:sz w:val="32"/>
          <w:szCs w:val="32"/>
        </w:rPr>
        <w:t>全县易地扶贫搬迁对象现已就业2075人，其中引导跨省务工868人，建成新社区工厂28家，其中覆盖100户以上搬迁安置社区18家，吸纳搬迁农村劳动力573人，安置点配套建设33个产业园，新增吸纳837人务工就业，开展易地搬迁群众技能培训315人，落实公益性岗位就业171人。</w:t>
      </w:r>
      <w:r>
        <w:rPr>
          <w:rFonts w:hint="eastAsia" w:ascii="仿宋" w:hAnsi="仿宋" w:eastAsia="仿宋" w:cs="仿宋"/>
          <w:sz w:val="32"/>
          <w:szCs w:val="32"/>
        </w:rPr>
        <w:t>完成了28个安置点1647户4943人易地扶贫搬迁审计工作；完成曙坪集镇安置点等7个工程的竣工验收，移交易地扶贫搬迁项目资产9个，易地扶贫搬迁档案全部移交到位。</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lang w:eastAsia="zh-CN"/>
        </w:rPr>
        <w:t>（二）</w:t>
      </w:r>
      <w:r>
        <w:rPr>
          <w:rFonts w:ascii="楷体_GB2312" w:hAnsi="宋体" w:eastAsia="楷体_GB2312" w:cs="楷体_GB2312"/>
          <w:b w:val="0"/>
          <w:bCs/>
          <w:color w:val="000000"/>
          <w:kern w:val="0"/>
          <w:sz w:val="32"/>
          <w:szCs w:val="32"/>
        </w:rPr>
        <w:t>部门决算中项目绩效自评结果。</w:t>
      </w:r>
    </w:p>
    <w:p>
      <w:pPr>
        <w:keepNext w:val="0"/>
        <w:keepLines w:val="0"/>
        <w:pageBreakBefore w:val="0"/>
        <w:widowControl w:val="0"/>
        <w:numPr>
          <w:ilvl w:val="0"/>
          <w:numId w:val="0"/>
        </w:numPr>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本部门在部门决算中反映易地扶贫搬迁旧宅基地腾退资金补助一级项目绩效自评结果。</w:t>
      </w:r>
    </w:p>
    <w:p>
      <w:pPr>
        <w:keepNext w:val="0"/>
        <w:keepLines w:val="0"/>
        <w:pageBreakBefore w:val="0"/>
        <w:widowControl w:val="0"/>
        <w:numPr>
          <w:ilvl w:val="0"/>
          <w:numId w:val="0"/>
        </w:numPr>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40"/>
          <w:lang w:val="en-US" w:eastAsia="zh-CN"/>
        </w:rPr>
        <w:t>易地扶贫搬迁旧宅基地腾退资金补助</w:t>
      </w:r>
      <w:r>
        <w:rPr>
          <w:rFonts w:hint="eastAsia" w:ascii="楷体" w:hAnsi="楷体" w:eastAsia="楷体" w:cs="楷体"/>
          <w:b w:val="0"/>
          <w:bCs w:val="0"/>
          <w:sz w:val="32"/>
          <w:szCs w:val="40"/>
        </w:rPr>
        <w:t>项目绩效自评综述：</w:t>
      </w:r>
      <w:r>
        <w:rPr>
          <w:rFonts w:hint="eastAsia" w:ascii="仿宋" w:hAnsi="仿宋" w:eastAsia="仿宋" w:cs="仿宋"/>
          <w:sz w:val="32"/>
          <w:szCs w:val="40"/>
        </w:rPr>
        <w:t>全年预算数</w:t>
      </w:r>
      <w:r>
        <w:rPr>
          <w:rFonts w:hint="eastAsia" w:ascii="仿宋_GB2312" w:hAnsi="仿宋_GB2312" w:cs="仿宋_GB2312"/>
          <w:i w:val="0"/>
          <w:iCs/>
          <w:sz w:val="32"/>
          <w:szCs w:val="32"/>
          <w:lang w:val="en-US" w:eastAsia="zh-CN"/>
        </w:rPr>
        <w:t>1491.95</w:t>
      </w:r>
      <w:r>
        <w:rPr>
          <w:rFonts w:hint="eastAsia" w:ascii="仿宋" w:hAnsi="仿宋" w:eastAsia="仿宋" w:cs="仿宋"/>
          <w:sz w:val="32"/>
          <w:szCs w:val="40"/>
        </w:rPr>
        <w:t>万元，执行数</w:t>
      </w:r>
      <w:r>
        <w:rPr>
          <w:rFonts w:hint="eastAsia" w:ascii="仿宋_GB2312" w:hAnsi="仿宋_GB2312" w:cs="仿宋_GB2312"/>
          <w:i w:val="0"/>
          <w:iCs/>
          <w:sz w:val="32"/>
          <w:szCs w:val="32"/>
          <w:lang w:val="en-US" w:eastAsia="zh-CN"/>
        </w:rPr>
        <w:t>1491.95</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w:t>
      </w:r>
      <w:r>
        <w:rPr>
          <w:rFonts w:hint="eastAsia" w:ascii="仿宋" w:hAnsi="仿宋" w:eastAsia="仿宋" w:cs="仿宋"/>
          <w:sz w:val="32"/>
          <w:szCs w:val="40"/>
          <w:lang w:val="en-US" w:eastAsia="zh-CN"/>
        </w:rPr>
        <w:t>项目绩效目标完成情况：该项目属于旧宅基地腾退项目，已完成任务</w:t>
      </w:r>
      <w:r>
        <w:rPr>
          <w:rFonts w:hint="eastAsia" w:ascii="仿宋" w:hAnsi="仿宋" w:eastAsia="仿宋" w:cs="仿宋"/>
          <w:sz w:val="32"/>
          <w:szCs w:val="40"/>
        </w:rPr>
        <w:t>。发现的问题及原因：</w:t>
      </w:r>
      <w:r>
        <w:rPr>
          <w:rFonts w:hint="eastAsia" w:ascii="仿宋" w:hAnsi="仿宋" w:eastAsia="仿宋" w:cs="仿宋"/>
          <w:sz w:val="32"/>
          <w:szCs w:val="40"/>
          <w:lang w:val="en-US" w:eastAsia="zh-CN"/>
        </w:rPr>
        <w:t>该项目涉及资金2158.81万元，资金缺口较大</w:t>
      </w:r>
      <w:r>
        <w:rPr>
          <w:rFonts w:hint="eastAsia" w:ascii="仿宋" w:hAnsi="仿宋" w:eastAsia="仿宋" w:cs="仿宋"/>
          <w:sz w:val="32"/>
          <w:szCs w:val="40"/>
        </w:rPr>
        <w:t>。下一步改进措施：</w:t>
      </w:r>
      <w:r>
        <w:rPr>
          <w:rFonts w:hint="eastAsia" w:ascii="仿宋" w:hAnsi="仿宋" w:eastAsia="仿宋" w:cs="仿宋"/>
          <w:sz w:val="32"/>
          <w:szCs w:val="40"/>
          <w:lang w:val="en-US" w:eastAsia="zh-CN"/>
        </w:rPr>
        <w:t>积极争取资金，解决项目资金缺口问题</w:t>
      </w:r>
      <w:r>
        <w:rPr>
          <w:rFonts w:hint="eastAsia" w:ascii="仿宋" w:hAnsi="仿宋" w:eastAsia="仿宋" w:cs="仿宋"/>
          <w:sz w:val="32"/>
          <w:szCs w:val="40"/>
          <w:lang w:eastAsia="zh-CN"/>
        </w:rPr>
        <w:t>。</w:t>
      </w:r>
    </w:p>
    <w:tbl>
      <w:tblPr>
        <w:tblStyle w:val="11"/>
        <w:tblW w:w="938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785"/>
        <w:gridCol w:w="1283"/>
        <w:gridCol w:w="1491"/>
        <w:gridCol w:w="951"/>
        <w:gridCol w:w="1332"/>
        <w:gridCol w:w="1107"/>
        <w:gridCol w:w="1755"/>
        <w:gridCol w:w="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2" w:type="dxa"/>
          <w:trHeight w:val="580" w:hRule="atLeast"/>
        </w:trPr>
        <w:tc>
          <w:tcPr>
            <w:tcW w:w="926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2021年度项目支出绩效自评表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2" w:type="dxa"/>
          <w:trHeight w:val="480" w:hRule="atLeast"/>
        </w:trPr>
        <w:tc>
          <w:tcPr>
            <w:tcW w:w="0" w:type="auto"/>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67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镇坪县易地扶贫搬迁旧宅基地腾退项目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主管部门</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镇坪县自然资源局</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实施单位</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镇坪县</w:t>
            </w:r>
            <w:r>
              <w:rPr>
                <w:rFonts w:hint="eastAsia" w:ascii="宋体" w:hAnsi="宋体" w:cs="宋体"/>
                <w:i w:val="0"/>
                <w:iCs w:val="0"/>
                <w:color w:val="000000"/>
                <w:kern w:val="0"/>
                <w:sz w:val="21"/>
                <w:szCs w:val="21"/>
                <w:u w:val="none"/>
                <w:lang w:val="en-US" w:eastAsia="zh-CN" w:bidi="ar"/>
              </w:rPr>
              <w:t>移民（脱贫）搬迁工作办公室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6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全年预算数（A）</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全年执行数（B）</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年度资金总额：</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1491.95</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1491.95</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w:t>
            </w:r>
            <w:r>
              <w:rPr>
                <w:rFonts w:hint="eastAsia" w:ascii="宋体" w:hAnsi="宋体" w:cs="宋体"/>
                <w:i w:val="0"/>
                <w:iCs w:val="0"/>
                <w:color w:val="000000"/>
                <w:kern w:val="0"/>
                <w:sz w:val="21"/>
                <w:szCs w:val="21"/>
                <w:u w:val="none"/>
                <w:lang w:val="en-US" w:eastAsia="zh-CN" w:bidi="ar"/>
              </w:rPr>
              <w:t>县级</w:t>
            </w:r>
            <w:r>
              <w:rPr>
                <w:rFonts w:hint="eastAsia" w:ascii="宋体" w:hAnsi="宋体" w:eastAsia="宋体" w:cs="宋体"/>
                <w:i w:val="0"/>
                <w:iCs w:val="0"/>
                <w:color w:val="000000"/>
                <w:kern w:val="0"/>
                <w:sz w:val="21"/>
                <w:szCs w:val="21"/>
                <w:u w:val="none"/>
                <w:lang w:val="en-US" w:eastAsia="zh-CN" w:bidi="ar"/>
              </w:rPr>
              <w:t>财政资金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1491.95</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1491.95</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年度总体目标</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年初设定目标</w:t>
            </w:r>
          </w:p>
        </w:tc>
        <w:tc>
          <w:tcPr>
            <w:tcW w:w="4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对列入全县移民搬迁土地综合利用规划实施方案的5920户17942人移民搬迁群众，原使用的1517.124亩旧宅基地予以腾退。通过项目设计的主体工程包括拆除工程、土地平整工程、灌溉与排水工程及农田防护与生态环境保持工程措施对旧宅基地进行复垦，从而新增耕地1407.5925亩、林地109.5315亩。</w:t>
            </w:r>
          </w:p>
        </w:tc>
        <w:tc>
          <w:tcPr>
            <w:tcW w:w="4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截至目前已完成全县861亩腾退任务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年度指标值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全年完成值</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镇坪县旧宅基地腾退</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50%</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腾退难度大，加大宣传力度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完工验收合格率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开工及时率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建设总投资</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2158.81万元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1491.95万元</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县级财政资金困难，争取上级资金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带动30人本地务工</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人均收入3万元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人均收入1.8万元</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腾退难度大，加大宣传力度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新增耕地1407.5925亩、林地109.5315亩</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50%</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eastAsia="zh-CN"/>
              </w:rPr>
              <w:t>腾退难度大，加大宣传力度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改善</w:t>
            </w:r>
            <w:r>
              <w:rPr>
                <w:rFonts w:hint="eastAsia" w:ascii="宋体" w:hAnsi="宋体" w:cs="宋体"/>
                <w:i w:val="0"/>
                <w:iCs w:val="0"/>
                <w:color w:val="000000"/>
                <w:kern w:val="0"/>
                <w:sz w:val="21"/>
                <w:szCs w:val="21"/>
                <w:u w:val="none"/>
                <w:lang w:val="en-US" w:eastAsia="zh-CN" w:bidi="ar"/>
              </w:rPr>
              <w:t>生态</w:t>
            </w:r>
            <w:r>
              <w:rPr>
                <w:rFonts w:hint="eastAsia" w:ascii="宋体" w:hAnsi="宋体" w:eastAsia="宋体" w:cs="宋体"/>
                <w:i w:val="0"/>
                <w:iCs w:val="0"/>
                <w:color w:val="000000"/>
                <w:kern w:val="0"/>
                <w:sz w:val="21"/>
                <w:szCs w:val="21"/>
                <w:u w:val="none"/>
                <w:lang w:val="en-US" w:eastAsia="zh-CN" w:bidi="ar"/>
              </w:rPr>
              <w:t>环境</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长期影响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长期影响</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受益人群满意度</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p>
        </w:tc>
        <w:tc>
          <w:tcPr>
            <w:tcW w:w="8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请在此处简要说明中央巡视、各级审计和财政监督中发现的问题及其所涉及的金额，如没有请填无。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9382"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注：1.其他资金包括与省级财政资金共同投入到同一项目的自有资金、社会资金，以及以前年度的结转结余资金等。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2.定量指标。省级主管部门对资金使用单位填写的实际完成值汇总时，绝对值直接累加计算，相对值按照资金额度加权平均计算。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ind w:firstLine="640" w:firstLineChars="200"/>
        <w:rPr>
          <w:rFonts w:hint="eastAsia" w:ascii="楷体" w:hAnsi="楷体" w:eastAsia="楷体" w:cs="楷体"/>
          <w:b/>
          <w:bCs/>
          <w:sz w:val="32"/>
          <w:szCs w:val="40"/>
          <w:lang w:val="en-US" w:eastAsia="zh-CN"/>
        </w:rPr>
      </w:pPr>
      <w:r>
        <w:rPr>
          <w:rFonts w:hint="eastAsia" w:ascii="楷体" w:hAnsi="楷体" w:eastAsia="楷体" w:cs="楷体"/>
          <w:b w:val="0"/>
          <w:bCs w:val="0"/>
          <w:sz w:val="32"/>
          <w:szCs w:val="40"/>
          <w:lang w:val="en-US" w:eastAsia="zh-CN"/>
        </w:rPr>
        <w:t>（三）部门整体支出绩效自评结果。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根据年度设定的绩效目标，部门整体支出自评得分97，综合评价等级为“优</w:t>
      </w:r>
      <w:r>
        <w:rPr>
          <w:rFonts w:hint="default" w:ascii="仿宋" w:hAnsi="仿宋" w:eastAsia="仿宋" w:cs="仿宋"/>
          <w:sz w:val="32"/>
          <w:szCs w:val="40"/>
          <w:lang w:val="en-US" w:eastAsia="zh-CN"/>
        </w:rPr>
        <w:t>”</w:t>
      </w:r>
      <w:r>
        <w:rPr>
          <w:rFonts w:hint="eastAsia" w:ascii="仿宋" w:hAnsi="仿宋" w:eastAsia="仿宋" w:cs="仿宋"/>
          <w:sz w:val="32"/>
          <w:szCs w:val="40"/>
          <w:lang w:val="en-US" w:eastAsia="zh-CN"/>
        </w:rPr>
        <w:t>，全年预算数</w:t>
      </w:r>
      <w:r>
        <w:rPr>
          <w:rFonts w:hint="eastAsia" w:ascii="仿宋_GB2312" w:hAnsi="仿宋_GB2312" w:eastAsia="仿宋_GB2312" w:cs="仿宋_GB2312"/>
          <w:i w:val="0"/>
          <w:iCs/>
          <w:sz w:val="32"/>
          <w:szCs w:val="32"/>
          <w:lang w:eastAsia="zh-CN"/>
        </w:rPr>
        <w:t>1491.95</w:t>
      </w:r>
      <w:r>
        <w:rPr>
          <w:rFonts w:hint="eastAsia" w:ascii="仿宋" w:hAnsi="仿宋" w:eastAsia="仿宋" w:cs="仿宋"/>
          <w:sz w:val="32"/>
          <w:szCs w:val="40"/>
          <w:lang w:val="en-US" w:eastAsia="zh-CN"/>
        </w:rPr>
        <w:t>万元，执行数</w:t>
      </w:r>
      <w:r>
        <w:rPr>
          <w:rFonts w:hint="eastAsia" w:ascii="仿宋_GB2312" w:hAnsi="仿宋_GB2312" w:eastAsia="仿宋_GB2312" w:cs="仿宋_GB2312"/>
          <w:i w:val="0"/>
          <w:iCs/>
          <w:sz w:val="32"/>
          <w:szCs w:val="32"/>
          <w:lang w:eastAsia="zh-CN"/>
        </w:rPr>
        <w:t>1491.95</w:t>
      </w:r>
      <w:r>
        <w:rPr>
          <w:rFonts w:hint="eastAsia" w:ascii="仿宋" w:hAnsi="仿宋" w:eastAsia="仿宋" w:cs="仿宋"/>
          <w:sz w:val="32"/>
          <w:szCs w:val="40"/>
          <w:lang w:val="en-US" w:eastAsia="zh-CN"/>
        </w:rPr>
        <w:t>万元，完成预算的100%。本年度本部门总体运行情况及取得的成绩：单位紧扣“1144”总体思路，全面履行党建、党风廉政建设第一责任人责任，修订完善搬迁办主体责任清单，深化赵正永严重违纪违法案以案促改，召开理论学习中心组会10次，参加局党风廉政建设专题会15次，党史教育学习11次，开展主题党日活动7次、“我为群众办实事”11次，切实压紧压实党建、党风廉政、法治建设等主体责任。开展效能督办6次，谈心谈话实现全覆盖。单位领导成员认真履行“一岗双责”,采取集中学习、典型案例通报等形式，开展经常性警示教育学习20余次。深入落实意识形态和“三项机制”，单位1名干部受到县级以上表彰。人大代表建议和政协委员提案办理、两办督办、重点项目、招商引资、生态环境保护、扫黑除恶斗争行业治理和社会治理现代化等中心工作全部完成。对于各级、各部门反馈的问题，我办坚持研判分析、方案制定、责任落实、举一反三、长效坚持五步工作法，扎实有效开展各类问题整改工作。本年度已收到反馈问题16批次8个问题，已全面完成整改，需要长效防范7个。</w:t>
      </w:r>
    </w:p>
    <w:p>
      <w:pPr>
        <w:rPr>
          <w:rFonts w:hint="eastAsia" w:ascii="楷体" w:hAnsi="楷体" w:eastAsia="楷体" w:cs="楷体"/>
          <w:sz w:val="30"/>
          <w:szCs w:val="30"/>
          <w:lang w:eastAsia="zh-CN"/>
        </w:rPr>
      </w:pPr>
    </w:p>
    <w:tbl>
      <w:tblPr>
        <w:tblStyle w:val="11"/>
        <w:tblW w:w="99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536"/>
        <w:gridCol w:w="536"/>
        <w:gridCol w:w="401"/>
        <w:gridCol w:w="1965"/>
        <w:gridCol w:w="2790"/>
        <w:gridCol w:w="540"/>
        <w:gridCol w:w="610"/>
        <w:gridCol w:w="510"/>
        <w:gridCol w:w="440"/>
        <w:gridCol w:w="510"/>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999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Style w:val="20"/>
                <w:lang w:val="en-US" w:eastAsia="zh-CN" w:bidi="ar"/>
              </w:rPr>
            </w:pPr>
            <w:r>
              <w:rPr>
                <w:rStyle w:val="20"/>
                <w:lang w:val="en-US" w:eastAsia="zh-CN" w:bidi="ar"/>
              </w:rPr>
              <w:t>部门整体支出绩效自评表</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Style w:val="21"/>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99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3"/>
                <w:szCs w:val="13"/>
                <w:u w:val="none"/>
                <w:lang w:val="en-US" w:eastAsia="zh-CN" w:bidi="ar"/>
              </w:rPr>
            </w:pPr>
            <w:r>
              <w:rPr>
                <w:rFonts w:hint="eastAsia" w:ascii="仿宋_GB2312" w:hAnsi="宋体" w:eastAsia="仿宋_GB2312" w:cs="仿宋_GB2312"/>
                <w:i w:val="0"/>
                <w:iCs w:val="0"/>
                <w:color w:val="000000"/>
                <w:kern w:val="0"/>
                <w:sz w:val="13"/>
                <w:szCs w:val="13"/>
                <w:u w:val="none"/>
                <w:lang w:val="en-US" w:eastAsia="zh-CN" w:bidi="ar"/>
              </w:rPr>
              <w:t>填报单位：镇坪县移民（脱贫）搬迁工作办公室</w:t>
            </w:r>
          </w:p>
          <w:p>
            <w:pPr>
              <w:keepNext w:val="0"/>
              <w:keepLines w:val="0"/>
              <w:widowControl/>
              <w:suppressLineNumbers w:val="0"/>
              <w:jc w:val="left"/>
              <w:textAlignment w:val="center"/>
              <w:rPr>
                <w:rFonts w:hint="default" w:ascii="仿宋_GB2312" w:hAnsi="宋体" w:eastAsia="仿宋_GB2312" w:cs="仿宋_GB2312"/>
                <w:i w:val="0"/>
                <w:iCs w:val="0"/>
                <w:color w:val="000000"/>
                <w:sz w:val="13"/>
                <w:szCs w:val="13"/>
                <w:u w:val="none"/>
                <w:lang w:val="en-US"/>
              </w:rPr>
            </w:pPr>
            <w:r>
              <w:rPr>
                <w:rFonts w:hint="eastAsia" w:ascii="仿宋_GB2312" w:hAnsi="宋体" w:eastAsia="仿宋_GB2312" w:cs="仿宋_GB2312"/>
                <w:i w:val="0"/>
                <w:iCs w:val="0"/>
                <w:color w:val="000000"/>
                <w:kern w:val="0"/>
                <w:sz w:val="13"/>
                <w:szCs w:val="13"/>
                <w:u w:val="none"/>
                <w:lang w:val="en-US" w:eastAsia="zh-CN" w:bidi="ar"/>
              </w:rPr>
              <w:t xml:space="preserve">                                                          自评得分：98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39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bidi="ar"/>
              </w:rPr>
              <w:t>（一）简要概述部门职能与职责。</w:t>
            </w:r>
          </w:p>
        </w:tc>
        <w:tc>
          <w:tcPr>
            <w:tcW w:w="60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bidi="ar"/>
              </w:rPr>
              <w:t>负责全县移民(脱贫) 搬迁工作的项目编 制、报送、资金争取和计划任务的下达； 负责组织实施全县移 民(脱贫) 搬迁工作； 负责全县移民(脱贫) 搬迁的规划设计、  项目实施、安全保障、检查验收工作；负责全县移民(脱贫)  搬迁专项资金管理和监督使用工作； 负责移民(脱贫) 搬迁的 对外宣传及联络工作； 完成县自然资源局交办的其他工作任务。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9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bidi="ar"/>
              </w:rPr>
              <w:t>（二）简要概述部门支出情况，按活动内容分类。</w:t>
            </w:r>
          </w:p>
        </w:tc>
        <w:tc>
          <w:tcPr>
            <w:tcW w:w="60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bidi="ar"/>
              </w:rPr>
              <w:t>2021年支出总计1591.62万元，其中：工资福利支出53.74万元，对个人和家庭的补助支出1.65万元，公用经费支出13.71万元，业务专项工作经费支出30.57万元，旧宅基地腾退项目支出1491.95万元。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bidi="ar"/>
              </w:rPr>
              <w:t>（三）简要概述当年省委省政府下达的重点工作。</w:t>
            </w:r>
          </w:p>
        </w:tc>
        <w:tc>
          <w:tcPr>
            <w:tcW w:w="60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kern w:val="0"/>
                <w:sz w:val="13"/>
                <w:szCs w:val="13"/>
                <w:u w:val="none"/>
                <w:lang w:val="en-US" w:eastAsia="zh-CN" w:bidi="ar"/>
              </w:rPr>
            </w:pPr>
            <w:r>
              <w:rPr>
                <w:rFonts w:hint="eastAsia" w:ascii="楷体_GB2312" w:hAnsi="宋体" w:eastAsia="楷体_GB2312" w:cs="楷体_GB2312"/>
                <w:b/>
                <w:bCs/>
                <w:i w:val="0"/>
                <w:iCs w:val="0"/>
                <w:color w:val="000000"/>
                <w:kern w:val="0"/>
                <w:sz w:val="13"/>
                <w:szCs w:val="13"/>
                <w:u w:val="none"/>
                <w:lang w:val="en-US" w:eastAsia="zh-CN" w:bidi="ar"/>
              </w:rPr>
              <w:t>一级</w:t>
            </w:r>
          </w:p>
          <w:p>
            <w:pPr>
              <w:keepNext w:val="0"/>
              <w:keepLines w:val="0"/>
              <w:widowControl/>
              <w:suppressLineNumbers w:val="0"/>
              <w:jc w:val="center"/>
              <w:textAlignment w:val="center"/>
              <w:rPr>
                <w:rFonts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指标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kern w:val="0"/>
                <w:sz w:val="13"/>
                <w:szCs w:val="13"/>
                <w:u w:val="none"/>
                <w:lang w:val="en-US" w:eastAsia="zh-CN" w:bidi="ar"/>
              </w:rPr>
            </w:pPr>
            <w:r>
              <w:rPr>
                <w:rFonts w:hint="eastAsia" w:ascii="楷体_GB2312" w:hAnsi="宋体" w:eastAsia="楷体_GB2312" w:cs="楷体_GB2312"/>
                <w:b/>
                <w:bCs/>
                <w:i w:val="0"/>
                <w:iCs w:val="0"/>
                <w:color w:val="000000"/>
                <w:kern w:val="0"/>
                <w:sz w:val="13"/>
                <w:szCs w:val="13"/>
                <w:u w:val="none"/>
                <w:lang w:val="en-US" w:eastAsia="zh-CN" w:bidi="ar"/>
              </w:rPr>
              <w:t>二级</w:t>
            </w:r>
          </w:p>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指标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三级指标</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分值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指标说明</w:t>
            </w:r>
          </w:p>
        </w:tc>
        <w:tc>
          <w:tcPr>
            <w:tcW w:w="27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评分标准</w:t>
            </w:r>
          </w:p>
        </w:tc>
        <w:tc>
          <w:tcPr>
            <w:tcW w:w="5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指标值计算公式和数据获取方式</w:t>
            </w:r>
          </w:p>
        </w:tc>
        <w:tc>
          <w:tcPr>
            <w:tcW w:w="6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年初目标值</w:t>
            </w:r>
          </w:p>
        </w:tc>
        <w:tc>
          <w:tcPr>
            <w:tcW w:w="5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实际完成值</w:t>
            </w:r>
          </w:p>
        </w:tc>
        <w:tc>
          <w:tcPr>
            <w:tcW w:w="4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得分</w:t>
            </w:r>
          </w:p>
        </w:tc>
        <w:tc>
          <w:tcPr>
            <w:tcW w:w="5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未完成原因分析与改进措施</w:t>
            </w:r>
          </w:p>
        </w:tc>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3"/>
                <w:szCs w:val="13"/>
                <w:u w:val="none"/>
              </w:rPr>
            </w:pPr>
            <w:r>
              <w:rPr>
                <w:rFonts w:hint="eastAsia" w:ascii="楷体_GB2312" w:hAnsi="宋体" w:eastAsia="楷体_GB2312" w:cs="楷体_GB2312"/>
                <w:b/>
                <w:bCs/>
                <w:i w:val="0"/>
                <w:iCs w:val="0"/>
                <w:color w:val="000000"/>
                <w:kern w:val="0"/>
                <w:sz w:val="13"/>
                <w:szCs w:val="13"/>
                <w:u w:val="none"/>
                <w:lang w:val="en-US" w:eastAsia="zh-CN" w:bidi="ar"/>
              </w:rPr>
              <w:t>绩效指标分析与建议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投入</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预算执行（25分）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完成率</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（10分）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预算完成率=（预算完成数/预算数）×100%，用以反映和考核部门（单位）预算完成程度。</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预算完成数：部门（单位）本年度实际完成的预算数。</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预算数：财政部门批复的本年度部门（单位）预算数。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预算完成率＝100%的，得10分。</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预算完成率≥95%的，得9分。</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预算完成率在90%（含）和95%之间，得8分。</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预算完成率在85%（含）和90%之间，得7分。</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预算完成率在80%（含）和85%之间，得6分。</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预算完成率在70%（含）和80%之间，得4分。</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预算完成率＜70%的，得0分。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预算调整率</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预算调整率=（预算调整数/预算数）×100%，用以反映和考核部门（单位）预算的调整程度。</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预算调整数：部门（单位）在本年度内涉及预算的追加、追减或结构调整的资金总和（因落实国家政策、发生不可抗力、上级部门或本级党委政府临时交办而产生的调整除外）。</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预算包括一般公共预算与政府性基金预算。</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预算调整率绝对值≤5%，得5分。</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预算调整率绝对值＞5%的，每增加0.1个百分点扣0.1分，扣完为止。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lang w:val="en-US" w:eastAsia="zh-CN"/>
              </w:rPr>
            </w:pPr>
            <w:r>
              <w:rPr>
                <w:rFonts w:hint="eastAsia" w:ascii="楷体_GB2312" w:hAnsi="宋体" w:eastAsia="楷体_GB2312" w:cs="楷体_GB2312"/>
                <w:i w:val="0"/>
                <w:iCs w:val="0"/>
                <w:color w:val="000000"/>
                <w:sz w:val="13"/>
                <w:szCs w:val="13"/>
                <w:u w:val="none"/>
                <w:lang w:val="en-US" w:eastAsia="zh-CN"/>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支出进度率</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支出进度率=（实际支出/支出预算）×100%，用以反映和考核部门（单位）预算执行的及时性和均衡性程度。</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半年支出进度＝部门上半年实际支出/（上年结余结转+本年部门预算安排+上半年执行中追加追减）*100%。</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前三季度支出进度＝部门前三季度实际支出/（上年结余结转+本年部门预算安排+前三季度执行中追加追减）*100%。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半年进度：进度率≥45%，得2分；进度率在40%（含）和45%之间，得1分；进度率＜40%，得0分。</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前三季度进度：进度率≥75%，得3分；进度率在60%（含）和75%之间，得2分；进度率＜60%，得0分。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预算编制准确率（5分）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部门预算中除财政拨款外的其他收入预算与决算差异率。</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预算编制准确率＝其他收入决算数/其他收入预算数×100%-100%。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预算编制准确率≤20%，得5分。</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预算编制准确率在20%和40%（含）之间，得3分。</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预算编制准确率＞40%，得0分。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无其他收入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过程</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预算管理（15分）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“三公经费”控制率</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“三公经费”控制率=（“三公经费”实际支出数/“三公经费”预算安排数）×100%，用以反映和考核部门（单位）对“三公经费”的实际控制程度。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“三公经费”控制率 ≤100%，得5分，每增加0.1个百分点扣0.5分，扣完为止。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资产管理规范性</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部门（单位）资产管理是否规范，用以反映和考核部门（单位）资产管理情况。</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1.新增资产配置按预算执行。</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2.资产有偿使用、处置按规定程序审批。</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3.资产收益及时、足额上缴财政。</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全部符合5分，有1项不符扣2分,扣完为止。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过程</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预算管理（15分）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资金使用合规性</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部门（单位）使用预算资金是否符合相关的预算财务管理制度的规定，用以反映和考核部门（单位）预算资金的规范运行情况。</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1.符合国家财经法规和财务管理制度规定以及有关专项资金管理办法的规定；</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2.资金的拨付有完整的审批程序和手续；</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3.重大项目开支经过评估论证；</w:t>
            </w:r>
          </w:p>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4.符合部门预算批复的用途；</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5.不存在截留、挤占、挪用、虚列支出等情况。</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全部符合5分,有1项不符扣2分。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效果</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履职尽责（60分）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项目产出</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（40分）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1.若为定性指标，根据“三档”原则分别按照指标分值的100-80%（含）、80-50%（含）、50-10%来记分；</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3"/>
                <w:szCs w:val="13"/>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40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3"/>
                <w:szCs w:val="13"/>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kern w:val="0"/>
                <w:sz w:val="13"/>
                <w:szCs w:val="13"/>
                <w:u w:val="none"/>
                <w:lang w:val="en-US" w:eastAsia="zh-CN" w:bidi="ar"/>
              </w:rPr>
            </w:pPr>
            <w:r>
              <w:rPr>
                <w:rFonts w:hint="eastAsia" w:ascii="楷体_GB2312" w:hAnsi="宋体" w:eastAsia="楷体_GB2312" w:cs="楷体_GB2312"/>
                <w:i w:val="0"/>
                <w:iCs w:val="0"/>
                <w:color w:val="000000"/>
                <w:kern w:val="0"/>
                <w:sz w:val="13"/>
                <w:szCs w:val="13"/>
                <w:u w:val="none"/>
                <w:lang w:val="en-US" w:eastAsia="zh-CN" w:bidi="ar"/>
              </w:rPr>
              <w:t>项目效益</w:t>
            </w:r>
          </w:p>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（20分）</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3"/>
                <w:szCs w:val="13"/>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3"/>
                <w:szCs w:val="13"/>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3"/>
                <w:szCs w:val="13"/>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3"/>
                <w:szCs w:val="13"/>
                <w:u w:val="none"/>
              </w:rPr>
            </w:pPr>
            <w:r>
              <w:rPr>
                <w:rFonts w:hint="eastAsia" w:ascii="楷体_GB2312" w:hAnsi="宋体" w:eastAsia="楷体_GB2312" w:cs="楷体_GB2312"/>
                <w:i w:val="0"/>
                <w:iCs w:val="0"/>
                <w:color w:val="000000"/>
                <w:kern w:val="0"/>
                <w:sz w:val="13"/>
                <w:szCs w:val="13"/>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990" w:type="dxa"/>
            <w:gridSpan w:val="1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备注：1.“项目产出”和“项目效果”直接细化成部门年初绩效目标中的指标，并根据重要程度赋权。</w:t>
            </w:r>
          </w:p>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b w:val="0"/>
          <w:bCs w:val="0"/>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楷体" w:hAnsi="楷体" w:eastAsia="楷体" w:cs="楷体"/>
          <w:b w:val="0"/>
          <w:bCs w:val="0"/>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5.公用经费：</w:t>
      </w:r>
      <w:r>
        <w:rPr>
          <w:rFonts w:hint="eastAsia" w:ascii="仿宋_GB2312" w:hAnsi="仿宋_GB2312" w:eastAsia="仿宋_GB2312" w:cs="仿宋_GB2312"/>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6.工资福利支出：</w:t>
      </w:r>
      <w:r>
        <w:rPr>
          <w:rFonts w:hint="eastAsia" w:ascii="仿宋_GB2312" w:hAnsi="仿宋_GB2312" w:eastAsia="仿宋_GB2312" w:cs="仿宋_GB2312"/>
          <w:sz w:val="32"/>
          <w:szCs w:val="32"/>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7.结转资金</w:t>
      </w:r>
      <w:r>
        <w:rPr>
          <w:rFonts w:hint="eastAsia" w:ascii="仿宋_GB2312" w:hAnsi="仿宋_GB2312" w:eastAsia="仿宋_GB2312" w:cs="仿宋_GB2312"/>
          <w:sz w:val="32"/>
          <w:szCs w:val="32"/>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8.结余资金</w:t>
      </w:r>
      <w:r>
        <w:rPr>
          <w:rFonts w:hint="eastAsia" w:ascii="仿宋_GB2312" w:hAnsi="仿宋_GB2312" w:eastAsia="仿宋_GB2312" w:cs="仿宋_GB2312"/>
          <w:sz w:val="32"/>
          <w:szCs w:val="32"/>
          <w:lang w:val="en-US" w:eastAsia="zh-CN"/>
        </w:rPr>
        <w:t>：即当年预算工作目标已完成，或者因故终止，当年剩余的资金。</w:t>
      </w:r>
    </w:p>
    <w:sectPr>
      <w:pgSz w:w="11906" w:h="16838"/>
      <w:pgMar w:top="1440" w:right="1080" w:bottom="1440" w:left="1080" w:header="851" w:footer="992" w:gutter="0"/>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7A"/>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7A"/>
    <w:family w:val="auto"/>
    <w:pitch w:val="default"/>
    <w:sig w:usb0="00000000" w:usb1="00000000" w:usb2="00000016" w:usb3="00000000" w:csb0="00040001" w:csb1="00000000"/>
  </w:font>
  <w:font w:name="方正小标宋简体">
    <w:panose1 w:val="02000000000000000000"/>
    <w:charset w:val="7A"/>
    <w:family w:val="auto"/>
    <w:pitch w:val="default"/>
    <w:sig w:usb0="A00002BF" w:usb1="184F6CFA" w:usb2="00000012" w:usb3="00000000" w:csb0="00040001" w:csb1="00000000"/>
  </w:font>
  <w:font w:name="楷体">
    <w:altName w:val="方正楷体_GBK"/>
    <w:panose1 w:val="02010609060101010101"/>
    <w:charset w:val="7A"/>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7A"/>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宋体" w:cs="黑体"/>
        <w:kern w:val="2"/>
        <w:sz w:val="18"/>
        <w:szCs w:val="24"/>
        <w:lang w:val="en-US" w:eastAsia="zh-CN" w:bidi="ar-SA"/>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9"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6"/>
                            <w:tabs>
                              <w:tab w:val="clear" w:pos="4153"/>
                              <w:tab w:val="clear" w:pos="8306"/>
                            </w:tabs>
                          </w:pPr>
                        </w:p>
                      </w:txbxContent>
                    </wps:txbx>
                    <wps:bodyPr wrap="none" lIns="0" tIns="0" rIns="0" bIns="0" upright="true">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C5dblS0AAAAAUBAAAPAAAAAAAAAAEAIAAA&#10;ADgAAABkcnMvZG93bnJldi54bWxQSwECFAAUAAAACACHTuJAPopAaYwBAAAfAwAADgAAAAAAAAAB&#10;ACAAAAA1AQAAZHJzL2Uyb0RvYy54bWxQSwUGAAAAAAYABgBZAQAAMwUAAAAA&#10;">
              <v:fill on="f" focussize="0,0"/>
              <v:stroke on="f"/>
              <v:imagedata o:title=""/>
              <o:lock v:ext="edit" aspectratio="f"/>
              <v:textbox inset="0mm,0mm,0mm,0mm" style="mso-fit-shape-to-text:t;">
                <w:txbxContent>
                  <w:p>
                    <w:pPr>
                      <w:pStyle w:val="6"/>
                      <w:tabs>
                        <w:tab w:val="clear" w:pos="4153"/>
                        <w:tab w:val="clear" w:pos="8306"/>
                      </w:tabs>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bidi w:val="0"/>
    </w:pPr>
    <w:r>
      <w:rPr>
        <w:lang w:val="en-US" w:eastAsia="zh-CN"/>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669290" cy="168275"/>
              <wp:effectExtent l="0" t="0" r="0" b="0"/>
              <wp:wrapNone/>
              <wp:docPr id="2050" name="Image1"/>
              <wp:cNvGraphicFramePr/>
              <a:graphic xmlns:a="http://schemas.openxmlformats.org/drawingml/2006/main">
                <a:graphicData uri="http://schemas.microsoft.com/office/word/2010/wordprocessingShape">
                  <wps:wsp>
                    <wps:cNvSpPr/>
                    <wps:spPr>
                      <a:xfrm>
                        <a:off x="0" y="0"/>
                        <a:ext cx="669289" cy="168275"/>
                      </a:xfrm>
                      <a:prstGeom prst="rect">
                        <a:avLst/>
                      </a:prstGeom>
                    </wps:spPr>
                    <wps:txbx>
                      <w:txbxContent>
                        <w:p>
                          <w:pPr>
                            <w:pStyle w:val="6"/>
                            <w:tabs>
                              <w:tab w:val="clear" w:pos="4153"/>
                              <w:tab w:val="clear" w:pos="8306"/>
                            </w:tabs>
                            <w:rPr>
                              <w:rFonts w:hint="eastAsia" w:eastAsia="宋体"/>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31</w:t>
                          </w:r>
                          <w:r>
                            <w:rPr>
                              <w:rFonts w:hint="eastAsia" w:ascii="宋体" w:hAnsi="宋体" w:eastAsia="宋体" w:cs="宋体"/>
                              <w:sz w:val="24"/>
                              <w:szCs w:val="24"/>
                              <w:lang w:eastAsia="zh-CN"/>
                            </w:rPr>
                            <w:t>—</w:t>
                          </w:r>
                        </w:p>
                      </w:txbxContent>
                    </wps:txbx>
                    <wps:bodyPr wrap="square" lIns="0" tIns="0" rIns="0" bIns="0" upright="true"/>
                  </wps:wsp>
                </a:graphicData>
              </a:graphic>
            </wp:anchor>
          </w:drawing>
        </mc:Choice>
        <mc:Fallback>
          <w:pict>
            <v:rect id="Image1" o:spid="_x0000_s1026" o:spt="1" style="position:absolute;left:0pt;margin-top:0pt;height:13.25pt;width:52.7pt;mso-position-horizontal:center;mso-position-horizontal-relative:margin;z-index:251660288;mso-width-relative:page;mso-height-relative:page;" filled="f" stroked="f" coordsize="21600,21600" o:gfxdata="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CiUzq91gAAAAQBAAAPAAAAAAAAAAEAIAAA&#10;ADgAAABkcnMvZG93bnJldi54bWxQSwECFAAUAAAACACHTuJArpRCDoYBAAAFAwAADgAAAAAAAAAB&#10;ACAAAAA7AQAAZHJzL2Uyb0RvYy54bWxQSwUGAAAAAAYABgBZAQAAMwUAAAAA&#10;">
              <v:fill on="f" focussize="0,0"/>
              <v:stroke on="f"/>
              <v:imagedata o:title=""/>
              <o:lock v:ext="edit" aspectratio="f"/>
              <v:textbox inset="0mm,0mm,0mm,0mm">
                <w:txbxContent>
                  <w:p>
                    <w:pPr>
                      <w:pStyle w:val="6"/>
                      <w:tabs>
                        <w:tab w:val="clear" w:pos="4153"/>
                        <w:tab w:val="clear" w:pos="8306"/>
                      </w:tabs>
                      <w:rPr>
                        <w:rFonts w:hint="eastAsia" w:eastAsia="宋体"/>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31</w:t>
                    </w:r>
                    <w:r>
                      <w:rPr>
                        <w:rFonts w:hint="eastAsia" w:ascii="宋体" w:hAnsi="宋体" w:eastAsia="宋体" w:cs="宋体"/>
                        <w:sz w:val="24"/>
                        <w:szCs w:val="24"/>
                        <w:lang w:eastAsia="zh-CN"/>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8997"/>
    <w:multiLevelType w:val="singleLevel"/>
    <w:tmpl w:val="B0DA8997"/>
    <w:lvl w:ilvl="0" w:tentative="0">
      <w:start w:val="2"/>
      <w:numFmt w:val="chineseCounting"/>
      <w:suff w:val="space"/>
      <w:lvlText w:val="第%1部分"/>
      <w:lvlJc w:val="left"/>
      <w:rPr>
        <w:rFonts w:hint="eastAsia"/>
      </w:rPr>
    </w:lvl>
  </w:abstractNum>
  <w:abstractNum w:abstractNumId="1">
    <w:nsid w:val="CAE12284"/>
    <w:multiLevelType w:val="singleLevel"/>
    <w:tmpl w:val="CAE12284"/>
    <w:lvl w:ilvl="0" w:tentative="0">
      <w:start w:val="2"/>
      <w:numFmt w:val="chineseCounting"/>
      <w:suff w:val="nothing"/>
      <w:lvlText w:val="%1、"/>
      <w:lvlJc w:val="left"/>
      <w:pPr>
        <w:ind w:left="410"/>
      </w:pPr>
      <w:rPr>
        <w:rFonts w:hint="eastAsia"/>
      </w:rPr>
    </w:lvl>
  </w:abstractNum>
  <w:abstractNum w:abstractNumId="2">
    <w:nsid w:val="D69E9507"/>
    <w:multiLevelType w:val="singleLevel"/>
    <w:tmpl w:val="D69E9507"/>
    <w:lvl w:ilvl="0" w:tentative="0">
      <w:start w:val="2"/>
      <w:numFmt w:val="decimal"/>
      <w:suff w:val="nothing"/>
      <w:lvlText w:val="%1、"/>
      <w:lvlJc w:val="left"/>
    </w:lvl>
  </w:abstractNum>
  <w:abstractNum w:abstractNumId="3">
    <w:nsid w:val="00000000"/>
    <w:multiLevelType w:val="singleLevel"/>
    <w:tmpl w:val="00000000"/>
    <w:lvl w:ilvl="0" w:tentative="0">
      <w:start w:val="8"/>
      <w:numFmt w:val="chineseCounting"/>
      <w:suff w:val="nothing"/>
      <w:lvlText w:val="%1、"/>
      <w:lvlJc w:val="left"/>
      <w:rPr>
        <w:rFonts w:hint="eastAsia"/>
      </w:rPr>
    </w:lvl>
  </w:abstractNum>
  <w:abstractNum w:abstractNumId="4">
    <w:nsid w:val="375B3125"/>
    <w:multiLevelType w:val="singleLevel"/>
    <w:tmpl w:val="375B3125"/>
    <w:lvl w:ilvl="0" w:tentative="0">
      <w:start w:val="2"/>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false"/>
  <w:bordersDoNotSurroundFooter w:val="false"/>
  <w:doNotTrackMoves/>
  <w:doNotTrackFormatting/>
  <w:documentProtection w:enforcement="0"/>
  <w:defaultTabStop w:val="420"/>
  <w:drawingGridHorizontalSpacing w:val="105"/>
  <w:drawingGridVerticalSpacing w:val="31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ZmU5ZjRhN2MxYjlkYTZjZmQwZWRjNmNjZTBiYjI4OTkifQ=="/>
  </w:docVars>
  <w:rsids>
    <w:rsidRoot w:val="00172A27"/>
    <w:rsid w:val="002507D7"/>
    <w:rsid w:val="00425A1B"/>
    <w:rsid w:val="007B18C3"/>
    <w:rsid w:val="00A87F74"/>
    <w:rsid w:val="00AB4DC7"/>
    <w:rsid w:val="00C11035"/>
    <w:rsid w:val="00CC063B"/>
    <w:rsid w:val="00E84814"/>
    <w:rsid w:val="01001B5E"/>
    <w:rsid w:val="010D6029"/>
    <w:rsid w:val="011C44BE"/>
    <w:rsid w:val="012375FA"/>
    <w:rsid w:val="014D4677"/>
    <w:rsid w:val="01F744CB"/>
    <w:rsid w:val="021653B1"/>
    <w:rsid w:val="023C6E43"/>
    <w:rsid w:val="0250441F"/>
    <w:rsid w:val="027A5940"/>
    <w:rsid w:val="02C866AB"/>
    <w:rsid w:val="02D45050"/>
    <w:rsid w:val="02DB623C"/>
    <w:rsid w:val="02E01C47"/>
    <w:rsid w:val="030A6CC4"/>
    <w:rsid w:val="03646251"/>
    <w:rsid w:val="03795BF7"/>
    <w:rsid w:val="03B849C6"/>
    <w:rsid w:val="03DF7736"/>
    <w:rsid w:val="03EC63C9"/>
    <w:rsid w:val="04367267"/>
    <w:rsid w:val="04533DF5"/>
    <w:rsid w:val="04A62A1C"/>
    <w:rsid w:val="04B30C95"/>
    <w:rsid w:val="04BF5DB3"/>
    <w:rsid w:val="04E13A54"/>
    <w:rsid w:val="04EA2051"/>
    <w:rsid w:val="04FF037E"/>
    <w:rsid w:val="050717A7"/>
    <w:rsid w:val="057A67A6"/>
    <w:rsid w:val="05A0746B"/>
    <w:rsid w:val="05A36F5B"/>
    <w:rsid w:val="06063B65"/>
    <w:rsid w:val="06191786"/>
    <w:rsid w:val="06BA455D"/>
    <w:rsid w:val="072E0AA7"/>
    <w:rsid w:val="073562D9"/>
    <w:rsid w:val="075A189C"/>
    <w:rsid w:val="079619F9"/>
    <w:rsid w:val="07BE1E2B"/>
    <w:rsid w:val="07C37441"/>
    <w:rsid w:val="07D96C64"/>
    <w:rsid w:val="07ED2710"/>
    <w:rsid w:val="085B1D6F"/>
    <w:rsid w:val="086F1377"/>
    <w:rsid w:val="08762705"/>
    <w:rsid w:val="09064843"/>
    <w:rsid w:val="09410F65"/>
    <w:rsid w:val="098715D9"/>
    <w:rsid w:val="098C7BBC"/>
    <w:rsid w:val="098D1C23"/>
    <w:rsid w:val="09A3577C"/>
    <w:rsid w:val="09AD65FB"/>
    <w:rsid w:val="09C63218"/>
    <w:rsid w:val="09C95C43"/>
    <w:rsid w:val="09DC0C8E"/>
    <w:rsid w:val="09E5057B"/>
    <w:rsid w:val="09E85885"/>
    <w:rsid w:val="09F935EE"/>
    <w:rsid w:val="0A033725"/>
    <w:rsid w:val="0A1E4E03"/>
    <w:rsid w:val="0A391C3C"/>
    <w:rsid w:val="0A9450C5"/>
    <w:rsid w:val="0AA55524"/>
    <w:rsid w:val="0AB47515"/>
    <w:rsid w:val="0AD11E48"/>
    <w:rsid w:val="0AFD2C6A"/>
    <w:rsid w:val="0B0264D2"/>
    <w:rsid w:val="0B0C55A3"/>
    <w:rsid w:val="0B116715"/>
    <w:rsid w:val="0B5061CE"/>
    <w:rsid w:val="0B7D3DAB"/>
    <w:rsid w:val="0B8D0492"/>
    <w:rsid w:val="0BD95485"/>
    <w:rsid w:val="0BF7590B"/>
    <w:rsid w:val="0C030754"/>
    <w:rsid w:val="0C152235"/>
    <w:rsid w:val="0C2801BA"/>
    <w:rsid w:val="0C48260B"/>
    <w:rsid w:val="0C5C1C12"/>
    <w:rsid w:val="0C915D60"/>
    <w:rsid w:val="0D1C7E16"/>
    <w:rsid w:val="0D307327"/>
    <w:rsid w:val="0E083E00"/>
    <w:rsid w:val="0EB07750"/>
    <w:rsid w:val="0EC50D62"/>
    <w:rsid w:val="0EC76A66"/>
    <w:rsid w:val="0EDE1719"/>
    <w:rsid w:val="0F015926"/>
    <w:rsid w:val="0F264E85"/>
    <w:rsid w:val="0F713AD3"/>
    <w:rsid w:val="0FDA7A1E"/>
    <w:rsid w:val="0FEE5277"/>
    <w:rsid w:val="101822F4"/>
    <w:rsid w:val="10211644"/>
    <w:rsid w:val="10A5627E"/>
    <w:rsid w:val="10FE14EA"/>
    <w:rsid w:val="1118180F"/>
    <w:rsid w:val="1118351C"/>
    <w:rsid w:val="111B02EE"/>
    <w:rsid w:val="113E5D8A"/>
    <w:rsid w:val="114448D3"/>
    <w:rsid w:val="11477335"/>
    <w:rsid w:val="11585FBF"/>
    <w:rsid w:val="11592BC4"/>
    <w:rsid w:val="11904D01"/>
    <w:rsid w:val="11B322D4"/>
    <w:rsid w:val="12010D40"/>
    <w:rsid w:val="123963DD"/>
    <w:rsid w:val="125735A8"/>
    <w:rsid w:val="12BE7183"/>
    <w:rsid w:val="12D76496"/>
    <w:rsid w:val="12DB5F87"/>
    <w:rsid w:val="13037577"/>
    <w:rsid w:val="13051255"/>
    <w:rsid w:val="139525D9"/>
    <w:rsid w:val="13BB7B66"/>
    <w:rsid w:val="141E6988"/>
    <w:rsid w:val="14432035"/>
    <w:rsid w:val="1456499F"/>
    <w:rsid w:val="147A357D"/>
    <w:rsid w:val="14E47E9A"/>
    <w:rsid w:val="14F72A26"/>
    <w:rsid w:val="15125C0F"/>
    <w:rsid w:val="153656F6"/>
    <w:rsid w:val="15543DCE"/>
    <w:rsid w:val="15604521"/>
    <w:rsid w:val="15654209"/>
    <w:rsid w:val="157B75AD"/>
    <w:rsid w:val="15B351E1"/>
    <w:rsid w:val="16461969"/>
    <w:rsid w:val="16640041"/>
    <w:rsid w:val="168625EE"/>
    <w:rsid w:val="16995CAE"/>
    <w:rsid w:val="16A13043"/>
    <w:rsid w:val="16DC407B"/>
    <w:rsid w:val="16F13FCB"/>
    <w:rsid w:val="16F33AD5"/>
    <w:rsid w:val="17066FFE"/>
    <w:rsid w:val="173E691F"/>
    <w:rsid w:val="177A23B4"/>
    <w:rsid w:val="177E5132"/>
    <w:rsid w:val="17935082"/>
    <w:rsid w:val="183103F7"/>
    <w:rsid w:val="184E0FA9"/>
    <w:rsid w:val="186E51A7"/>
    <w:rsid w:val="187C78C4"/>
    <w:rsid w:val="18A961DF"/>
    <w:rsid w:val="18E67433"/>
    <w:rsid w:val="18F002B2"/>
    <w:rsid w:val="193006AE"/>
    <w:rsid w:val="19302372"/>
    <w:rsid w:val="196B7938"/>
    <w:rsid w:val="197467ED"/>
    <w:rsid w:val="19E75211"/>
    <w:rsid w:val="19F85670"/>
    <w:rsid w:val="1A0E2A87"/>
    <w:rsid w:val="1AA41354"/>
    <w:rsid w:val="1BAD4238"/>
    <w:rsid w:val="1BCD0437"/>
    <w:rsid w:val="1BFB4FA4"/>
    <w:rsid w:val="1C1077D7"/>
    <w:rsid w:val="1C1D316C"/>
    <w:rsid w:val="1C69015F"/>
    <w:rsid w:val="1C7C73CC"/>
    <w:rsid w:val="1C952CD4"/>
    <w:rsid w:val="1CA10B36"/>
    <w:rsid w:val="1CA7512B"/>
    <w:rsid w:val="1D1525D1"/>
    <w:rsid w:val="1D392A17"/>
    <w:rsid w:val="1D7C2114"/>
    <w:rsid w:val="1D8334A3"/>
    <w:rsid w:val="1D84721B"/>
    <w:rsid w:val="1DA9053D"/>
    <w:rsid w:val="1DB5260C"/>
    <w:rsid w:val="1DDE692B"/>
    <w:rsid w:val="1DF4614E"/>
    <w:rsid w:val="1DF779ED"/>
    <w:rsid w:val="1DFD6643"/>
    <w:rsid w:val="1E285DF8"/>
    <w:rsid w:val="1E3632CC"/>
    <w:rsid w:val="1E6C3F37"/>
    <w:rsid w:val="1E786D7F"/>
    <w:rsid w:val="1EC10726"/>
    <w:rsid w:val="1ED052B5"/>
    <w:rsid w:val="1F2B5BA0"/>
    <w:rsid w:val="1FA41A60"/>
    <w:rsid w:val="1FDF7FFF"/>
    <w:rsid w:val="1FE97CC8"/>
    <w:rsid w:val="202B3BD1"/>
    <w:rsid w:val="2030259E"/>
    <w:rsid w:val="203F37E0"/>
    <w:rsid w:val="20672C08"/>
    <w:rsid w:val="2076109D"/>
    <w:rsid w:val="20841E8F"/>
    <w:rsid w:val="209229EC"/>
    <w:rsid w:val="21182154"/>
    <w:rsid w:val="21515666"/>
    <w:rsid w:val="215F7D83"/>
    <w:rsid w:val="217F6677"/>
    <w:rsid w:val="21E36C06"/>
    <w:rsid w:val="227710FC"/>
    <w:rsid w:val="22C41ED0"/>
    <w:rsid w:val="22D84291"/>
    <w:rsid w:val="22DD3655"/>
    <w:rsid w:val="22F64717"/>
    <w:rsid w:val="23377209"/>
    <w:rsid w:val="23983A20"/>
    <w:rsid w:val="23A322E4"/>
    <w:rsid w:val="23AB5501"/>
    <w:rsid w:val="23AC3027"/>
    <w:rsid w:val="23C05096"/>
    <w:rsid w:val="240510B5"/>
    <w:rsid w:val="2425363A"/>
    <w:rsid w:val="244B119F"/>
    <w:rsid w:val="24855D52"/>
    <w:rsid w:val="24886E7D"/>
    <w:rsid w:val="24CD14A7"/>
    <w:rsid w:val="24DC16EA"/>
    <w:rsid w:val="24EB73AA"/>
    <w:rsid w:val="25113899"/>
    <w:rsid w:val="25513E86"/>
    <w:rsid w:val="258E50DA"/>
    <w:rsid w:val="25AE3087"/>
    <w:rsid w:val="25C32FD6"/>
    <w:rsid w:val="25CC1CE4"/>
    <w:rsid w:val="25DA6BFA"/>
    <w:rsid w:val="2667394A"/>
    <w:rsid w:val="26747E2C"/>
    <w:rsid w:val="26801374"/>
    <w:rsid w:val="26E054C2"/>
    <w:rsid w:val="26EA00EF"/>
    <w:rsid w:val="26FE003E"/>
    <w:rsid w:val="27075144"/>
    <w:rsid w:val="270C03E2"/>
    <w:rsid w:val="276F4A98"/>
    <w:rsid w:val="277F0EEE"/>
    <w:rsid w:val="27D668C5"/>
    <w:rsid w:val="28081174"/>
    <w:rsid w:val="2830674A"/>
    <w:rsid w:val="284B2E0F"/>
    <w:rsid w:val="285D2B42"/>
    <w:rsid w:val="28974073"/>
    <w:rsid w:val="28F74D45"/>
    <w:rsid w:val="29341AF5"/>
    <w:rsid w:val="29C94933"/>
    <w:rsid w:val="29DB0ED3"/>
    <w:rsid w:val="29F03812"/>
    <w:rsid w:val="2A61691A"/>
    <w:rsid w:val="2A88659C"/>
    <w:rsid w:val="2AD80AF5"/>
    <w:rsid w:val="2B19593D"/>
    <w:rsid w:val="2B5446D0"/>
    <w:rsid w:val="2B604E23"/>
    <w:rsid w:val="2B6D0D7D"/>
    <w:rsid w:val="2BB07D93"/>
    <w:rsid w:val="2BD1187D"/>
    <w:rsid w:val="2BDB2782"/>
    <w:rsid w:val="2BE912BD"/>
    <w:rsid w:val="2C781537"/>
    <w:rsid w:val="2C8B7DAC"/>
    <w:rsid w:val="2C9254B0"/>
    <w:rsid w:val="2D460049"/>
    <w:rsid w:val="2D8017AD"/>
    <w:rsid w:val="2D8D1A36"/>
    <w:rsid w:val="2D9313C9"/>
    <w:rsid w:val="2DCA3B97"/>
    <w:rsid w:val="2DEB754B"/>
    <w:rsid w:val="2DF32D4B"/>
    <w:rsid w:val="2E2A1718"/>
    <w:rsid w:val="2E4A5917"/>
    <w:rsid w:val="2EA339A5"/>
    <w:rsid w:val="2EB060C2"/>
    <w:rsid w:val="2EC61441"/>
    <w:rsid w:val="2EDE1209"/>
    <w:rsid w:val="2EE351E2"/>
    <w:rsid w:val="2F0F2DE8"/>
    <w:rsid w:val="2F522CD5"/>
    <w:rsid w:val="2F9B530B"/>
    <w:rsid w:val="2F9E1048"/>
    <w:rsid w:val="2F9F4D71"/>
    <w:rsid w:val="2FE50AF4"/>
    <w:rsid w:val="306E3B3E"/>
    <w:rsid w:val="308D0637"/>
    <w:rsid w:val="30A77050"/>
    <w:rsid w:val="30C51B67"/>
    <w:rsid w:val="30FE730D"/>
    <w:rsid w:val="31047D58"/>
    <w:rsid w:val="311A5A74"/>
    <w:rsid w:val="3135465C"/>
    <w:rsid w:val="3138414C"/>
    <w:rsid w:val="317237BC"/>
    <w:rsid w:val="31C73DB0"/>
    <w:rsid w:val="31FB58A6"/>
    <w:rsid w:val="32100D0D"/>
    <w:rsid w:val="32794A1C"/>
    <w:rsid w:val="328B1419"/>
    <w:rsid w:val="32EB585C"/>
    <w:rsid w:val="32ED2F74"/>
    <w:rsid w:val="32FD2FFE"/>
    <w:rsid w:val="33727DEA"/>
    <w:rsid w:val="337376BE"/>
    <w:rsid w:val="338E20CF"/>
    <w:rsid w:val="33904A85"/>
    <w:rsid w:val="33D85C68"/>
    <w:rsid w:val="33E866B1"/>
    <w:rsid w:val="33F24A86"/>
    <w:rsid w:val="344F1ED9"/>
    <w:rsid w:val="347D4D3B"/>
    <w:rsid w:val="34CD4317"/>
    <w:rsid w:val="35142BCB"/>
    <w:rsid w:val="356279EA"/>
    <w:rsid w:val="357271DC"/>
    <w:rsid w:val="359F29EC"/>
    <w:rsid w:val="36141DC0"/>
    <w:rsid w:val="36B030FD"/>
    <w:rsid w:val="370C5E5F"/>
    <w:rsid w:val="3717386F"/>
    <w:rsid w:val="373D24BC"/>
    <w:rsid w:val="37643BFD"/>
    <w:rsid w:val="377203B8"/>
    <w:rsid w:val="37751BA7"/>
    <w:rsid w:val="377F46E9"/>
    <w:rsid w:val="37902F2D"/>
    <w:rsid w:val="37C01285"/>
    <w:rsid w:val="37C4673A"/>
    <w:rsid w:val="37E1109A"/>
    <w:rsid w:val="3845787B"/>
    <w:rsid w:val="384E1215"/>
    <w:rsid w:val="38746030"/>
    <w:rsid w:val="38A109B2"/>
    <w:rsid w:val="39017524"/>
    <w:rsid w:val="39033292"/>
    <w:rsid w:val="391B05DB"/>
    <w:rsid w:val="395B4E7C"/>
    <w:rsid w:val="398119E4"/>
    <w:rsid w:val="399A3BF6"/>
    <w:rsid w:val="39FA445E"/>
    <w:rsid w:val="3A1B7E17"/>
    <w:rsid w:val="3A30455A"/>
    <w:rsid w:val="3A35276A"/>
    <w:rsid w:val="3A3A1E86"/>
    <w:rsid w:val="3A4F678F"/>
    <w:rsid w:val="3A88044D"/>
    <w:rsid w:val="3A932913"/>
    <w:rsid w:val="3B130F8E"/>
    <w:rsid w:val="3B460044"/>
    <w:rsid w:val="3B941FFB"/>
    <w:rsid w:val="3B9528C7"/>
    <w:rsid w:val="3C051E21"/>
    <w:rsid w:val="3C19696D"/>
    <w:rsid w:val="3C241E9D"/>
    <w:rsid w:val="3C4507D5"/>
    <w:rsid w:val="3C502C92"/>
    <w:rsid w:val="3C5123F8"/>
    <w:rsid w:val="3C5C1637"/>
    <w:rsid w:val="3D11510F"/>
    <w:rsid w:val="3D4136B0"/>
    <w:rsid w:val="3D85696B"/>
    <w:rsid w:val="3DB8289D"/>
    <w:rsid w:val="3E2D43E8"/>
    <w:rsid w:val="3E50702C"/>
    <w:rsid w:val="3E6671E3"/>
    <w:rsid w:val="3EEB084F"/>
    <w:rsid w:val="3EF06066"/>
    <w:rsid w:val="3F09723D"/>
    <w:rsid w:val="3F2C17C9"/>
    <w:rsid w:val="3F3C12AC"/>
    <w:rsid w:val="3F863274"/>
    <w:rsid w:val="3F8A0269"/>
    <w:rsid w:val="3FE94F8F"/>
    <w:rsid w:val="3FED43FD"/>
    <w:rsid w:val="3FEE6527"/>
    <w:rsid w:val="3FEE6A4A"/>
    <w:rsid w:val="400D69A7"/>
    <w:rsid w:val="402266F3"/>
    <w:rsid w:val="403F3C4D"/>
    <w:rsid w:val="40BC7839"/>
    <w:rsid w:val="40F0234E"/>
    <w:rsid w:val="413A2AB1"/>
    <w:rsid w:val="415428DD"/>
    <w:rsid w:val="41601281"/>
    <w:rsid w:val="4164036A"/>
    <w:rsid w:val="418D4040"/>
    <w:rsid w:val="41CC0F24"/>
    <w:rsid w:val="421F113C"/>
    <w:rsid w:val="42293D69"/>
    <w:rsid w:val="425863FC"/>
    <w:rsid w:val="42672AE3"/>
    <w:rsid w:val="429D6505"/>
    <w:rsid w:val="42BF46CD"/>
    <w:rsid w:val="42E10B89"/>
    <w:rsid w:val="435968D0"/>
    <w:rsid w:val="43693E64"/>
    <w:rsid w:val="43A7468F"/>
    <w:rsid w:val="43AA0EDA"/>
    <w:rsid w:val="43B835F7"/>
    <w:rsid w:val="43D657DB"/>
    <w:rsid w:val="4427077C"/>
    <w:rsid w:val="442B7EB8"/>
    <w:rsid w:val="44332C7D"/>
    <w:rsid w:val="443A04B0"/>
    <w:rsid w:val="443A7867"/>
    <w:rsid w:val="447B2952"/>
    <w:rsid w:val="44867251"/>
    <w:rsid w:val="449C4604"/>
    <w:rsid w:val="44AB315B"/>
    <w:rsid w:val="44C06FEF"/>
    <w:rsid w:val="44E346A3"/>
    <w:rsid w:val="45100C32"/>
    <w:rsid w:val="451520EF"/>
    <w:rsid w:val="453F5143"/>
    <w:rsid w:val="45637592"/>
    <w:rsid w:val="45B002FD"/>
    <w:rsid w:val="460F14C8"/>
    <w:rsid w:val="464473C4"/>
    <w:rsid w:val="469B2D5C"/>
    <w:rsid w:val="46D149CF"/>
    <w:rsid w:val="46D44D5D"/>
    <w:rsid w:val="470703F1"/>
    <w:rsid w:val="470D108F"/>
    <w:rsid w:val="47906DCF"/>
    <w:rsid w:val="47E726FC"/>
    <w:rsid w:val="48294DD2"/>
    <w:rsid w:val="48413898"/>
    <w:rsid w:val="484D1D41"/>
    <w:rsid w:val="48B87BF5"/>
    <w:rsid w:val="495F62C2"/>
    <w:rsid w:val="49613AC3"/>
    <w:rsid w:val="49647D7D"/>
    <w:rsid w:val="496D09DF"/>
    <w:rsid w:val="497955D6"/>
    <w:rsid w:val="497C6E74"/>
    <w:rsid w:val="49836455"/>
    <w:rsid w:val="49883A6B"/>
    <w:rsid w:val="498D2E30"/>
    <w:rsid w:val="499C7517"/>
    <w:rsid w:val="49EF4918"/>
    <w:rsid w:val="4A797AB5"/>
    <w:rsid w:val="4A873D23"/>
    <w:rsid w:val="4A934476"/>
    <w:rsid w:val="4AB31E80"/>
    <w:rsid w:val="4ABA754D"/>
    <w:rsid w:val="4B0856DB"/>
    <w:rsid w:val="4B241572"/>
    <w:rsid w:val="4BA6467C"/>
    <w:rsid w:val="4C0A0767"/>
    <w:rsid w:val="4C6A38FC"/>
    <w:rsid w:val="4CCE4368"/>
    <w:rsid w:val="4D56218F"/>
    <w:rsid w:val="4D9A112B"/>
    <w:rsid w:val="4DC96375"/>
    <w:rsid w:val="4DDA733E"/>
    <w:rsid w:val="4DF41442"/>
    <w:rsid w:val="4E231FB4"/>
    <w:rsid w:val="4E41243B"/>
    <w:rsid w:val="4E4B130C"/>
    <w:rsid w:val="4E8A3DE2"/>
    <w:rsid w:val="4ED35788"/>
    <w:rsid w:val="4F460C2D"/>
    <w:rsid w:val="4F9E38B4"/>
    <w:rsid w:val="4FFC15DF"/>
    <w:rsid w:val="500656EA"/>
    <w:rsid w:val="50151DD1"/>
    <w:rsid w:val="50E023DF"/>
    <w:rsid w:val="50F1297A"/>
    <w:rsid w:val="51051E45"/>
    <w:rsid w:val="51825244"/>
    <w:rsid w:val="51BC0756"/>
    <w:rsid w:val="51ED4DB3"/>
    <w:rsid w:val="520914C1"/>
    <w:rsid w:val="526166A9"/>
    <w:rsid w:val="52754DA9"/>
    <w:rsid w:val="52BB6C5F"/>
    <w:rsid w:val="532E5683"/>
    <w:rsid w:val="53313D63"/>
    <w:rsid w:val="533267F6"/>
    <w:rsid w:val="53593F06"/>
    <w:rsid w:val="53837051"/>
    <w:rsid w:val="53A771E4"/>
    <w:rsid w:val="53B4545D"/>
    <w:rsid w:val="53BB7376"/>
    <w:rsid w:val="5408567D"/>
    <w:rsid w:val="5415239F"/>
    <w:rsid w:val="54351E26"/>
    <w:rsid w:val="543C792C"/>
    <w:rsid w:val="545F186C"/>
    <w:rsid w:val="54907EB1"/>
    <w:rsid w:val="54AD4708"/>
    <w:rsid w:val="54C27C0C"/>
    <w:rsid w:val="54E647E4"/>
    <w:rsid w:val="55012F8C"/>
    <w:rsid w:val="5509631B"/>
    <w:rsid w:val="550C7244"/>
    <w:rsid w:val="55570796"/>
    <w:rsid w:val="5558352D"/>
    <w:rsid w:val="55AC288F"/>
    <w:rsid w:val="55BA31FE"/>
    <w:rsid w:val="55D32512"/>
    <w:rsid w:val="55D83684"/>
    <w:rsid w:val="55E71B19"/>
    <w:rsid w:val="55FA184D"/>
    <w:rsid w:val="56717CE6"/>
    <w:rsid w:val="56C836F9"/>
    <w:rsid w:val="57437223"/>
    <w:rsid w:val="5805272B"/>
    <w:rsid w:val="58262DCD"/>
    <w:rsid w:val="58386683"/>
    <w:rsid w:val="58450D79"/>
    <w:rsid w:val="58491123"/>
    <w:rsid w:val="584E40D2"/>
    <w:rsid w:val="58563096"/>
    <w:rsid w:val="586B0174"/>
    <w:rsid w:val="589F0398"/>
    <w:rsid w:val="58DC0B1D"/>
    <w:rsid w:val="58DF2F7C"/>
    <w:rsid w:val="58DF4D2A"/>
    <w:rsid w:val="592D3CE7"/>
    <w:rsid w:val="59347B71"/>
    <w:rsid w:val="596A4945"/>
    <w:rsid w:val="596A6CE9"/>
    <w:rsid w:val="598A738C"/>
    <w:rsid w:val="599124C8"/>
    <w:rsid w:val="59A33FA9"/>
    <w:rsid w:val="59A80B17"/>
    <w:rsid w:val="59AA22E3"/>
    <w:rsid w:val="59D2663D"/>
    <w:rsid w:val="5A0E58C7"/>
    <w:rsid w:val="5A2D0090"/>
    <w:rsid w:val="5A504131"/>
    <w:rsid w:val="5B152C85"/>
    <w:rsid w:val="5B910019"/>
    <w:rsid w:val="5B9C5154"/>
    <w:rsid w:val="5BC34B7D"/>
    <w:rsid w:val="5BC47A1C"/>
    <w:rsid w:val="5BD200AA"/>
    <w:rsid w:val="5BD8439B"/>
    <w:rsid w:val="5BDC19F5"/>
    <w:rsid w:val="5C0A0310"/>
    <w:rsid w:val="5C1F025F"/>
    <w:rsid w:val="5C354D97"/>
    <w:rsid w:val="5C540330"/>
    <w:rsid w:val="5C657C3C"/>
    <w:rsid w:val="5C8E0F41"/>
    <w:rsid w:val="5CAD5DC7"/>
    <w:rsid w:val="5CB32755"/>
    <w:rsid w:val="5CBD5A36"/>
    <w:rsid w:val="5CDA5F34"/>
    <w:rsid w:val="5CEA406B"/>
    <w:rsid w:val="5D2378DB"/>
    <w:rsid w:val="5D7719D5"/>
    <w:rsid w:val="5DCB1D21"/>
    <w:rsid w:val="5DE13769"/>
    <w:rsid w:val="5DF64FF0"/>
    <w:rsid w:val="5DFD09F6"/>
    <w:rsid w:val="5E252E22"/>
    <w:rsid w:val="5E6F6B50"/>
    <w:rsid w:val="5E78212E"/>
    <w:rsid w:val="5E7B3747"/>
    <w:rsid w:val="5EE21821"/>
    <w:rsid w:val="5EF957DA"/>
    <w:rsid w:val="5F96139E"/>
    <w:rsid w:val="5FBF2FFD"/>
    <w:rsid w:val="5FD70E51"/>
    <w:rsid w:val="5FFF2396"/>
    <w:rsid w:val="600A3BCC"/>
    <w:rsid w:val="6039560A"/>
    <w:rsid w:val="606D70BF"/>
    <w:rsid w:val="60880F62"/>
    <w:rsid w:val="608E74B8"/>
    <w:rsid w:val="60C53DFA"/>
    <w:rsid w:val="60F7699C"/>
    <w:rsid w:val="60FF41BB"/>
    <w:rsid w:val="61236BC9"/>
    <w:rsid w:val="616011BA"/>
    <w:rsid w:val="616B7AA3"/>
    <w:rsid w:val="61963C04"/>
    <w:rsid w:val="61B50D1E"/>
    <w:rsid w:val="62487B36"/>
    <w:rsid w:val="624C0AFA"/>
    <w:rsid w:val="625A7384"/>
    <w:rsid w:val="62744735"/>
    <w:rsid w:val="62A93FA7"/>
    <w:rsid w:val="62B34EE2"/>
    <w:rsid w:val="63365E8E"/>
    <w:rsid w:val="637F7835"/>
    <w:rsid w:val="63844509"/>
    <w:rsid w:val="63EE0517"/>
    <w:rsid w:val="6412228E"/>
    <w:rsid w:val="64141032"/>
    <w:rsid w:val="641C32D6"/>
    <w:rsid w:val="64322AF9"/>
    <w:rsid w:val="64356146"/>
    <w:rsid w:val="643B31CD"/>
    <w:rsid w:val="646D58E0"/>
    <w:rsid w:val="64840A6F"/>
    <w:rsid w:val="64B259CA"/>
    <w:rsid w:val="65175F9A"/>
    <w:rsid w:val="651B3D00"/>
    <w:rsid w:val="65294D52"/>
    <w:rsid w:val="65337F0F"/>
    <w:rsid w:val="65385D9F"/>
    <w:rsid w:val="654B003E"/>
    <w:rsid w:val="656E1763"/>
    <w:rsid w:val="657A02B4"/>
    <w:rsid w:val="65B65064"/>
    <w:rsid w:val="66120F34"/>
    <w:rsid w:val="6612673F"/>
    <w:rsid w:val="663D2E85"/>
    <w:rsid w:val="668D4017"/>
    <w:rsid w:val="66CF5B5E"/>
    <w:rsid w:val="66D24120"/>
    <w:rsid w:val="673426E5"/>
    <w:rsid w:val="674A1F08"/>
    <w:rsid w:val="674E76DC"/>
    <w:rsid w:val="67A557D8"/>
    <w:rsid w:val="67B101D9"/>
    <w:rsid w:val="67C85658"/>
    <w:rsid w:val="67EB36EB"/>
    <w:rsid w:val="681A5D7E"/>
    <w:rsid w:val="681B23A4"/>
    <w:rsid w:val="682A1B77"/>
    <w:rsid w:val="685E3EBD"/>
    <w:rsid w:val="687436E1"/>
    <w:rsid w:val="68827F4D"/>
    <w:rsid w:val="68A857D2"/>
    <w:rsid w:val="68B63CF9"/>
    <w:rsid w:val="68C1444C"/>
    <w:rsid w:val="69653029"/>
    <w:rsid w:val="698B7543"/>
    <w:rsid w:val="698C4A5A"/>
    <w:rsid w:val="69B31FE7"/>
    <w:rsid w:val="69B6668F"/>
    <w:rsid w:val="69BF395D"/>
    <w:rsid w:val="69FB2DBC"/>
    <w:rsid w:val="6A3C75B8"/>
    <w:rsid w:val="6A5D1F52"/>
    <w:rsid w:val="6A5E51F2"/>
    <w:rsid w:val="6A6B466F"/>
    <w:rsid w:val="6A8C6028"/>
    <w:rsid w:val="6AD26D06"/>
    <w:rsid w:val="6AF05745"/>
    <w:rsid w:val="6B5E5F82"/>
    <w:rsid w:val="6C5C3E02"/>
    <w:rsid w:val="6C6B4DFB"/>
    <w:rsid w:val="6CA16A6E"/>
    <w:rsid w:val="6CD3474E"/>
    <w:rsid w:val="6CEC36CF"/>
    <w:rsid w:val="6D0B3EE8"/>
    <w:rsid w:val="6D2669A4"/>
    <w:rsid w:val="6D3E250F"/>
    <w:rsid w:val="6D4C4C2C"/>
    <w:rsid w:val="6D4F64CA"/>
    <w:rsid w:val="6D7777CF"/>
    <w:rsid w:val="6D7B72BF"/>
    <w:rsid w:val="6D847B01"/>
    <w:rsid w:val="6E13742D"/>
    <w:rsid w:val="6E494CC8"/>
    <w:rsid w:val="6E5B0646"/>
    <w:rsid w:val="6E963C85"/>
    <w:rsid w:val="6E9A6FF3"/>
    <w:rsid w:val="6EB760D5"/>
    <w:rsid w:val="6EBA5BC5"/>
    <w:rsid w:val="6EF42A19"/>
    <w:rsid w:val="6F2C52DF"/>
    <w:rsid w:val="6F433E0D"/>
    <w:rsid w:val="6F5D60CB"/>
    <w:rsid w:val="6F667AFB"/>
    <w:rsid w:val="6F8C57B4"/>
    <w:rsid w:val="6F9402F8"/>
    <w:rsid w:val="6FBC771B"/>
    <w:rsid w:val="6FC82564"/>
    <w:rsid w:val="70000847"/>
    <w:rsid w:val="70096E04"/>
    <w:rsid w:val="708741CD"/>
    <w:rsid w:val="70883FEB"/>
    <w:rsid w:val="70AB2EC7"/>
    <w:rsid w:val="70B72C7C"/>
    <w:rsid w:val="71020B0C"/>
    <w:rsid w:val="71771B4C"/>
    <w:rsid w:val="717C7B0A"/>
    <w:rsid w:val="71B15F38"/>
    <w:rsid w:val="720A7823"/>
    <w:rsid w:val="722D0CE6"/>
    <w:rsid w:val="72536115"/>
    <w:rsid w:val="726A345E"/>
    <w:rsid w:val="72D0142B"/>
    <w:rsid w:val="72F113E2"/>
    <w:rsid w:val="72FD42D3"/>
    <w:rsid w:val="732B3388"/>
    <w:rsid w:val="732D6C4D"/>
    <w:rsid w:val="734E478C"/>
    <w:rsid w:val="73530396"/>
    <w:rsid w:val="735D2FC3"/>
    <w:rsid w:val="73832A2A"/>
    <w:rsid w:val="739238D6"/>
    <w:rsid w:val="7407365B"/>
    <w:rsid w:val="74406B6D"/>
    <w:rsid w:val="74721133"/>
    <w:rsid w:val="748F53FE"/>
    <w:rsid w:val="74A7099A"/>
    <w:rsid w:val="751748CF"/>
    <w:rsid w:val="75397D24"/>
    <w:rsid w:val="75483F2B"/>
    <w:rsid w:val="75952EE8"/>
    <w:rsid w:val="75A650F5"/>
    <w:rsid w:val="75B570E6"/>
    <w:rsid w:val="762B73A9"/>
    <w:rsid w:val="767E1BCE"/>
    <w:rsid w:val="76951850"/>
    <w:rsid w:val="770156E5"/>
    <w:rsid w:val="77053FEC"/>
    <w:rsid w:val="776B2153"/>
    <w:rsid w:val="779A2A38"/>
    <w:rsid w:val="779C230C"/>
    <w:rsid w:val="77A134C0"/>
    <w:rsid w:val="77BF5FFA"/>
    <w:rsid w:val="77F22F4D"/>
    <w:rsid w:val="7803238B"/>
    <w:rsid w:val="786B18AA"/>
    <w:rsid w:val="788334CC"/>
    <w:rsid w:val="788F5E65"/>
    <w:rsid w:val="78A26636"/>
    <w:rsid w:val="78E14783"/>
    <w:rsid w:val="78F65A4C"/>
    <w:rsid w:val="79554E68"/>
    <w:rsid w:val="798C63B0"/>
    <w:rsid w:val="79C93160"/>
    <w:rsid w:val="7A2068C5"/>
    <w:rsid w:val="7A366B6F"/>
    <w:rsid w:val="7A5769BE"/>
    <w:rsid w:val="7A592736"/>
    <w:rsid w:val="7A8676EF"/>
    <w:rsid w:val="7A97500D"/>
    <w:rsid w:val="7A992B33"/>
    <w:rsid w:val="7AA53BCD"/>
    <w:rsid w:val="7AAD4830"/>
    <w:rsid w:val="7AB636E5"/>
    <w:rsid w:val="7AC202DC"/>
    <w:rsid w:val="7AF366E7"/>
    <w:rsid w:val="7B1A0118"/>
    <w:rsid w:val="7B3B1E3C"/>
    <w:rsid w:val="7B5B24DE"/>
    <w:rsid w:val="7B67759A"/>
    <w:rsid w:val="7B685A45"/>
    <w:rsid w:val="7B7642FE"/>
    <w:rsid w:val="7BA479E1"/>
    <w:rsid w:val="7BB126CD"/>
    <w:rsid w:val="7BDA3403"/>
    <w:rsid w:val="7C1A7CA3"/>
    <w:rsid w:val="7C352D2F"/>
    <w:rsid w:val="7C3A6597"/>
    <w:rsid w:val="7C447C15"/>
    <w:rsid w:val="7C9C57DD"/>
    <w:rsid w:val="7CA81912"/>
    <w:rsid w:val="7CEC7892"/>
    <w:rsid w:val="7D344D95"/>
    <w:rsid w:val="7D5D2687"/>
    <w:rsid w:val="7D820725"/>
    <w:rsid w:val="7DE40569"/>
    <w:rsid w:val="7DEC566F"/>
    <w:rsid w:val="7DF8692F"/>
    <w:rsid w:val="7E4D3307"/>
    <w:rsid w:val="7E71698B"/>
    <w:rsid w:val="7EBA62DB"/>
    <w:rsid w:val="7ECD1632"/>
    <w:rsid w:val="7ED01FCC"/>
    <w:rsid w:val="7ED24865"/>
    <w:rsid w:val="7EE822DB"/>
    <w:rsid w:val="7F2350C1"/>
    <w:rsid w:val="7F456E55"/>
    <w:rsid w:val="7F723E4D"/>
    <w:rsid w:val="7FC27F1D"/>
    <w:rsid w:val="D99BCD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annotation text"/>
    <w:basedOn w:val="1"/>
    <w:link w:val="16"/>
    <w:qFormat/>
    <w:uiPriority w:val="0"/>
    <w:pPr>
      <w:jc w:val="left"/>
    </w:pPr>
  </w:style>
  <w:style w:type="paragraph" w:styleId="4">
    <w:name w:val="Body Text Indent"/>
    <w:basedOn w:val="1"/>
    <w:qFormat/>
    <w:uiPriority w:val="0"/>
    <w:pPr>
      <w:ind w:left="420"/>
    </w:pPr>
    <w:rPr>
      <w:rFonts w:ascii="仿宋_GB2312" w:eastAsia="仿宋_GB2312"/>
      <w:sz w:val="32"/>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annotation subject"/>
    <w:basedOn w:val="3"/>
    <w:next w:val="3"/>
    <w:link w:val="18"/>
    <w:qFormat/>
    <w:uiPriority w:val="0"/>
    <w:rPr>
      <w:b/>
      <w:bCs/>
    </w:rPr>
  </w:style>
  <w:style w:type="paragraph" w:styleId="10">
    <w:name w:val="Body Text First Indent 2"/>
    <w:basedOn w:val="4"/>
    <w:qFormat/>
    <w:uiPriority w:val="0"/>
    <w:pPr>
      <w:spacing w:after="120"/>
      <w:ind w:leftChars="200" w:firstLine="420" w:firstLineChars="200"/>
    </w:pPr>
    <w:rPr>
      <w:rFonts w:ascii="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character" w:customStyle="1" w:styleId="16">
    <w:name w:val="批注文字 字符"/>
    <w:basedOn w:val="13"/>
    <w:link w:val="3"/>
    <w:qFormat/>
    <w:uiPriority w:val="0"/>
    <w:rPr>
      <w:rFonts w:ascii="Calibri" w:hAnsi="Calibri" w:cs="黑体"/>
      <w:kern w:val="2"/>
      <w:sz w:val="21"/>
      <w:szCs w:val="24"/>
    </w:rPr>
  </w:style>
  <w:style w:type="character" w:customStyle="1" w:styleId="17">
    <w:name w:val="批注框文本 字符"/>
    <w:basedOn w:val="13"/>
    <w:link w:val="5"/>
    <w:qFormat/>
    <w:uiPriority w:val="0"/>
    <w:rPr>
      <w:rFonts w:ascii="Calibri" w:hAnsi="Calibri" w:cs="黑体"/>
      <w:kern w:val="2"/>
      <w:sz w:val="18"/>
      <w:szCs w:val="18"/>
    </w:rPr>
  </w:style>
  <w:style w:type="character" w:customStyle="1" w:styleId="18">
    <w:name w:val="批注主题 字符"/>
    <w:basedOn w:val="16"/>
    <w:link w:val="9"/>
    <w:qFormat/>
    <w:uiPriority w:val="0"/>
    <w:rPr>
      <w:rFonts w:ascii="Calibri" w:hAnsi="Calibri" w:cs="黑体"/>
      <w:b/>
      <w:bCs/>
      <w:kern w:val="2"/>
      <w:sz w:val="21"/>
      <w:szCs w:val="24"/>
    </w:rPr>
  </w:style>
  <w:style w:type="character" w:customStyle="1" w:styleId="19">
    <w:name w:val="NormalCharacter"/>
    <w:semiHidden/>
    <w:qFormat/>
    <w:uiPriority w:val="0"/>
  </w:style>
  <w:style w:type="character" w:customStyle="1" w:styleId="20">
    <w:name w:val="font31"/>
    <w:basedOn w:val="13"/>
    <w:qFormat/>
    <w:uiPriority w:val="0"/>
    <w:rPr>
      <w:rFonts w:hint="default" w:ascii="方正小标宋_GBK" w:hAnsi="方正小标宋_GBK" w:eastAsia="方正小标宋_GBK" w:cs="方正小标宋_GBK"/>
      <w:color w:val="000000"/>
      <w:sz w:val="36"/>
      <w:szCs w:val="36"/>
      <w:u w:val="none"/>
    </w:rPr>
  </w:style>
  <w:style w:type="character" w:customStyle="1" w:styleId="21">
    <w:name w:val="font11"/>
    <w:basedOn w:val="13"/>
    <w:qFormat/>
    <w:uiPriority w:val="0"/>
    <w:rPr>
      <w:rFonts w:hint="eastAsia" w:ascii="宋体" w:hAnsi="宋体" w:eastAsia="宋体" w:cs="宋体"/>
      <w:color w:val="000000"/>
      <w:sz w:val="22"/>
      <w:szCs w:val="22"/>
      <w:u w:val="none"/>
    </w:rPr>
  </w:style>
  <w:style w:type="character" w:customStyle="1" w:styleId="22">
    <w:name w:val="font61"/>
    <w:basedOn w:val="13"/>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部门人员情况</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在职行政人员</c:v>
                </c:pt>
                <c:pt idx="1">
                  <c:v>在职事业人员</c:v>
                </c:pt>
                <c:pt idx="2">
                  <c:v>离退休人员</c:v>
                </c:pt>
              </c:strCache>
            </c:strRef>
          </c:cat>
          <c:val>
            <c:numRef>
              <c:f>Sheet1!$B$2:$B$4</c:f>
              <c:numCache>
                <c:formatCode>General</c:formatCode>
                <c:ptCount val="3"/>
                <c:pt idx="0">
                  <c:v>0</c:v>
                </c:pt>
                <c:pt idx="1">
                  <c:v>5</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收支情况对比</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850.71</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2020年</c:v>
                </c:pt>
                <c:pt idx="1">
                  <c:v>2021年</c:v>
                </c:pt>
              </c:strCache>
            </c:strRef>
          </c:cat>
          <c:val>
            <c:numRef>
              <c:f>Sheet1!$B$2:$B$5</c:f>
              <c:numCache>
                <c:formatCode>General</c:formatCode>
                <c:ptCount val="4"/>
                <c:pt idx="0">
                  <c:v>4934.82</c:v>
                </c:pt>
                <c:pt idx="1">
                  <c:v>1582.87</c:v>
                </c:pt>
              </c:numCache>
            </c:numRef>
          </c:val>
        </c:ser>
        <c:ser>
          <c:idx val="1"/>
          <c:order val="1"/>
          <c:tx>
            <c:strRef>
              <c:f>Sheet1!$C$1</c:f>
              <c:strCache>
                <c:ptCount val="1"/>
                <c:pt idx="0">
                  <c:v>支出</c:v>
                </c:pt>
              </c:strCache>
            </c:strRef>
          </c:tx>
          <c:spPr>
            <a:solidFill>
              <a:schemeClr val="accent2"/>
            </a:solidFill>
            <a:ln>
              <a:noFill/>
            </a:ln>
            <a:effectLst/>
          </c:spPr>
          <c:invertIfNegative val="false"/>
          <c:dLbls>
            <c:dLbl>
              <c:idx val="0"/>
              <c:layout>
                <c:manualLayout>
                  <c:x val="0.04875"/>
                  <c:y val="-0.00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8125"/>
                  <c:y val="0.01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2020年</c:v>
                </c:pt>
                <c:pt idx="1">
                  <c:v>2021年</c:v>
                </c:pt>
              </c:strCache>
            </c:strRef>
          </c:cat>
          <c:val>
            <c:numRef>
              <c:f>Sheet1!$C$2:$C$5</c:f>
              <c:numCache>
                <c:formatCode>General</c:formatCode>
                <c:ptCount val="4"/>
                <c:pt idx="0">
                  <c:v>5026.16</c:v>
                </c:pt>
                <c:pt idx="1">
                  <c:v>1591.62</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Sheet1!$A$2:$A$5</c:f>
              <c:strCache>
                <c:ptCount val="4"/>
                <c:pt idx="0">
                  <c:v>2020年</c:v>
                </c:pt>
                <c:pt idx="1">
                  <c:v>2021年</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133709507"/>
        <c:axId val="741539466"/>
      </c:barChart>
      <c:catAx>
        <c:axId val="13370950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1539466"/>
        <c:crosses val="autoZero"/>
        <c:auto val="true"/>
        <c:lblAlgn val="ctr"/>
        <c:lblOffset val="100"/>
        <c:noMultiLvlLbl val="false"/>
      </c:catAx>
      <c:valAx>
        <c:axId val="74153946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3709507"/>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1582.87</c:v>
                </c:pt>
                <c:pt idx="1">
                  <c:v>0</c:v>
                </c:pt>
                <c:pt idx="2">
                  <c:v>0</c:v>
                </c:pt>
                <c:pt idx="3">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pt idx="2">
                  <c:v>经营支出</c:v>
                </c:pt>
              </c:strCache>
            </c:strRef>
          </c:cat>
          <c:val>
            <c:numRef>
              <c:f>Sheet1!$B$2:$B$5</c:f>
              <c:numCache>
                <c:formatCode>General</c:formatCode>
                <c:ptCount val="4"/>
                <c:pt idx="0">
                  <c:v>69.1</c:v>
                </c:pt>
                <c:pt idx="1">
                  <c:v>1522.52</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3"/>
        <c:delete val="true"/>
      </c:legendEntry>
      <c:layout>
        <c:manualLayout>
          <c:xMode val="edge"/>
          <c:yMode val="edge"/>
          <c:x val="0.2631875"/>
          <c:y val="0.939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财政拨款收入支出对比图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财政拨款收入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4934.82</c:v>
                </c:pt>
                <c:pt idx="1">
                  <c:v>1582.87</c:v>
                </c:pt>
              </c:numCache>
            </c:numRef>
          </c:val>
        </c:ser>
        <c:ser>
          <c:idx val="1"/>
          <c:order val="1"/>
          <c:tx>
            <c:strRef>
              <c:f>Sheet1!$C$1</c:f>
              <c:strCache>
                <c:ptCount val="1"/>
                <c:pt idx="0">
                  <c:v>财政拨款支出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5026.16</c:v>
                </c:pt>
                <c:pt idx="1">
                  <c:v>1591.62</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901000159"/>
        <c:axId val="431676527"/>
      </c:barChart>
      <c:catAx>
        <c:axId val="90100015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1676527"/>
        <c:crosses val="autoZero"/>
        <c:auto val="true"/>
        <c:lblAlgn val="ctr"/>
        <c:lblOffset val="100"/>
        <c:noMultiLvlLbl val="false"/>
      </c:catAx>
      <c:valAx>
        <c:axId val="43167652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1000159"/>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一般公共预算财政拨款支出对比图</a:t>
            </a:r>
            <a:endParaRPr lang="en-US" altLang="zh-CN"/>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财政拨款支出</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4526.16</c:v>
                </c:pt>
                <c:pt idx="1">
                  <c:v>99.67</c:v>
                </c:pt>
              </c:numCache>
            </c:numRef>
          </c:val>
        </c:ser>
        <c:dLbls>
          <c:showLegendKey val="false"/>
          <c:showVal val="true"/>
          <c:showCatName val="false"/>
          <c:showSerName val="false"/>
          <c:showPercent val="false"/>
          <c:showBubbleSize val="false"/>
        </c:dLbls>
        <c:gapWidth val="219"/>
        <c:overlap val="-27"/>
        <c:axId val="874770823"/>
        <c:axId val="264267773"/>
      </c:barChart>
      <c:catAx>
        <c:axId val="87477082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4267773"/>
        <c:crosses val="autoZero"/>
        <c:auto val="true"/>
        <c:lblAlgn val="ctr"/>
        <c:lblOffset val="100"/>
        <c:noMultiLvlLbl val="false"/>
      </c:catAx>
      <c:valAx>
        <c:axId val="26426777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477082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三公经费结构图</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因公出国（境）</c:v>
                </c:pt>
                <c:pt idx="1">
                  <c:v>公务用车运行维护费</c:v>
                </c:pt>
                <c:pt idx="2">
                  <c:v>公车购置费</c:v>
                </c:pt>
                <c:pt idx="3">
                  <c:v>公务接待费</c:v>
                </c:pt>
              </c:strCache>
            </c:strRef>
          </c:cat>
          <c:val>
            <c:numRef>
              <c:f>Sheet1!$B$2:$B$5</c:f>
              <c:numCache>
                <c:formatCode>General</c:formatCode>
                <c:ptCount val="4"/>
                <c:pt idx="0">
                  <c:v>0</c:v>
                </c:pt>
                <c:pt idx="1">
                  <c:v>0</c:v>
                </c:pt>
                <c:pt idx="2">
                  <c:v>0</c:v>
                </c:pt>
                <c:pt idx="3">
                  <c:v>0.71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10396</Words>
  <Characters>12199</Characters>
  <Paragraphs>228</Paragraphs>
  <TotalTime>54</TotalTime>
  <ScaleCrop>false</ScaleCrop>
  <LinksUpToDate>false</LinksUpToDate>
  <CharactersWithSpaces>12513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2020-07-24T01:23:00Z</dcterms:created>
  <dc:creator>Administrator</dc:creator>
  <cp:lastModifiedBy>ankang</cp:lastModifiedBy>
  <cp:lastPrinted>2023-03-16T11:51:00Z</cp:lastPrinted>
  <dcterms:modified xsi:type="dcterms:W3CDTF">2023-10-17T14:27:45Z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255E61D5F30F47A4BF8E3CE978209EE8</vt:lpwstr>
  </property>
</Properties>
</file>