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镇坪县农村公路养护中心</w:t>
      </w:r>
    </w:p>
    <w:p>
      <w:pPr>
        <w:jc w:val="center"/>
        <w:rPr>
          <w:rFonts w:ascii="黑体" w:hAnsi="黑体" w:eastAsia="黑体" w:cs="黑体"/>
          <w:sz w:val="36"/>
          <w:szCs w:val="36"/>
        </w:rPr>
      </w:pPr>
      <w:r>
        <w:rPr>
          <w:rFonts w:hint="eastAsia" w:ascii="黑体" w:hAnsi="黑体" w:eastAsia="黑体" w:cs="黑体"/>
          <w:sz w:val="36"/>
          <w:szCs w:val="36"/>
        </w:rPr>
        <w:t>2023年部门预算公开说明</w:t>
      </w:r>
    </w:p>
    <w:p/>
    <w:p>
      <w:pPr>
        <w:jc w:val="center"/>
        <w:rPr>
          <w:sz w:val="36"/>
          <w:szCs w:val="36"/>
        </w:rPr>
      </w:pPr>
      <w:r>
        <w:rPr>
          <w:rFonts w:hint="eastAsia"/>
          <w:b/>
          <w:bCs/>
          <w:sz w:val="36"/>
          <w:szCs w:val="36"/>
        </w:rPr>
        <w:t>目录</w:t>
      </w:r>
    </w:p>
    <w:p>
      <w:pPr>
        <w:jc w:val="left"/>
        <w:rPr>
          <w:rFonts w:ascii="宋体" w:hAnsi="宋体" w:cs="宋体"/>
          <w:sz w:val="32"/>
          <w:szCs w:val="32"/>
        </w:rPr>
      </w:pPr>
      <w:r>
        <w:rPr>
          <w:rFonts w:hint="eastAsia" w:ascii="宋体" w:hAnsi="宋体" w:cs="宋体"/>
          <w:b/>
          <w:bCs/>
          <w:sz w:val="32"/>
          <w:szCs w:val="32"/>
        </w:rPr>
        <w:t>第一部分 部门概况</w:t>
      </w:r>
    </w:p>
    <w:p>
      <w:pPr>
        <w:jc w:val="left"/>
        <w:rPr>
          <w:rFonts w:ascii="宋体" w:hAnsi="宋体" w:cs="宋体"/>
          <w:sz w:val="32"/>
          <w:szCs w:val="32"/>
        </w:rPr>
      </w:pPr>
      <w:r>
        <w:rPr>
          <w:rFonts w:hint="eastAsia" w:ascii="宋体" w:hAnsi="宋体" w:cs="宋体"/>
          <w:sz w:val="32"/>
          <w:szCs w:val="32"/>
        </w:rPr>
        <w:t>一、主要职责及机构设置</w:t>
      </w:r>
    </w:p>
    <w:p>
      <w:pPr>
        <w:rPr>
          <w:rFonts w:ascii="宋体" w:hAnsi="宋体" w:cs="宋体"/>
          <w:sz w:val="32"/>
          <w:szCs w:val="32"/>
        </w:rPr>
      </w:pPr>
      <w:r>
        <w:rPr>
          <w:rFonts w:hint="eastAsia" w:ascii="宋体" w:hAnsi="宋体" w:cs="宋体"/>
          <w:sz w:val="32"/>
          <w:szCs w:val="32"/>
        </w:rPr>
        <w:t>二、2023年年度</w:t>
      </w:r>
      <w:r>
        <w:rPr>
          <w:rFonts w:hint="eastAsia" w:ascii="仿宋_GB2312" w:eastAsia="仿宋_GB2312"/>
          <w:color w:val="000000"/>
          <w:sz w:val="32"/>
          <w:szCs w:val="32"/>
        </w:rPr>
        <w:t>部门</w:t>
      </w:r>
      <w:r>
        <w:rPr>
          <w:rFonts w:hint="eastAsia" w:ascii="宋体" w:hAnsi="宋体" w:cs="宋体"/>
          <w:sz w:val="32"/>
          <w:szCs w:val="32"/>
        </w:rPr>
        <w:t>工作任务</w:t>
      </w:r>
    </w:p>
    <w:p>
      <w:pPr>
        <w:rPr>
          <w:rFonts w:ascii="宋体" w:hAnsi="宋体" w:cs="宋体"/>
          <w:sz w:val="32"/>
          <w:szCs w:val="32"/>
        </w:rPr>
      </w:pPr>
      <w:r>
        <w:rPr>
          <w:rFonts w:hint="eastAsia" w:ascii="宋体" w:hAnsi="宋体" w:cs="宋体"/>
          <w:sz w:val="32"/>
          <w:szCs w:val="32"/>
        </w:rPr>
        <w:t>三、部门预算单位构成</w:t>
      </w:r>
    </w:p>
    <w:p>
      <w:pPr>
        <w:rPr>
          <w:rFonts w:ascii="宋体" w:hAnsi="宋体" w:cs="宋体"/>
          <w:sz w:val="32"/>
          <w:szCs w:val="32"/>
        </w:rPr>
      </w:pPr>
      <w:r>
        <w:rPr>
          <w:rFonts w:hint="eastAsia" w:ascii="宋体" w:hAnsi="宋体" w:cs="宋体"/>
          <w:sz w:val="32"/>
          <w:szCs w:val="32"/>
        </w:rPr>
        <w:t>四、部门人员情况说明</w:t>
      </w:r>
    </w:p>
    <w:p>
      <w:pPr>
        <w:rPr>
          <w:rFonts w:ascii="宋体" w:hAnsi="宋体" w:cs="宋体"/>
          <w:sz w:val="32"/>
          <w:szCs w:val="32"/>
        </w:rPr>
      </w:pPr>
      <w:r>
        <w:rPr>
          <w:rFonts w:hint="eastAsia" w:ascii="宋体" w:hAnsi="宋体" w:cs="宋体"/>
          <w:b/>
          <w:bCs/>
          <w:sz w:val="32"/>
          <w:szCs w:val="32"/>
        </w:rPr>
        <w:t>第二部分 收支情况</w:t>
      </w:r>
    </w:p>
    <w:p>
      <w:pPr>
        <w:rPr>
          <w:rFonts w:ascii="宋体" w:hAnsi="宋体" w:cs="宋体"/>
          <w:sz w:val="32"/>
          <w:szCs w:val="32"/>
        </w:rPr>
      </w:pPr>
      <w:r>
        <w:rPr>
          <w:rFonts w:hint="eastAsia" w:ascii="宋体" w:hAnsi="宋体" w:cs="宋体"/>
          <w:sz w:val="32"/>
          <w:szCs w:val="32"/>
        </w:rPr>
        <w:t>五、2023年部门收支说明</w:t>
      </w:r>
    </w:p>
    <w:p>
      <w:pPr>
        <w:rPr>
          <w:rFonts w:ascii="宋体" w:hAnsi="宋体" w:cs="宋体"/>
          <w:sz w:val="32"/>
          <w:szCs w:val="32"/>
        </w:rPr>
      </w:pPr>
      <w:r>
        <w:rPr>
          <w:rFonts w:hint="eastAsia" w:ascii="宋体" w:hAnsi="宋体" w:cs="宋体"/>
          <w:b/>
          <w:bCs/>
          <w:sz w:val="32"/>
          <w:szCs w:val="32"/>
        </w:rPr>
        <w:t>第三部分  其他情况</w:t>
      </w:r>
    </w:p>
    <w:p>
      <w:pPr>
        <w:rPr>
          <w:rFonts w:ascii="宋体" w:hAnsi="宋体" w:cs="宋体"/>
          <w:sz w:val="32"/>
          <w:szCs w:val="32"/>
          <w:u w:val="single"/>
        </w:rPr>
      </w:pPr>
      <w:r>
        <w:rPr>
          <w:rFonts w:hint="eastAsia" w:ascii="宋体" w:hAnsi="宋体" w:cs="宋体"/>
          <w:sz w:val="32"/>
          <w:szCs w:val="32"/>
        </w:rPr>
        <w:t>六、部门预</w:t>
      </w:r>
      <w:r>
        <w:rPr>
          <w:rFonts w:hint="eastAsia" w:ascii="仿宋_GB2312" w:hAnsi="仿宋_GB2312" w:eastAsia="仿宋_GB2312" w:cs="仿宋_GB2312"/>
          <w:sz w:val="32"/>
          <w:szCs w:val="32"/>
        </w:rPr>
        <w:t>算</w:t>
      </w:r>
      <w:r>
        <w:rPr>
          <w:rFonts w:hint="eastAsia" w:ascii="宋体" w:hAnsi="宋体" w:cs="宋体"/>
          <w:sz w:val="32"/>
          <w:szCs w:val="32"/>
        </w:rPr>
        <w:t>“三公”经费及会议费、培训费情况说明</w:t>
      </w:r>
    </w:p>
    <w:p>
      <w:pPr>
        <w:rPr>
          <w:rFonts w:ascii="宋体" w:hAnsi="宋体" w:cs="宋体"/>
          <w:sz w:val="32"/>
          <w:szCs w:val="32"/>
        </w:rPr>
      </w:pPr>
      <w:r>
        <w:rPr>
          <w:rFonts w:hint="eastAsia" w:ascii="宋体" w:hAnsi="宋体" w:cs="宋体"/>
          <w:sz w:val="32"/>
          <w:szCs w:val="32"/>
        </w:rPr>
        <w:t>七、部门国有资产占有使用及资产购置情况说明</w:t>
      </w:r>
    </w:p>
    <w:p>
      <w:pPr>
        <w:rPr>
          <w:rFonts w:ascii="宋体" w:hAnsi="宋体" w:cs="宋体"/>
          <w:sz w:val="32"/>
          <w:szCs w:val="32"/>
        </w:rPr>
      </w:pPr>
      <w:r>
        <w:rPr>
          <w:rFonts w:hint="eastAsia" w:ascii="宋体" w:hAnsi="宋体" w:cs="宋体"/>
          <w:sz w:val="32"/>
          <w:szCs w:val="32"/>
        </w:rPr>
        <w:t>八、部门政府采购情况说明</w:t>
      </w:r>
    </w:p>
    <w:p>
      <w:pPr>
        <w:rPr>
          <w:rFonts w:ascii="宋体" w:hAnsi="宋体" w:cs="宋体"/>
          <w:sz w:val="32"/>
          <w:szCs w:val="32"/>
        </w:rPr>
      </w:pPr>
      <w:r>
        <w:rPr>
          <w:rFonts w:hint="eastAsia" w:ascii="宋体" w:hAnsi="宋体" w:cs="宋体"/>
          <w:sz w:val="32"/>
          <w:szCs w:val="32"/>
        </w:rPr>
        <w:t>九、部门绩效目标说明</w:t>
      </w:r>
    </w:p>
    <w:p>
      <w:pPr>
        <w:rPr>
          <w:rFonts w:ascii="宋体" w:hAnsi="宋体" w:cs="宋体"/>
          <w:sz w:val="32"/>
          <w:szCs w:val="32"/>
        </w:rPr>
      </w:pPr>
      <w:r>
        <w:rPr>
          <w:rFonts w:hint="eastAsia" w:ascii="宋体" w:hAnsi="宋体" w:cs="宋体"/>
          <w:sz w:val="32"/>
          <w:szCs w:val="32"/>
        </w:rPr>
        <w:t>十、机关运行经费安排说明</w:t>
      </w:r>
    </w:p>
    <w:p>
      <w:pPr>
        <w:rPr>
          <w:rFonts w:ascii="宋体" w:hAnsi="宋体" w:cs="宋体"/>
          <w:sz w:val="32"/>
          <w:szCs w:val="32"/>
        </w:rPr>
      </w:pPr>
      <w:r>
        <w:rPr>
          <w:rFonts w:hint="eastAsia" w:ascii="宋体" w:hAnsi="宋体" w:cs="宋体"/>
          <w:sz w:val="32"/>
          <w:szCs w:val="32"/>
        </w:rPr>
        <w:t>十一、专业名词解释</w:t>
      </w:r>
    </w:p>
    <w:p>
      <w:pPr>
        <w:rPr>
          <w:rFonts w:ascii="宋体" w:hAnsi="宋体" w:cs="宋体"/>
          <w:b/>
          <w:bCs/>
          <w:sz w:val="32"/>
          <w:szCs w:val="32"/>
        </w:rPr>
      </w:pPr>
      <w:r>
        <w:rPr>
          <w:rFonts w:hint="eastAsia" w:ascii="宋体" w:hAnsi="宋体" w:cs="宋体"/>
          <w:b/>
          <w:bCs/>
          <w:sz w:val="32"/>
          <w:szCs w:val="32"/>
        </w:rPr>
        <w:t>第四部分  公开报表</w:t>
      </w:r>
    </w:p>
    <w:p>
      <w:pPr>
        <w:rPr>
          <w:rFonts w:ascii="宋体" w:hAnsi="宋体" w:cs="宋体"/>
          <w:sz w:val="32"/>
          <w:szCs w:val="32"/>
        </w:rPr>
      </w:pPr>
      <w:r>
        <w:rPr>
          <w:rFonts w:hint="eastAsia" w:ascii="宋体" w:hAnsi="宋体" w:cs="宋体"/>
          <w:sz w:val="32"/>
          <w:szCs w:val="32"/>
        </w:rPr>
        <w:t>（具体预算公开报表）</w:t>
      </w:r>
    </w:p>
    <w:p>
      <w:pPr>
        <w:jc w:val="center"/>
        <w:rPr>
          <w:rFonts w:ascii="宋体" w:hAnsi="宋体" w:cs="宋体"/>
          <w:b/>
          <w:bCs/>
          <w:sz w:val="32"/>
          <w:szCs w:val="32"/>
        </w:rPr>
      </w:pPr>
    </w:p>
    <w:p>
      <w:pPr>
        <w:jc w:val="center"/>
        <w:rPr>
          <w:rFonts w:ascii="宋体" w:hAnsi="宋体" w:cs="宋体"/>
          <w:b/>
          <w:bCs/>
          <w:sz w:val="32"/>
          <w:szCs w:val="32"/>
        </w:rPr>
      </w:pPr>
    </w:p>
    <w:p>
      <w:pPr>
        <w:jc w:val="center"/>
      </w:pPr>
      <w:r>
        <w:rPr>
          <w:rFonts w:hint="eastAsia" w:ascii="宋体" w:hAnsi="宋体" w:cs="宋体"/>
          <w:b/>
          <w:bCs/>
          <w:sz w:val="32"/>
          <w:szCs w:val="32"/>
        </w:rPr>
        <w:t>第一部分  部门概况</w:t>
      </w:r>
      <w:r>
        <w:rPr>
          <w:rFonts w:hint="eastAsia"/>
        </w:rPr>
        <w:tab/>
      </w:r>
      <w:r>
        <w:rPr>
          <w:rFonts w:hint="eastAsia"/>
        </w:rPr>
        <w:tab/>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一、主要职责及机构设置</w:t>
      </w:r>
    </w:p>
    <w:p>
      <w:pPr>
        <w:spacing w:line="560" w:lineRule="exact"/>
        <w:rPr>
          <w:rFonts w:ascii="黑体" w:hAnsi="黑体" w:eastAsia="黑体" w:cs="黑体"/>
          <w:sz w:val="32"/>
          <w:szCs w:val="32"/>
        </w:rPr>
      </w:pPr>
      <w:r>
        <w:rPr>
          <w:rFonts w:hint="eastAsia" w:ascii="黑体" w:hAnsi="黑体" w:eastAsia="黑体" w:cs="黑体"/>
          <w:sz w:val="32"/>
          <w:szCs w:val="32"/>
        </w:rPr>
        <w:t xml:space="preserve">   （一）主要职责</w:t>
      </w:r>
    </w:p>
    <w:p>
      <w:pPr>
        <w:spacing w:line="560" w:lineRule="exact"/>
        <w:ind w:firstLine="640"/>
        <w:rPr>
          <w:rFonts w:ascii="仿宋_GB2312" w:hAnsi="仿宋_GB2312" w:eastAsia="仿宋_GB2312" w:cs="仿宋_GB2312"/>
          <w:sz w:val="32"/>
          <w:szCs w:val="32"/>
        </w:rPr>
      </w:pPr>
      <w:r>
        <w:rPr>
          <w:rFonts w:hint="eastAsia" w:ascii="仿宋_GB2312" w:hAnsi="仿宋" w:eastAsia="仿宋_GB2312"/>
          <w:sz w:val="32"/>
          <w:szCs w:val="32"/>
        </w:rPr>
        <w:t>根据中共镇坪县机构编制委员会《关于印发镇坪县交通运输综合行政执法机构整合组建方案的通知》（镇编发﹝2020﹞5号）文件和中共镇坪县机构编制委员会《关于印发镇坪县农村公路养护中心“九定方案的通知》（镇编发﹝2020﹞18号）文件，镇坪县农村公路养护中心为县交通运输局下属副科级财政全额预算事</w:t>
      </w:r>
      <w:r>
        <w:rPr>
          <w:rFonts w:hint="eastAsia" w:ascii="仿宋_GB2312" w:hAnsi="仿宋_GB2312" w:eastAsia="仿宋_GB2312" w:cs="仿宋_GB2312"/>
          <w:sz w:val="32"/>
          <w:szCs w:val="32"/>
        </w:rPr>
        <w:t>业单位，主要负责</w:t>
      </w:r>
      <w:r>
        <w:rPr>
          <w:rFonts w:hint="eastAsia" w:ascii="仿宋_GB2312" w:hAnsi="仿宋" w:eastAsia="仿宋_GB2312"/>
          <w:sz w:val="32"/>
          <w:szCs w:val="32"/>
        </w:rPr>
        <w:t>农村公路管理与养护、日常养护计划安排、签订养护合同、技术指导和培训、养护资金兑付、养护工程、招投标发包、质量检查、计量审核、水毁抢修和普修及安全工作，</w:t>
      </w:r>
      <w:r>
        <w:rPr>
          <w:rFonts w:hint="eastAsia" w:ascii="仿宋_GB2312" w:hAnsi="仿宋_GB2312" w:eastAsia="仿宋_GB2312" w:cs="仿宋_GB2312"/>
          <w:sz w:val="32"/>
          <w:szCs w:val="32"/>
        </w:rPr>
        <w:t>保障农村公路安全畅通。</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（二）机构设置</w:t>
      </w:r>
    </w:p>
    <w:p>
      <w:pPr>
        <w:widowControl/>
        <w:ind w:firstLine="640" w:firstLineChars="200"/>
        <w:jc w:val="left"/>
        <w:rPr>
          <w:rFonts w:ascii="黑体" w:hAnsi="黑体" w:eastAsia="黑体" w:cs="黑体"/>
          <w:sz w:val="32"/>
          <w:szCs w:val="32"/>
        </w:rPr>
      </w:pPr>
      <w:r>
        <w:rPr>
          <w:rFonts w:hint="eastAsia" w:ascii="黑体" w:hAnsi="黑体" w:eastAsia="黑体" w:cs="黑体"/>
          <w:sz w:val="32"/>
          <w:szCs w:val="32"/>
        </w:rPr>
        <w:t xml:space="preserve"> 1.政办股</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处理单位日常政务。负责重要会议的组织和会议决定事项的督办。负责文秘、档案、政务信息、信访、安全、卫生、会议、劳资、车辆管理、目标管理、检查督办和精神文明建设工作。组织、协调、起草行政综合性报告，材料等文稿。负责单位内外事务的接待个协调工作。负责单位后勤管理、综合治理、内保工作。负责单位办公自动化建设和管理。</w:t>
      </w:r>
    </w:p>
    <w:p>
      <w:pPr>
        <w:widowControl/>
        <w:ind w:firstLine="640" w:firstLineChars="200"/>
        <w:jc w:val="left"/>
        <w:rPr>
          <w:rFonts w:ascii="黑体" w:hAnsi="黑体" w:eastAsia="黑体" w:cs="黑体"/>
          <w:sz w:val="32"/>
          <w:szCs w:val="32"/>
        </w:rPr>
      </w:pPr>
      <w:r>
        <w:rPr>
          <w:rFonts w:hint="eastAsia" w:ascii="黑体" w:hAnsi="黑体" w:eastAsia="黑体" w:cs="黑体"/>
          <w:sz w:val="32"/>
          <w:szCs w:val="32"/>
        </w:rPr>
        <w:t>2.养护管理股</w:t>
      </w:r>
    </w:p>
    <w:p>
      <w:pPr>
        <w:widowControl/>
        <w:ind w:firstLine="640" w:firstLineChars="200"/>
        <w:jc w:val="left"/>
        <w:rPr>
          <w:rFonts w:ascii="仿宋_GB2312" w:eastAsia="仿宋_GB2312"/>
          <w:sz w:val="32"/>
          <w:szCs w:val="32"/>
        </w:rPr>
      </w:pPr>
      <w:r>
        <w:rPr>
          <w:rFonts w:hint="eastAsia" w:ascii="仿宋_GB2312" w:eastAsia="仿宋_GB2312"/>
          <w:sz w:val="32"/>
          <w:szCs w:val="32"/>
        </w:rPr>
        <w:t>负责农村公路养护管理、技术指导培训、养护目标考核、各类养护统计报表、安全生产等工作。</w:t>
      </w:r>
    </w:p>
    <w:p>
      <w:pPr>
        <w:widowControl/>
        <w:ind w:firstLine="640" w:firstLineChars="200"/>
        <w:jc w:val="left"/>
        <w:rPr>
          <w:rFonts w:ascii="黑体" w:hAnsi="黑体" w:eastAsia="黑体" w:cs="黑体"/>
          <w:sz w:val="32"/>
          <w:szCs w:val="32"/>
        </w:rPr>
      </w:pPr>
      <w:r>
        <w:rPr>
          <w:rFonts w:hint="eastAsia" w:ascii="黑体" w:hAnsi="黑体" w:eastAsia="黑体" w:cs="黑体"/>
          <w:sz w:val="32"/>
          <w:szCs w:val="32"/>
        </w:rPr>
        <w:t>3.工程建设股</w:t>
      </w:r>
    </w:p>
    <w:p>
      <w:pPr>
        <w:widowControl/>
        <w:ind w:firstLine="640" w:firstLineChars="200"/>
        <w:jc w:val="left"/>
        <w:rPr>
          <w:rFonts w:ascii="仿宋_GB2312" w:hAnsi="仿宋_GB2312" w:eastAsia="仿宋_GB2312" w:cs="仿宋_GB2312"/>
          <w:sz w:val="32"/>
          <w:szCs w:val="32"/>
        </w:rPr>
      </w:pPr>
      <w:r>
        <w:rPr>
          <w:rFonts w:hint="eastAsia" w:ascii="仿宋_GB2312" w:eastAsia="仿宋_GB2312"/>
          <w:sz w:val="32"/>
          <w:szCs w:val="32"/>
        </w:rPr>
        <w:t>负责公路工程建设规划、招投标、工程设计、施工、质量监督检测、安全生产、验收、统计报表、资料汇总、桥梁安全检测、农村公路专项调查等工作。</w:t>
      </w:r>
    </w:p>
    <w:p>
      <w:pPr>
        <w:jc w:val="left"/>
        <w:rPr>
          <w:rFonts w:ascii="仿宋_GB2312" w:hAnsi="仿宋_GB2312" w:eastAsia="仿宋_GB2312" w:cs="仿宋_GB2312"/>
          <w:sz w:val="32"/>
          <w:szCs w:val="32"/>
        </w:rPr>
      </w:pP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二、工作任务</w:t>
      </w:r>
    </w:p>
    <w:p>
      <w:pPr>
        <w:pBdr>
          <w:bottom w:val="single" w:color="FFFFFF" w:sz="6" w:space="15"/>
        </w:pBdr>
        <w:tabs>
          <w:tab w:val="left" w:pos="720"/>
        </w:tabs>
        <w:autoSpaceDE w:val="0"/>
        <w:autoSpaceDN w:val="0"/>
        <w:spacing w:line="360" w:lineRule="auto"/>
        <w:rPr>
          <w:rFonts w:ascii="仿宋_GB2312" w:hAnsi="仿宋" w:eastAsia="仿宋_GB2312" w:cs="Arial"/>
          <w:color w:val="191919"/>
          <w:sz w:val="32"/>
          <w:szCs w:val="32"/>
        </w:rPr>
      </w:pPr>
      <w:r>
        <w:rPr>
          <w:rFonts w:hint="eastAsia" w:ascii="仿宋_GB2312" w:hAnsi="仿宋" w:eastAsia="仿宋_GB2312" w:cs="Arial"/>
          <w:color w:val="191919"/>
          <w:sz w:val="32"/>
          <w:szCs w:val="32"/>
        </w:rPr>
        <w:t xml:space="preserve">    1.加强农村公路日常养护，提道路高养护质量，全面完成“好路率”指标。</w:t>
      </w:r>
    </w:p>
    <w:p>
      <w:pPr>
        <w:pBdr>
          <w:bottom w:val="single" w:color="FFFFFF" w:sz="6" w:space="15"/>
        </w:pBdr>
        <w:tabs>
          <w:tab w:val="left" w:pos="720"/>
        </w:tabs>
        <w:autoSpaceDE w:val="0"/>
        <w:autoSpaceDN w:val="0"/>
        <w:spacing w:line="360" w:lineRule="auto"/>
        <w:rPr>
          <w:rFonts w:ascii="仿宋_GB2312" w:hAnsi="仿宋" w:eastAsia="仿宋_GB2312" w:cs="Arial"/>
          <w:color w:val="191919"/>
          <w:sz w:val="32"/>
          <w:szCs w:val="32"/>
        </w:rPr>
      </w:pPr>
      <w:r>
        <w:rPr>
          <w:rFonts w:hint="eastAsia" w:ascii="仿宋_GB2312" w:hAnsi="仿宋" w:eastAsia="仿宋_GB2312" w:cs="Arial"/>
          <w:color w:val="191919"/>
          <w:sz w:val="32"/>
          <w:szCs w:val="32"/>
        </w:rPr>
        <w:t xml:space="preserve">    2.完成县局下达的各项工程项目建设任务。</w:t>
      </w:r>
    </w:p>
    <w:p>
      <w:pPr>
        <w:pBdr>
          <w:bottom w:val="single" w:color="FFFFFF" w:sz="6" w:space="15"/>
        </w:pBdr>
        <w:tabs>
          <w:tab w:val="left" w:pos="720"/>
        </w:tabs>
        <w:autoSpaceDE w:val="0"/>
        <w:autoSpaceDN w:val="0"/>
        <w:spacing w:line="360" w:lineRule="auto"/>
        <w:rPr>
          <w:rFonts w:ascii="仿宋_GB2312" w:hAnsi="仿宋" w:eastAsia="仿宋_GB2312" w:cs="Arial"/>
          <w:color w:val="191919"/>
          <w:sz w:val="32"/>
          <w:szCs w:val="32"/>
        </w:rPr>
      </w:pPr>
      <w:r>
        <w:rPr>
          <w:rFonts w:hint="eastAsia" w:ascii="仿宋_GB2312" w:hAnsi="仿宋" w:eastAsia="仿宋_GB2312" w:cs="Arial"/>
          <w:color w:val="191919"/>
          <w:sz w:val="32"/>
          <w:szCs w:val="32"/>
        </w:rPr>
        <w:t xml:space="preserve">    3.完成农村公路水毁抢修及修复工作，确保农村公路安全畅通。</w:t>
      </w:r>
    </w:p>
    <w:p>
      <w:pPr>
        <w:pBdr>
          <w:bottom w:val="single" w:color="FFFFFF" w:sz="6" w:space="15"/>
        </w:pBdr>
        <w:tabs>
          <w:tab w:val="left" w:pos="720"/>
        </w:tabs>
        <w:autoSpaceDE w:val="0"/>
        <w:autoSpaceDN w:val="0"/>
        <w:spacing w:line="360" w:lineRule="auto"/>
        <w:rPr>
          <w:rFonts w:ascii="仿宋_GB2312" w:hAnsi="仿宋" w:eastAsia="仿宋_GB2312" w:cs="Arial"/>
          <w:color w:val="191919"/>
          <w:sz w:val="32"/>
          <w:szCs w:val="32"/>
        </w:rPr>
      </w:pPr>
      <w:r>
        <w:rPr>
          <w:rFonts w:hint="eastAsia" w:ascii="仿宋_GB2312" w:hAnsi="仿宋" w:eastAsia="仿宋_GB2312" w:cs="Arial"/>
          <w:color w:val="191919"/>
          <w:sz w:val="32"/>
          <w:szCs w:val="32"/>
        </w:rPr>
        <w:t xml:space="preserve">    4.做好信访维稳工作，切实维护社会稳定。</w:t>
      </w:r>
    </w:p>
    <w:p>
      <w:pPr>
        <w:pBdr>
          <w:bottom w:val="single" w:color="FFFFFF" w:sz="6" w:space="15"/>
        </w:pBdr>
        <w:tabs>
          <w:tab w:val="left" w:pos="720"/>
        </w:tabs>
        <w:autoSpaceDE w:val="0"/>
        <w:autoSpaceDN w:val="0"/>
        <w:spacing w:line="360" w:lineRule="auto"/>
        <w:rPr>
          <w:rFonts w:ascii="仿宋_GB2312" w:hAnsi="仿宋" w:eastAsia="仿宋_GB2312" w:cs="Arial"/>
          <w:color w:val="191919"/>
          <w:sz w:val="32"/>
          <w:szCs w:val="32"/>
        </w:rPr>
      </w:pPr>
      <w:r>
        <w:rPr>
          <w:rFonts w:hint="eastAsia" w:ascii="仿宋_GB2312" w:hAnsi="仿宋" w:eastAsia="仿宋_GB2312" w:cs="Arial"/>
          <w:color w:val="191919"/>
          <w:sz w:val="32"/>
          <w:szCs w:val="32"/>
        </w:rPr>
        <w:t xml:space="preserve">    5.深入开展扫黑除恶专项整治，净化交通运输领域营商环境。</w:t>
      </w:r>
    </w:p>
    <w:p>
      <w:pPr>
        <w:pBdr>
          <w:bottom w:val="single" w:color="FFFFFF" w:sz="6" w:space="15"/>
        </w:pBdr>
        <w:tabs>
          <w:tab w:val="left" w:pos="720"/>
        </w:tabs>
        <w:autoSpaceDE w:val="0"/>
        <w:autoSpaceDN w:val="0"/>
        <w:spacing w:line="360" w:lineRule="auto"/>
        <w:rPr>
          <w:rFonts w:ascii="仿宋_GB2312" w:hAnsi="仿宋" w:eastAsia="仿宋_GB2312" w:cs="Arial"/>
          <w:color w:val="191919"/>
          <w:sz w:val="32"/>
          <w:szCs w:val="32"/>
        </w:rPr>
      </w:pPr>
      <w:r>
        <w:rPr>
          <w:rFonts w:hint="eastAsia" w:ascii="仿宋_GB2312" w:hAnsi="仿宋" w:eastAsia="仿宋_GB2312" w:cs="Arial"/>
          <w:color w:val="191919"/>
          <w:sz w:val="32"/>
          <w:szCs w:val="32"/>
        </w:rPr>
        <w:t xml:space="preserve">    6.加强党风廉政暨反腐败和作风建设。认真学习习近平总书记系列重要讲话</w:t>
      </w:r>
      <w:r>
        <w:rPr>
          <w:rFonts w:hint="eastAsia" w:ascii="仿宋_GB2312" w:hAnsi="仿宋_GB2312" w:eastAsia="仿宋_GB2312" w:cs="仿宋_GB2312"/>
          <w:sz w:val="32"/>
          <w:szCs w:val="32"/>
        </w:rPr>
        <w:t>精神，严格</w:t>
      </w:r>
      <w:r>
        <w:rPr>
          <w:rFonts w:hint="eastAsia" w:ascii="仿宋_GB2312" w:hAnsi="仿宋_GB2312" w:eastAsia="仿宋_GB2312" w:cs="仿宋_GB2312"/>
          <w:sz w:val="32"/>
          <w:szCs w:val="32"/>
          <w:lang w:eastAsia="zh-CN"/>
        </w:rPr>
        <w:t>落实全面从严治党</w:t>
      </w:r>
      <w:bookmarkStart w:id="0" w:name="_GoBack"/>
      <w:bookmarkEnd w:id="0"/>
      <w:r>
        <w:rPr>
          <w:rFonts w:hint="eastAsia" w:ascii="仿宋_GB2312" w:hAnsi="仿宋_GB2312" w:eastAsia="仿宋_GB2312" w:cs="仿宋_GB2312"/>
          <w:sz w:val="32"/>
          <w:szCs w:val="32"/>
        </w:rPr>
        <w:t>，</w:t>
      </w:r>
      <w:r>
        <w:rPr>
          <w:rFonts w:ascii="仿宋_GB2312" w:hAnsi="仿宋_GB2312" w:eastAsia="仿宋_GB2312" w:cs="仿宋_GB2312"/>
          <w:sz w:val="32"/>
          <w:szCs w:val="32"/>
        </w:rPr>
        <w:t>深入推进预防腐败工作，加强风险防控和制度建设，切实编牢织密关住权力的制度笼子，强化“不能腐”的体制机制，严格遵守党的政治纪律、组织纪律和廉洁自律规定，决不触碰纪律“红线”。</w:t>
      </w:r>
    </w:p>
    <w:p>
      <w:pPr>
        <w:pBdr>
          <w:bottom w:val="single" w:color="FFFFFF" w:sz="6" w:space="15"/>
        </w:pBdr>
        <w:tabs>
          <w:tab w:val="left" w:pos="720"/>
        </w:tabs>
        <w:autoSpaceDE w:val="0"/>
        <w:autoSpaceDN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认真学习二十大报告，学深悟透二十大精神，坚决捍卫“两个确立”，坚决做到“两个维护”，感党恩、听党话、跟党走，把自己的政治、思想、行动真正统一到党中央的大政方针、决策部署上来，同党中央保持高度一致，以实际行动将中共二十大精神落到实处</w:t>
      </w:r>
      <w:r>
        <w:rPr>
          <w:rFonts w:hint="eastAsia" w:ascii="仿宋_GB2312" w:hAnsi="仿宋_GB2312" w:eastAsia="仿宋_GB2312" w:cs="仿宋_GB2312"/>
          <w:sz w:val="32"/>
          <w:szCs w:val="32"/>
        </w:rPr>
        <w:t>。</w:t>
      </w:r>
    </w:p>
    <w:p>
      <w:pPr>
        <w:pBdr>
          <w:bottom w:val="single" w:color="FFFFFF" w:sz="6" w:space="15"/>
        </w:pBdr>
        <w:tabs>
          <w:tab w:val="left" w:pos="720"/>
        </w:tabs>
        <w:autoSpaceDE w:val="0"/>
        <w:autoSpaceDN w:val="0"/>
        <w:spacing w:line="360" w:lineRule="auto"/>
        <w:ind w:firstLine="640"/>
        <w:rPr>
          <w:rFonts w:ascii="仿宋_GB2312" w:hAnsi="仿宋" w:eastAsia="仿宋_GB2312" w:cs="Arial"/>
          <w:color w:val="191919"/>
          <w:sz w:val="32"/>
          <w:szCs w:val="32"/>
        </w:rPr>
      </w:pPr>
      <w:r>
        <w:rPr>
          <w:rFonts w:hint="eastAsia" w:ascii="仿宋_GB2312" w:hAnsi="仿宋" w:eastAsia="仿宋_GB2312" w:cs="Arial"/>
          <w:color w:val="191919"/>
          <w:sz w:val="32"/>
          <w:szCs w:val="32"/>
        </w:rPr>
        <w:t>8.做好行业精神文明、安全生产、脱贫攻坚、生态环保、等底线工作。</w:t>
      </w:r>
    </w:p>
    <w:p>
      <w:pPr>
        <w:pBdr>
          <w:bottom w:val="single" w:color="FFFFFF" w:sz="6" w:space="15"/>
        </w:pBdr>
        <w:tabs>
          <w:tab w:val="left" w:pos="720"/>
        </w:tabs>
        <w:autoSpaceDE w:val="0"/>
        <w:autoSpaceDN w:val="0"/>
        <w:spacing w:line="360" w:lineRule="auto"/>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三、预算单位构成</w:t>
      </w:r>
    </w:p>
    <w:p>
      <w:pPr>
        <w:pBdr>
          <w:bottom w:val="single" w:color="FFFFFF" w:sz="6" w:space="15"/>
        </w:pBdr>
        <w:tabs>
          <w:tab w:val="left" w:pos="720"/>
        </w:tabs>
        <w:autoSpaceDE w:val="0"/>
        <w:autoSpaceDN w:val="0"/>
        <w:spacing w:line="360" w:lineRule="auto"/>
        <w:ind w:firstLine="640"/>
        <w:rPr>
          <w:rFonts w:ascii="仿宋" w:hAnsi="仿宋" w:eastAsia="仿宋" w:cs="楷体"/>
          <w:color w:val="000000"/>
          <w:kern w:val="0"/>
          <w:sz w:val="32"/>
          <w:szCs w:val="32"/>
        </w:rPr>
      </w:pPr>
      <w:r>
        <w:rPr>
          <w:rFonts w:hint="eastAsia" w:ascii="仿宋" w:hAnsi="仿宋" w:eastAsia="仿宋" w:cs="楷体"/>
          <w:color w:val="000000"/>
          <w:kern w:val="0"/>
          <w:sz w:val="32"/>
          <w:szCs w:val="32"/>
        </w:rPr>
        <w:t>镇坪县农村公路养护中心为二级预算单位，无下属单位。</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4912"/>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491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201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912"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镇坪县农村公路养护中心本级（事业）</w:t>
            </w:r>
          </w:p>
        </w:tc>
        <w:tc>
          <w:tcPr>
            <w:tcW w:w="2011" w:type="dxa"/>
          </w:tcPr>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tc>
      </w:tr>
    </w:tbl>
    <w:p>
      <w:pPr>
        <w:pBdr>
          <w:bottom w:val="single" w:color="FFFFFF" w:sz="6" w:space="15"/>
        </w:pBdr>
        <w:tabs>
          <w:tab w:val="left" w:pos="720"/>
        </w:tabs>
        <w:autoSpaceDE w:val="0"/>
        <w:autoSpaceDN w:val="0"/>
        <w:spacing w:line="360" w:lineRule="auto"/>
        <w:ind w:firstLine="643" w:firstLineChars="200"/>
        <w:rPr>
          <w:rFonts w:ascii="仿宋_GB2312" w:hAnsi="仿宋_GB2312" w:eastAsia="仿宋_GB2312" w:cs="仿宋_GB2312"/>
          <w:b/>
          <w:bCs/>
          <w:sz w:val="32"/>
          <w:szCs w:val="32"/>
        </w:rPr>
      </w:pPr>
    </w:p>
    <w:p>
      <w:pPr>
        <w:pBdr>
          <w:bottom w:val="single" w:color="FFFFFF" w:sz="6" w:space="15"/>
        </w:pBdr>
        <w:tabs>
          <w:tab w:val="left" w:pos="720"/>
        </w:tabs>
        <w:autoSpaceDE w:val="0"/>
        <w:autoSpaceDN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四、人员情况说明</w:t>
      </w:r>
    </w:p>
    <w:p>
      <w:pPr>
        <w:pBdr>
          <w:bottom w:val="single" w:color="FFFFFF" w:sz="6" w:space="15"/>
        </w:pBdr>
        <w:tabs>
          <w:tab w:val="left" w:pos="720"/>
        </w:tabs>
        <w:autoSpaceDE w:val="0"/>
        <w:autoSpaceDN w:val="0"/>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截止上年年底，本部门事业编制9人，其中事业编制7人，临聘3人，实有人员10人，单位管理的离退休人员8人。</w:t>
      </w: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b/>
          <w:bCs/>
          <w:sz w:val="32"/>
          <w:szCs w:val="32"/>
        </w:rPr>
      </w:pPr>
    </w:p>
    <w:p>
      <w:pPr>
        <w:ind w:firstLine="640"/>
        <w:jc w:val="center"/>
        <w:rPr>
          <w:rFonts w:ascii="仿宋_GB2312" w:hAnsi="仿宋_GB2312" w:eastAsia="仿宋_GB2312" w:cs="仿宋_GB2312"/>
          <w:b/>
          <w:bCs/>
          <w:sz w:val="32"/>
          <w:szCs w:val="32"/>
        </w:rPr>
      </w:pPr>
      <w:r>
        <w:rPr>
          <w:rFonts w:ascii="仿宋_GB2312" w:hAnsi="仿宋_GB2312" w:eastAsia="仿宋_GB2312" w:cs="仿宋_GB2312"/>
          <w:sz w:val="32"/>
          <w:szCs w:val="32"/>
        </w:rPr>
        <w:pict>
          <v:shape id="_x0000_s1026" o:spid="_x0000_s1026" o:spt="75" type="#_x0000_t75" style="position:absolute;left:0pt;margin-left:51.8pt;margin-top:19.1pt;height:217.15pt;width:315.25pt;z-index:251658240;mso-width-relative:page;mso-height-relative:page;" o:ole="t" filled="f" o:preferrelative="t" stroked="f" coordsize="21600,21600">
            <v:path/>
            <v:fill on="f" focussize="0,0"/>
            <v:stroke on="f" joinstyle="miter"/>
            <v:imagedata r:id="rId5" o:title=""/>
            <o:lock v:ext="edit" aspectratio="t"/>
          </v:shape>
          <o:OLEObject Type="Embed" ProgID="Excel.Sheet.8" ShapeID="_x0000_s1026" DrawAspect="Content" ObjectID="_1468075725" r:id="rId4">
            <o:LockedField>false</o:LockedField>
          </o:OLEObject>
        </w:pict>
      </w:r>
    </w:p>
    <w:p>
      <w:pPr>
        <w:ind w:firstLine="640"/>
        <w:jc w:val="center"/>
        <w:rPr>
          <w:rFonts w:ascii="仿宋_GB2312" w:hAnsi="仿宋_GB2312" w:eastAsia="仿宋_GB2312" w:cs="仿宋_GB2312"/>
          <w:b/>
          <w:bCs/>
          <w:sz w:val="32"/>
          <w:szCs w:val="32"/>
        </w:rPr>
      </w:pPr>
    </w:p>
    <w:p>
      <w:pPr>
        <w:ind w:firstLine="640"/>
        <w:jc w:val="center"/>
        <w:rPr>
          <w:rFonts w:ascii="仿宋_GB2312" w:hAnsi="仿宋_GB2312" w:eastAsia="仿宋_GB2312" w:cs="仿宋_GB2312"/>
          <w:b/>
          <w:bCs/>
          <w:sz w:val="32"/>
          <w:szCs w:val="32"/>
        </w:rPr>
      </w:pPr>
    </w:p>
    <w:p>
      <w:pPr>
        <w:ind w:firstLine="640"/>
        <w:jc w:val="center"/>
        <w:rPr>
          <w:rFonts w:ascii="仿宋_GB2312" w:hAnsi="仿宋_GB2312" w:eastAsia="仿宋_GB2312" w:cs="仿宋_GB2312"/>
          <w:b/>
          <w:bCs/>
          <w:sz w:val="32"/>
          <w:szCs w:val="32"/>
        </w:rPr>
      </w:pPr>
    </w:p>
    <w:p>
      <w:pPr>
        <w:ind w:firstLine="640"/>
        <w:jc w:val="center"/>
        <w:rPr>
          <w:rFonts w:ascii="仿宋_GB2312" w:hAnsi="仿宋_GB2312" w:eastAsia="仿宋_GB2312" w:cs="仿宋_GB2312"/>
          <w:b/>
          <w:bCs/>
          <w:sz w:val="32"/>
          <w:szCs w:val="32"/>
        </w:rPr>
      </w:pPr>
    </w:p>
    <w:p>
      <w:pPr>
        <w:ind w:firstLine="640"/>
        <w:jc w:val="center"/>
        <w:rPr>
          <w:rFonts w:ascii="仿宋_GB2312" w:hAnsi="仿宋_GB2312" w:eastAsia="仿宋_GB2312" w:cs="仿宋_GB2312"/>
          <w:b/>
          <w:bCs/>
          <w:sz w:val="32"/>
          <w:szCs w:val="32"/>
        </w:rPr>
      </w:pPr>
    </w:p>
    <w:p>
      <w:pPr>
        <w:ind w:firstLine="640"/>
        <w:jc w:val="center"/>
        <w:rPr>
          <w:rFonts w:ascii="仿宋_GB2312" w:hAnsi="仿宋_GB2312" w:eastAsia="仿宋_GB2312" w:cs="仿宋_GB2312"/>
          <w:b/>
          <w:bCs/>
          <w:sz w:val="32"/>
          <w:szCs w:val="32"/>
        </w:rPr>
      </w:pPr>
    </w:p>
    <w:p>
      <w:pPr>
        <w:ind w:firstLine="640"/>
        <w:jc w:val="center"/>
        <w:rPr>
          <w:rFonts w:ascii="仿宋_GB2312" w:hAnsi="仿宋_GB2312" w:eastAsia="仿宋_GB2312" w:cs="仿宋_GB2312"/>
          <w:b/>
          <w:bCs/>
          <w:sz w:val="32"/>
          <w:szCs w:val="32"/>
        </w:rPr>
      </w:pPr>
    </w:p>
    <w:p>
      <w:pPr>
        <w:ind w:firstLine="64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第二部分  收支情况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五、收支说明</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（一）收支预算总体情况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部门总体收支与上年对比增减变化情况及变化原因</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按照综合预算的原则，本部门所有收入和支出均纳入部门预算管理。2023年本部门预算收入110.98万元，其中一般公共预算拨款收入110.98万元，2023年本部预算收入较上年减少57.15万元，主要原因是</w:t>
      </w:r>
      <w:r>
        <w:rPr>
          <w:rFonts w:hint="eastAsia" w:ascii="仿宋_GB2312" w:hAnsi="仿宋_GB2312" w:eastAsia="仿宋_GB2312" w:cs="仿宋_GB2312"/>
          <w:color w:val="000000"/>
          <w:sz w:val="32"/>
          <w:szCs w:val="32"/>
        </w:rPr>
        <w:t>专项业务经费</w:t>
      </w:r>
      <w:r>
        <w:rPr>
          <w:rFonts w:hint="eastAsia" w:ascii="仿宋_GB2312" w:hAnsi="仿宋_GB2312" w:eastAsia="仿宋_GB2312" w:cs="仿宋_GB2312"/>
          <w:sz w:val="32"/>
          <w:szCs w:val="32"/>
        </w:rPr>
        <w:t>减少。2023年本部门预算支出110.98万元，其中一般公共预算拨款支出110.98万元、2023年本部门预算支出较上年减少57.15万元，主要原因是</w:t>
      </w:r>
      <w:r>
        <w:rPr>
          <w:rFonts w:hint="eastAsia" w:ascii="仿宋_GB2312" w:hAnsi="仿宋_GB2312" w:eastAsia="仿宋_GB2312" w:cs="仿宋_GB2312"/>
          <w:color w:val="000000"/>
          <w:sz w:val="32"/>
          <w:szCs w:val="32"/>
        </w:rPr>
        <w:t>专项业务经费</w:t>
      </w:r>
      <w:r>
        <w:rPr>
          <w:rFonts w:hint="eastAsia" w:ascii="仿宋_GB2312" w:hAnsi="仿宋_GB2312" w:eastAsia="仿宋_GB2312" w:cs="仿宋_GB2312"/>
          <w:sz w:val="32"/>
          <w:szCs w:val="32"/>
        </w:rPr>
        <w:t>减少。</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（二）财政拨款收支情况</w:t>
      </w:r>
    </w:p>
    <w:p>
      <w:pPr>
        <w:ind w:firstLine="64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2023年本部门财政拨款收入110.98万元，其中一般公共预算拨款收入110.98万元，2023年本部门财政拨款收入较上年减少57.15万元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color w:val="000000"/>
          <w:sz w:val="32"/>
          <w:szCs w:val="32"/>
        </w:rPr>
        <w:t>专项业务经费</w:t>
      </w:r>
      <w:r>
        <w:rPr>
          <w:rFonts w:hint="eastAsia" w:ascii="仿宋_GB2312" w:hAnsi="仿宋_GB2312" w:eastAsia="仿宋_GB2312" w:cs="仿宋_GB2312"/>
          <w:sz w:val="32"/>
          <w:szCs w:val="32"/>
        </w:rPr>
        <w:t>减少</w:t>
      </w:r>
      <w:r>
        <w:rPr>
          <w:rFonts w:hint="eastAsia" w:ascii="仿宋_GB2312" w:hAnsi="仿宋_GB2312" w:eastAsia="仿宋_GB2312" w:cs="仿宋_GB2312"/>
          <w:color w:val="000000"/>
          <w:sz w:val="32"/>
          <w:szCs w:val="32"/>
        </w:rPr>
        <w:t>；2023年本部门财政拨款支出110.98万元，其中一般公共预算拨款支出110.98万元，2023年本部门财政拨款支出较上年</w:t>
      </w:r>
      <w:r>
        <w:rPr>
          <w:rFonts w:hint="eastAsia" w:ascii="仿宋_GB2312" w:hAnsi="仿宋_GB2312" w:eastAsia="仿宋_GB2312" w:cs="仿宋_GB2312"/>
          <w:sz w:val="32"/>
          <w:szCs w:val="32"/>
        </w:rPr>
        <w:t>减少57.15</w:t>
      </w:r>
      <w:r>
        <w:rPr>
          <w:rFonts w:hint="eastAsia" w:ascii="仿宋_GB2312" w:hAnsi="仿宋_GB2312" w:eastAsia="仿宋_GB2312" w:cs="仿宋_GB2312"/>
          <w:color w:val="000000"/>
          <w:sz w:val="32"/>
          <w:szCs w:val="32"/>
        </w:rPr>
        <w:t>万元，主要原因专项业务经费减少。</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（三）一般公共预算拨款支出明细情况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1、一般公共预算当年拨款规模变化情况</w:t>
      </w:r>
    </w:p>
    <w:p>
      <w:pPr>
        <w:ind w:firstLine="64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2023年本部门当年一般公共预算拨款支出110.98万元，</w:t>
      </w:r>
      <w:r>
        <w:rPr>
          <w:rFonts w:hint="eastAsia" w:ascii="仿宋_GB2312" w:hAnsi="仿宋" w:eastAsia="仿宋_GB2312" w:cs="Arial"/>
          <w:color w:val="191919"/>
          <w:sz w:val="32"/>
          <w:szCs w:val="32"/>
        </w:rPr>
        <w:t>较上</w:t>
      </w:r>
      <w:r>
        <w:rPr>
          <w:rFonts w:hint="eastAsia" w:ascii="仿宋_GB2312" w:hAnsi="仿宋" w:eastAsia="仿宋_GB2312" w:cs="Arial"/>
          <w:color w:val="000000"/>
          <w:sz w:val="32"/>
          <w:szCs w:val="32"/>
        </w:rPr>
        <w:t>年</w:t>
      </w:r>
      <w:r>
        <w:rPr>
          <w:rFonts w:hint="eastAsia" w:ascii="仿宋_GB2312" w:hAnsi="仿宋_GB2312" w:eastAsia="仿宋_GB2312" w:cs="仿宋_GB2312"/>
          <w:sz w:val="32"/>
          <w:szCs w:val="32"/>
        </w:rPr>
        <w:t>减少57.15</w:t>
      </w:r>
      <w:r>
        <w:rPr>
          <w:rFonts w:hint="eastAsia" w:ascii="仿宋_GB2312" w:hAnsi="仿宋_GB2312" w:eastAsia="仿宋_GB2312" w:cs="仿宋_GB2312"/>
          <w:color w:val="000000"/>
          <w:sz w:val="32"/>
          <w:szCs w:val="32"/>
        </w:rPr>
        <w:t>万元，主要原因是专项业务经费减少。</w:t>
      </w:r>
    </w:p>
    <w:p>
      <w:pPr>
        <w:numPr>
          <w:ilvl w:val="0"/>
          <w:numId w:val="1"/>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按支出功能科目分类的明细情况</w:t>
      </w:r>
    </w:p>
    <w:p>
      <w:pPr>
        <w:ind w:firstLine="64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公路养护（2140106）110.98万元，</w:t>
      </w:r>
      <w:r>
        <w:rPr>
          <w:rFonts w:hint="eastAsia" w:ascii="仿宋_GB2312" w:hAnsi="仿宋" w:eastAsia="仿宋_GB2312" w:cs="Arial"/>
          <w:color w:val="191919"/>
          <w:sz w:val="32"/>
          <w:szCs w:val="32"/>
        </w:rPr>
        <w:t>较上</w:t>
      </w:r>
      <w:r>
        <w:rPr>
          <w:rFonts w:hint="eastAsia" w:ascii="仿宋_GB2312" w:hAnsi="仿宋" w:eastAsia="仿宋_GB2312" w:cs="Arial"/>
          <w:color w:val="000000"/>
          <w:sz w:val="32"/>
          <w:szCs w:val="32"/>
        </w:rPr>
        <w:t>年</w:t>
      </w:r>
      <w:r>
        <w:rPr>
          <w:rFonts w:hint="eastAsia" w:ascii="仿宋_GB2312" w:hAnsi="仿宋_GB2312" w:eastAsia="仿宋_GB2312" w:cs="仿宋_GB2312"/>
          <w:sz w:val="32"/>
          <w:szCs w:val="32"/>
        </w:rPr>
        <w:t>减少57.15</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sz w:val="32"/>
          <w:szCs w:val="32"/>
        </w:rPr>
        <w:t>，主要是</w:t>
      </w:r>
      <w:r>
        <w:rPr>
          <w:rFonts w:hint="eastAsia" w:ascii="仿宋_GB2312" w:hAnsi="仿宋_GB2312" w:eastAsia="仿宋_GB2312" w:cs="仿宋_GB2312"/>
          <w:color w:val="000000"/>
          <w:sz w:val="32"/>
          <w:szCs w:val="32"/>
        </w:rPr>
        <w:t>主要原因是专项业务经费减少。</w:t>
      </w:r>
    </w:p>
    <w:p>
      <w:pPr>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3.按支出经济科目分类的明细情况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（1）按照部门预算支出经济分类的类级科目说明。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2023年本单位一般公共预算支出110.98万元，其中：</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工资福利支出（301）102.38万元，较上年增加2.05万元，原因是工资福利支出增加；</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商品和服务支出（302）7.8万元，较上年相比无增减；</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对个人和家庭补助（303）0.8万元，较上年增加0.8万元，原因是部门经济科目调整。</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（2）按照政府预算支出经济分类的类级科目说明。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2023年本部门一般公共预算支出110.98万元，其中：工资福利支出（501）102.38万元，商品和服务支出（502）7.8万元，社会福利和救助（901）0.8万元，较上年减少57.15万元，主要是</w:t>
      </w:r>
      <w:r>
        <w:rPr>
          <w:rFonts w:hint="eastAsia" w:ascii="仿宋_GB2312" w:hAnsi="仿宋_GB2312" w:eastAsia="仿宋_GB2312" w:cs="仿宋_GB2312"/>
          <w:color w:val="000000"/>
          <w:sz w:val="32"/>
          <w:szCs w:val="32"/>
        </w:rPr>
        <w:t>专项业务经费减少</w:t>
      </w:r>
      <w:r>
        <w:rPr>
          <w:rFonts w:hint="eastAsia" w:ascii="仿宋_GB2312" w:hAnsi="仿宋_GB2312" w:eastAsia="仿宋_GB2312" w:cs="仿宋_GB2312"/>
          <w:sz w:val="32"/>
          <w:szCs w:val="32"/>
        </w:rPr>
        <w:t>。</w:t>
      </w:r>
    </w:p>
    <w:p>
      <w:pPr>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4.2022年结转财政资金一般公共预算拨款支出情况。</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本部门无2022年结转的一般公共预算拨款资金支出。</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（四）政府性基金预算支出情况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本部门无2022年结转的政府性基金预算拨款支出。</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（五）国有资本经营预算拨款收支情况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本部门无2022年结转的国有资本经营预算拨款支出。</w:t>
      </w:r>
    </w:p>
    <w:p>
      <w:pPr>
        <w:spacing w:line="560" w:lineRule="exact"/>
        <w:ind w:firstLine="64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宋体" w:hAnsi="宋体" w:cs="宋体"/>
          <w:b/>
          <w:bCs/>
          <w:sz w:val="32"/>
          <w:szCs w:val="32"/>
        </w:rPr>
        <w:t>第三部分  其他情况</w:t>
      </w:r>
    </w:p>
    <w:p>
      <w:pPr>
        <w:ind w:firstLine="640"/>
        <w:rPr>
          <w:rFonts w:ascii="仿宋_GB2312" w:hAnsi="仿宋_GB2312" w:eastAsia="仿宋_GB2312" w:cs="仿宋_GB2312"/>
          <w:sz w:val="32"/>
          <w:szCs w:val="32"/>
          <w:u w:val="single"/>
        </w:rPr>
      </w:pPr>
      <w:r>
        <w:rPr>
          <w:rFonts w:hint="eastAsia" w:ascii="仿宋_GB2312" w:hAnsi="仿宋_GB2312" w:eastAsia="仿宋_GB2312" w:cs="仿宋_GB2312"/>
          <w:b/>
          <w:bCs/>
          <w:sz w:val="32"/>
          <w:szCs w:val="32"/>
        </w:rPr>
        <w:t>六、“三公”经费及会议费、培训费情况说明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2023年本部门当年一般公共预算“三公”经费预算支出4.27万元，较上年减少0.13万元，原因是财政预算减少。其中：因公出国（境）经费0万元，较上年增加0万元；公务接待费0.07万元，同上年减少0.13万元，原因是</w:t>
      </w:r>
      <w:r>
        <w:rPr>
          <w:rFonts w:hint="eastAsia" w:ascii="仿宋_GB2312" w:hAnsi="宋体" w:eastAsia="仿宋_GB2312" w:cs="仿宋_GB2312"/>
          <w:color w:val="000000"/>
          <w:kern w:val="0"/>
          <w:sz w:val="32"/>
          <w:szCs w:val="32"/>
        </w:rPr>
        <w:t>贯彻中央八项规定及厉行节约</w:t>
      </w:r>
      <w:r>
        <w:rPr>
          <w:rFonts w:hint="eastAsia" w:ascii="仿宋_GB2312" w:hAnsi="仿宋_GB2312" w:eastAsia="仿宋_GB2312" w:cs="仿宋_GB2312"/>
          <w:sz w:val="32"/>
          <w:szCs w:val="32"/>
        </w:rPr>
        <w:t>；公务用车运行维护费4.2万元，较上年相同；公务用车购置费0万元，较上年0万元相比无变化。</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本部门无2022年结转的财政拨款‘三公’经费支出。</w:t>
      </w:r>
    </w:p>
    <w:p>
      <w:pPr>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七、国有资产占有使用及资产购置情况说明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截止2022年底，本单位共有车辆1辆，单价20万元以上的设备0台。当年部门预算安排购置车辆0辆；安排购置单价20万元以上的设备0台。</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本部门无2022年结转的财政拨款支出资产购置。</w:t>
      </w: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八、政府采购情况说明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2023年当年本部门政府采购预算共0万元，其中政府采购货物类预算0万元、政府采购服务类预算0万元、政府采购工程类预算0万元。</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本部门无2022年结转的政府采购资金支出</w:t>
      </w: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九、绩效目标情况说明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本部门无2022年结转的财政拨款支出涉及的绩效目标管理。</w:t>
      </w:r>
    </w:p>
    <w:p>
      <w:pPr>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十、机关运行经费安排情况说明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当年机关运行经费预算安排7.8万元（其中：车辆运行费4.2万元、工会经费2万元、公务接待费0.07万元，维护费0.02万元、差旅费0.30万元、邮电费0.30万元、电费0.20万元、水费0.05万元、印刷费0.30万元、办公费0.36万元），较上年相同。</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本部门无2022年结转的财政拨款机关运行经费支出。</w:t>
      </w: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十一、专业名词解释</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6"/>
        <w:spacing w:line="420" w:lineRule="atLeas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color w:val="333333"/>
          <w:sz w:val="32"/>
          <w:szCs w:val="32"/>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第四部分  公开报表</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 w:hAnsi="仿宋" w:eastAsia="仿宋" w:cs="仿宋"/>
          <w:spacing w:val="-4"/>
          <w:sz w:val="32"/>
          <w:szCs w:val="32"/>
          <w:lang w:eastAsia="zh-CN"/>
        </w:rPr>
        <w:t>具体部门预算公开报表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
      <w:pPr>
        <w:jc w:val="left"/>
        <w:rPr>
          <w:rFonts w:ascii="仿宋_GB2312" w:hAnsi="仿宋_GB2312" w:eastAsia="仿宋_GB2312"/>
          <w:sz w:val="32"/>
        </w:rPr>
      </w:pPr>
    </w:p>
    <w:p>
      <w:pPr>
        <w:jc w:val="left"/>
        <w:rPr>
          <w:rFonts w:ascii="仿宋_GB2312" w:hAnsi="仿宋_GB2312" w:eastAsia="仿宋_GB2312"/>
          <w:sz w:val="32"/>
        </w:rPr>
      </w:pPr>
      <w:r>
        <w:rPr>
          <w:rFonts w:hint="eastAsia" w:ascii="仿宋_GB2312" w:hAnsi="仿宋_GB2312" w:eastAsia="仿宋_GB2312"/>
          <w:sz w:val="3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swiss"/>
    <w:pitch w:val="default"/>
    <w:sig w:usb0="00000001" w:usb1="080E0000" w:usb2="00000000" w:usb3="00000000" w:csb0="00040000" w:csb1="00000000"/>
  </w:font>
  <w:font w:name="仿宋">
    <w:altName w:val="微软雅黑"/>
    <w:panose1 w:val="02010609060101010101"/>
    <w:charset w:val="86"/>
    <w:family w:val="swiss"/>
    <w:pitch w:val="default"/>
    <w:sig w:usb0="00000000" w:usb1="00000000" w:usb2="00000016" w:usb3="00000000" w:csb0="00040001" w:csb1="00000000"/>
  </w:font>
  <w:font w:name="楷体">
    <w:altName w:val="方正楷体_GBK"/>
    <w:panose1 w:val="02010609060101010101"/>
    <w:charset w:val="86"/>
    <w:family w:val="swiss"/>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455FD"/>
    <w:multiLevelType w:val="singleLevel"/>
    <w:tmpl w:val="645455F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0665"/>
    <w:rsid w:val="000D3C31"/>
    <w:rsid w:val="00172A27"/>
    <w:rsid w:val="00325D3E"/>
    <w:rsid w:val="003F266E"/>
    <w:rsid w:val="00495EAC"/>
    <w:rsid w:val="005145F5"/>
    <w:rsid w:val="00534525"/>
    <w:rsid w:val="006553D2"/>
    <w:rsid w:val="006A779A"/>
    <w:rsid w:val="007046E7"/>
    <w:rsid w:val="007138CC"/>
    <w:rsid w:val="00715F37"/>
    <w:rsid w:val="00727AF9"/>
    <w:rsid w:val="007C1591"/>
    <w:rsid w:val="007F592D"/>
    <w:rsid w:val="00911D54"/>
    <w:rsid w:val="00957782"/>
    <w:rsid w:val="009B78D6"/>
    <w:rsid w:val="00CB6F2D"/>
    <w:rsid w:val="00CC7DB5"/>
    <w:rsid w:val="00D40ABD"/>
    <w:rsid w:val="00E863A2"/>
    <w:rsid w:val="014A2072"/>
    <w:rsid w:val="031F7A77"/>
    <w:rsid w:val="04320FD9"/>
    <w:rsid w:val="049A40D7"/>
    <w:rsid w:val="04A216F1"/>
    <w:rsid w:val="04DD00BC"/>
    <w:rsid w:val="04FB7C1A"/>
    <w:rsid w:val="07C63897"/>
    <w:rsid w:val="09B770EC"/>
    <w:rsid w:val="0C2427FC"/>
    <w:rsid w:val="0D930FB4"/>
    <w:rsid w:val="104E7D4B"/>
    <w:rsid w:val="118770D0"/>
    <w:rsid w:val="143E0542"/>
    <w:rsid w:val="176D6084"/>
    <w:rsid w:val="17E3395E"/>
    <w:rsid w:val="17EF5450"/>
    <w:rsid w:val="18696069"/>
    <w:rsid w:val="18BC0A91"/>
    <w:rsid w:val="20FD7726"/>
    <w:rsid w:val="227D55A4"/>
    <w:rsid w:val="24683E4B"/>
    <w:rsid w:val="263F23CC"/>
    <w:rsid w:val="26E2325A"/>
    <w:rsid w:val="2B6E114C"/>
    <w:rsid w:val="2C5632CC"/>
    <w:rsid w:val="2DD21556"/>
    <w:rsid w:val="2EB57C9F"/>
    <w:rsid w:val="32383B0A"/>
    <w:rsid w:val="323C6D95"/>
    <w:rsid w:val="32DB48BA"/>
    <w:rsid w:val="33801EA2"/>
    <w:rsid w:val="33A111CE"/>
    <w:rsid w:val="34B74C75"/>
    <w:rsid w:val="34F2196C"/>
    <w:rsid w:val="35457DE0"/>
    <w:rsid w:val="35555E4E"/>
    <w:rsid w:val="359252AB"/>
    <w:rsid w:val="388B0D2A"/>
    <w:rsid w:val="388F6532"/>
    <w:rsid w:val="3B975BF3"/>
    <w:rsid w:val="3DC7004C"/>
    <w:rsid w:val="43606DFF"/>
    <w:rsid w:val="43922513"/>
    <w:rsid w:val="44EE2C86"/>
    <w:rsid w:val="46F073D7"/>
    <w:rsid w:val="479245F9"/>
    <w:rsid w:val="47F51DA1"/>
    <w:rsid w:val="48246A25"/>
    <w:rsid w:val="4974495A"/>
    <w:rsid w:val="4AFD517E"/>
    <w:rsid w:val="4EAF467F"/>
    <w:rsid w:val="4F4E6E0F"/>
    <w:rsid w:val="4F595529"/>
    <w:rsid w:val="53D82CB6"/>
    <w:rsid w:val="53E21E30"/>
    <w:rsid w:val="549A0EDD"/>
    <w:rsid w:val="57CC0A5B"/>
    <w:rsid w:val="5900561E"/>
    <w:rsid w:val="5A7F118D"/>
    <w:rsid w:val="5C2757BE"/>
    <w:rsid w:val="5C4437EE"/>
    <w:rsid w:val="5FDD417D"/>
    <w:rsid w:val="60A76F05"/>
    <w:rsid w:val="62437087"/>
    <w:rsid w:val="62770932"/>
    <w:rsid w:val="63ED0CD3"/>
    <w:rsid w:val="640C0830"/>
    <w:rsid w:val="667728BC"/>
    <w:rsid w:val="675B6F91"/>
    <w:rsid w:val="67B17BDD"/>
    <w:rsid w:val="690412D8"/>
    <w:rsid w:val="69090D36"/>
    <w:rsid w:val="6DA70FF2"/>
    <w:rsid w:val="6EF66EF9"/>
    <w:rsid w:val="6FA86D5D"/>
    <w:rsid w:val="70154C98"/>
    <w:rsid w:val="704E5A4D"/>
    <w:rsid w:val="72576549"/>
    <w:rsid w:val="74A97633"/>
    <w:rsid w:val="74EA18BC"/>
    <w:rsid w:val="76C5247B"/>
    <w:rsid w:val="770A55ED"/>
    <w:rsid w:val="78B06DDB"/>
    <w:rsid w:val="7CB67331"/>
    <w:rsid w:val="7E2B3D0F"/>
    <w:rsid w:val="7E30253F"/>
    <w:rsid w:val="7ECF5F29"/>
    <w:rsid w:val="F73FCA2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cs="Courier New"/>
      <w:szCs w:val="21"/>
    </w:rPr>
  </w:style>
  <w:style w:type="paragraph" w:styleId="3">
    <w:name w:val="Balloon Text"/>
    <w:basedOn w:val="1"/>
    <w:link w:val="14"/>
    <w:unhideWhenUsed/>
    <w:qFormat/>
    <w:uiPriority w:val="99"/>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Autospacing="1" w:afterAutospacing="1"/>
      <w:jc w:val="left"/>
    </w:pPr>
    <w:rPr>
      <w:rFonts w:ascii="宋体" w:hAnsi="宋体" w:cs="宋体"/>
      <w:kern w:val="0"/>
      <w:sz w:val="24"/>
    </w:rPr>
  </w:style>
  <w:style w:type="character" w:styleId="9">
    <w:name w:val="FollowedHyperlink"/>
    <w:basedOn w:val="8"/>
    <w:semiHidden/>
    <w:qFormat/>
    <w:uiPriority w:val="99"/>
    <w:rPr>
      <w:rFonts w:cs="Times New Roman"/>
      <w:color w:val="800080"/>
      <w:u w:val="single"/>
    </w:rPr>
  </w:style>
  <w:style w:type="character" w:styleId="10">
    <w:name w:val="Hyperlink"/>
    <w:basedOn w:val="8"/>
    <w:qFormat/>
    <w:uiPriority w:val="99"/>
    <w:rPr>
      <w:rFonts w:cs="Times New Roman"/>
      <w:color w:val="0000FF"/>
      <w:u w:val="single"/>
    </w:rPr>
  </w:style>
  <w:style w:type="character" w:customStyle="1" w:styleId="11">
    <w:name w:val="纯文本 Char"/>
    <w:basedOn w:val="8"/>
    <w:link w:val="2"/>
    <w:qFormat/>
    <w:locked/>
    <w:uiPriority w:val="99"/>
    <w:rPr>
      <w:rFonts w:ascii="宋体" w:hAnsi="Courier New" w:eastAsia="宋体" w:cs="Courier New"/>
      <w:sz w:val="21"/>
      <w:szCs w:val="21"/>
    </w:rPr>
  </w:style>
  <w:style w:type="character" w:customStyle="1" w:styleId="12">
    <w:name w:val="页脚 Char"/>
    <w:basedOn w:val="8"/>
    <w:link w:val="4"/>
    <w:semiHidden/>
    <w:qFormat/>
    <w:locked/>
    <w:uiPriority w:val="99"/>
    <w:rPr>
      <w:rFonts w:cs="Times New Roman"/>
      <w:sz w:val="18"/>
      <w:szCs w:val="18"/>
    </w:rPr>
  </w:style>
  <w:style w:type="character" w:customStyle="1" w:styleId="13">
    <w:name w:val="页眉 Char"/>
    <w:basedOn w:val="8"/>
    <w:link w:val="5"/>
    <w:semiHidden/>
    <w:qFormat/>
    <w:locked/>
    <w:uiPriority w:val="99"/>
    <w:rPr>
      <w:rFonts w:cs="Times New Roman"/>
      <w:sz w:val="18"/>
      <w:szCs w:val="18"/>
    </w:rPr>
  </w:style>
  <w:style w:type="character" w:customStyle="1" w:styleId="14">
    <w:name w:val="批注框文本 Char"/>
    <w:basedOn w:val="8"/>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3017</Words>
  <Characters>516</Characters>
  <Lines>4</Lines>
  <Paragraphs>7</Paragraphs>
  <TotalTime>0</TotalTime>
  <ScaleCrop>false</ScaleCrop>
  <LinksUpToDate>false</LinksUpToDate>
  <CharactersWithSpaces>3526</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2020-03-17T20:48:00Z</dcterms:created>
  <dc:creator>Administrator</dc:creator>
  <cp:lastModifiedBy>ankang</cp:lastModifiedBy>
  <cp:lastPrinted>2023-05-06T17:42:00Z</cp:lastPrinted>
  <dcterms:modified xsi:type="dcterms:W3CDTF">2024-04-17T09:23:09Z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