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镇坪县洪石小学</w:t>
      </w:r>
    </w:p>
    <w:p>
      <w:pPr>
        <w:jc w:val="center"/>
        <w:rPr>
          <w:rFonts w:ascii="黑体" w:hAnsi="黑体" w:eastAsia="黑体" w:cs="黑体"/>
          <w:color w:val="auto"/>
          <w:sz w:val="48"/>
          <w:szCs w:val="48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预算公开说明</w:t>
      </w:r>
    </w:p>
    <w:p>
      <w:pPr>
        <w:rPr>
          <w:color w:val="auto"/>
        </w:rPr>
      </w:pP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目录</w:t>
      </w:r>
    </w:p>
    <w:p>
      <w:pPr>
        <w:jc w:val="lef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 xml:space="preserve">第一部分 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概况</w:t>
      </w:r>
    </w:p>
    <w:p>
      <w:pPr>
        <w:jc w:val="lef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一、主要职责及机构设置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二、工作任务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三、人员情况说明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第二部分 收支情况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32"/>
          <w:szCs w:val="32"/>
        </w:rPr>
        <w:t>、收支说明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第三部分  其他情况</w:t>
      </w:r>
    </w:p>
    <w:p>
      <w:pPr>
        <w:rPr>
          <w:rFonts w:ascii="宋体" w:hAnsi="宋体" w:cs="宋体"/>
          <w:color w:val="auto"/>
          <w:sz w:val="32"/>
          <w:szCs w:val="32"/>
          <w:u w:val="single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cs="宋体"/>
          <w:color w:val="auto"/>
          <w:sz w:val="32"/>
          <w:szCs w:val="32"/>
        </w:rPr>
        <w:t>、“三公”经费及会议费、培训费情况说明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32"/>
          <w:szCs w:val="32"/>
        </w:rPr>
        <w:t>、国有资产占有使用及资产购置情况说明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宋体" w:hAnsi="宋体" w:cs="宋体"/>
          <w:color w:val="auto"/>
          <w:sz w:val="32"/>
          <w:szCs w:val="32"/>
        </w:rPr>
        <w:t>、政府采购情况说明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32"/>
          <w:szCs w:val="32"/>
        </w:rPr>
        <w:t>、绩效目标说明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32"/>
          <w:szCs w:val="32"/>
        </w:rPr>
        <w:t>、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公用</w:t>
      </w:r>
      <w:r>
        <w:rPr>
          <w:rFonts w:hint="eastAsia" w:ascii="宋体" w:hAnsi="宋体" w:cs="宋体"/>
          <w:color w:val="auto"/>
          <w:sz w:val="32"/>
          <w:szCs w:val="32"/>
        </w:rPr>
        <w:t>经费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宋体" w:hAnsi="宋体" w:cs="宋体"/>
          <w:color w:val="auto"/>
          <w:sz w:val="32"/>
          <w:szCs w:val="32"/>
        </w:rPr>
        <w:t>说明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宋体" w:hAnsi="宋体" w:cs="宋体"/>
          <w:color w:val="auto"/>
          <w:sz w:val="32"/>
          <w:szCs w:val="32"/>
        </w:rPr>
        <w:t>、专业名词解释</w:t>
      </w:r>
    </w:p>
    <w:p>
      <w:pPr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第四部分  公开报表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（具体预算公开报表）</w:t>
      </w:r>
    </w:p>
    <w:p>
      <w:pPr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第一部分  部门概况</w:t>
      </w:r>
    </w:p>
    <w:p>
      <w:pPr>
        <w:rPr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一、主要职责及机构设置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1、主要职责：实施小学义务教育工作，促进基础教育发展，小学学历教育等相关社会服务。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2、机构设置：设置校长办、总务处、教务处、工会委员会、少队部等机构。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二、工作任务</w:t>
      </w:r>
    </w:p>
    <w:p>
      <w:pPr>
        <w:numPr>
          <w:ilvl w:val="0"/>
          <w:numId w:val="1"/>
        </w:numPr>
        <w:spacing w:line="560" w:lineRule="exact"/>
        <w:ind w:firstLine="641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贯彻落实党的教育教学方针、路线，坚持理论联系实际，推进教育各项工作落到实处。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2、德育工作：实现“教育一名学生、带动一个家庭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的目标。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3、队伍建设：加强教师队伍、班主任队伍和后勤队伍的建设，提升队伍的综合业务水平，提升教师思想道德素质和教学专业水平。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4、教研工作：提高课堂教学效率，加强校本研修，创新教学模式。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5、后勤部门工作：加强学生食堂安全保障设施的规范化建设，保证学生饮食安全。搞好名种疾病，传染病的预防、检查、控制工作，确保学生卫生安全。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6、安全工作：突出校园安全重点工作，把师生安全时刻放在首位，确保不出现任何安全事故。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7、学籍管理：加强学籍管理，严格招生秩序，控制教学班的班级容量。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、人员情况说明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年底，本部门人员编制2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人，其中行政编制0人、事业编制2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人；实有人员2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人，其中行政0人、事业2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人。单位管理的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退休人员12人。</w:t>
      </w:r>
    </w:p>
    <w:p>
      <w:pPr>
        <w:ind w:firstLine="640"/>
        <w:rPr>
          <w:rFonts w:hint="eastAsia"/>
          <w:color w:val="auto"/>
        </w:rPr>
      </w:pPr>
    </w:p>
    <w:p>
      <w:pPr>
        <w:ind w:firstLine="640"/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object>
          <v:shape id="_x0000_i1028" o:spt="75" type="#_x0000_t75" style="height:222.75pt;width:258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8" DrawAspect="Content" ObjectID="_1468075725" r:id="rId4">
            <o:LockedField>false</o:LockedField>
          </o:OLEObject>
        </w:object>
      </w:r>
    </w:p>
    <w:p>
      <w:pPr>
        <w:rPr>
          <w:color w:val="auto"/>
        </w:rPr>
      </w:pPr>
    </w:p>
    <w:p>
      <w:pPr>
        <w:ind w:firstLine="640"/>
        <w:rPr>
          <w:color w:val="auto"/>
        </w:rPr>
      </w:pPr>
    </w:p>
    <w:p>
      <w:pPr>
        <w:ind w:firstLine="64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第二部分  收支情况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、收支说明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（一）收支预算总体情况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按照综合预算的原则，本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所有收入和支出均纳入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预算管理。本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万元、政府性基金拨款收入0万元，较上年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减少27.60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万元、政府性基金拨款支出0万元，较上年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减少27.60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（二）财政拨款收支情况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万元、政府性基金拨款收入0万元，较上年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减少27.60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万元、政府性基金拨款支出0万元，较上年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减少27.60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（三）一般公共预算拨款支出明细情况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当年一般公共预算拨款支出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万元，较上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减少27.60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支出按功能科目分类的明细情况。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教育支出（205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222.62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较上年减少6.00万元，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numPr>
          <w:ilvl w:val="0"/>
          <w:numId w:val="2"/>
        </w:num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社会保障和就业支出（208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较上年减少17.34万元，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预算科目调整及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numPr>
          <w:ilvl w:val="0"/>
          <w:numId w:val="2"/>
        </w:num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卫生健康支出（210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较上年增加0.93万元，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预算科目调整.</w:t>
      </w:r>
    </w:p>
    <w:p>
      <w:pPr>
        <w:numPr>
          <w:ilvl w:val="0"/>
          <w:numId w:val="2"/>
        </w:num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住房保障支出（221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减少5.19万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支出按经济科目分类的明细情况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293.82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减少25.88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对个人和家庭的补助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（303）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预算科目调整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工资福利支出（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293.82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减少25.88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教师人数减少。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社会福利和救助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万元，，较上年减少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预算科目调整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（四）政府性基金预算支出情况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年政府性基金预算收支，并已公开空表。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（五）国有资本经营预算拨款收支情况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本单位无当年国有资本经营预算收支，并已公开空表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第三部分  其他情况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“三公”经费及会议费、培训费情况说明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当年一般公共预算“三公”经费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会议费、培训费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并已公开空表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、国有资产占有使用及资产购置情况说明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截止上年底，本单位共有车辆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辆，单价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万元以上的设备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台。当年部门预算安排购置车辆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辆；安排购置单 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万元以上的设备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台。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、政府采购情况说明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单位当年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无政府采购预算，并已公开空表。</w:t>
      </w:r>
    </w:p>
    <w:p>
      <w:pPr>
        <w:ind w:firstLine="64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、绩效目标情况说明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单位绩效目标管理全覆盖，涉及当年一般公共预算拨款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296.22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万元,政府性基金预算拨款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国有资本经营预算拨款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万元（详见公开报表中的绩效目标表）。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经费情况说明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本单位当年公用经费预算安排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万元，较上年减少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 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十、专业名词解释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1.公用经费：包括办公及印刷费、邮电费、差旅费、会 议费、福利费、日常维修费、专用材料及一般设备购置费、 办公用房水电费、办公用房取暖费、办公用房物业管理费、 公务用车运行维护费以及其他费用。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.“三公”经费：指部门使用一般公共预算财政拨款安 排的因公出国（境）费、公务用车购置及运行费和公务接待 费支出。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.财政拨款收入：指本级财政当年拨付的资金。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.工资福利支出：反映开支的在职职工劳动报酬，以及在职职工缴纳的各项社会保险费等。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第四部分  公开报表</w:t>
      </w:r>
    </w:p>
    <w:p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（见附件2内容）</w:t>
      </w:r>
    </w:p>
    <w:p>
      <w:pPr>
        <w:ind w:firstLine="640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72B95"/>
    <w:multiLevelType w:val="singleLevel"/>
    <w:tmpl w:val="A5272B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32E5A1"/>
    <w:multiLevelType w:val="singleLevel"/>
    <w:tmpl w:val="2C32E5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2Zjc5NTM1YzM1NGY0NTk2ZTA0NjA4ZTcxZTMyNWMifQ=="/>
  </w:docVars>
  <w:rsids>
    <w:rsidRoot w:val="00172A27"/>
    <w:rsid w:val="00030665"/>
    <w:rsid w:val="000D3C31"/>
    <w:rsid w:val="0012151C"/>
    <w:rsid w:val="00162428"/>
    <w:rsid w:val="00172A27"/>
    <w:rsid w:val="00220E13"/>
    <w:rsid w:val="002809E1"/>
    <w:rsid w:val="00325D3E"/>
    <w:rsid w:val="003F266E"/>
    <w:rsid w:val="004024D8"/>
    <w:rsid w:val="00412A59"/>
    <w:rsid w:val="0047269C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AC44C0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CC71BCA"/>
    <w:rsid w:val="0D930FB4"/>
    <w:rsid w:val="0F0610C7"/>
    <w:rsid w:val="104E7D4B"/>
    <w:rsid w:val="10D206F5"/>
    <w:rsid w:val="176D6084"/>
    <w:rsid w:val="17E3395E"/>
    <w:rsid w:val="18696069"/>
    <w:rsid w:val="1C1E5694"/>
    <w:rsid w:val="1C62144D"/>
    <w:rsid w:val="249A452E"/>
    <w:rsid w:val="25641E0C"/>
    <w:rsid w:val="25CB03A6"/>
    <w:rsid w:val="2B6E114C"/>
    <w:rsid w:val="2DD21556"/>
    <w:rsid w:val="2EB57C9F"/>
    <w:rsid w:val="30E755A4"/>
    <w:rsid w:val="313A7EC4"/>
    <w:rsid w:val="32383B0A"/>
    <w:rsid w:val="32DB48BA"/>
    <w:rsid w:val="33801EA2"/>
    <w:rsid w:val="34AC3737"/>
    <w:rsid w:val="34B74C75"/>
    <w:rsid w:val="34DA2967"/>
    <w:rsid w:val="35457DE0"/>
    <w:rsid w:val="35555E4E"/>
    <w:rsid w:val="359252AB"/>
    <w:rsid w:val="38680BB0"/>
    <w:rsid w:val="388B0D2A"/>
    <w:rsid w:val="388F6532"/>
    <w:rsid w:val="3B975BF3"/>
    <w:rsid w:val="3DC7004C"/>
    <w:rsid w:val="3F9F60B2"/>
    <w:rsid w:val="43606DFF"/>
    <w:rsid w:val="43922513"/>
    <w:rsid w:val="44EE2C86"/>
    <w:rsid w:val="46F073D7"/>
    <w:rsid w:val="47F308F3"/>
    <w:rsid w:val="47F51DA1"/>
    <w:rsid w:val="48246A25"/>
    <w:rsid w:val="48305AE4"/>
    <w:rsid w:val="4974495A"/>
    <w:rsid w:val="4AFD517E"/>
    <w:rsid w:val="4CDE32B8"/>
    <w:rsid w:val="4EAF467F"/>
    <w:rsid w:val="4F4E6E0F"/>
    <w:rsid w:val="519A5DE9"/>
    <w:rsid w:val="53D82CB6"/>
    <w:rsid w:val="549A0EDD"/>
    <w:rsid w:val="5900561E"/>
    <w:rsid w:val="5A7F118D"/>
    <w:rsid w:val="5C2757BE"/>
    <w:rsid w:val="5DB85C73"/>
    <w:rsid w:val="5FDD417D"/>
    <w:rsid w:val="60A76F05"/>
    <w:rsid w:val="62770932"/>
    <w:rsid w:val="63ED0CD3"/>
    <w:rsid w:val="667728BC"/>
    <w:rsid w:val="675B6F91"/>
    <w:rsid w:val="67B17BDD"/>
    <w:rsid w:val="67B30D5A"/>
    <w:rsid w:val="67BE2B50"/>
    <w:rsid w:val="69090D36"/>
    <w:rsid w:val="6A825F98"/>
    <w:rsid w:val="6EF66EF9"/>
    <w:rsid w:val="6FA86D5D"/>
    <w:rsid w:val="70154C98"/>
    <w:rsid w:val="72576549"/>
    <w:rsid w:val="73BF360C"/>
    <w:rsid w:val="74A97633"/>
    <w:rsid w:val="74EA18BC"/>
    <w:rsid w:val="75461F61"/>
    <w:rsid w:val="763D7C0F"/>
    <w:rsid w:val="76C5247B"/>
    <w:rsid w:val="770A55ED"/>
    <w:rsid w:val="779F6CD4"/>
    <w:rsid w:val="78B06DDB"/>
    <w:rsid w:val="7CB67331"/>
    <w:rsid w:val="7CC46E63"/>
    <w:rsid w:val="7D185C38"/>
    <w:rsid w:val="7E30253F"/>
    <w:rsid w:val="7E5F6462"/>
    <w:rsid w:val="7ECF5F29"/>
    <w:rsid w:val="7F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autoRedefine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1">
    <w:name w:val="纯文本 字符"/>
    <w:link w:val="2"/>
    <w:autoRedefine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页脚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4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390</Words>
  <Characters>2227</Characters>
  <Lines>18</Lines>
  <Paragraphs>5</Paragraphs>
  <TotalTime>69</TotalTime>
  <ScaleCrop>false</ScaleCrop>
  <LinksUpToDate>false</LinksUpToDate>
  <CharactersWithSpaces>2612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用户7508</cp:lastModifiedBy>
  <cp:lastPrinted>2020-04-13T01:53:00Z</cp:lastPrinted>
  <dcterms:modified xsi:type="dcterms:W3CDTF">2024-04-24T08:53:34Z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5360F5E9800A4457A6B770D6D2A63913_12</vt:lpwstr>
  </property>
</Properties>
</file>