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583B">
      <w:pPr>
        <w:ind w:firstLine="320" w:firstLineChars="1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36EB800D">
      <w:pPr>
        <w:jc w:val="center"/>
        <w:rPr>
          <w:rFonts w:hint="eastAsia" w:ascii="黑体" w:hAnsi="黑体" w:eastAsia="黑体" w:cs="黑体"/>
          <w:sz w:val="36"/>
          <w:szCs w:val="36"/>
          <w:highlight w:val="none"/>
        </w:rPr>
      </w:pPr>
    </w:p>
    <w:p w14:paraId="2ECC8949">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曙坪镇人民政府</w:t>
      </w:r>
    </w:p>
    <w:p w14:paraId="715F02C2">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24</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14:paraId="4F668ACA">
      <w:pPr>
        <w:jc w:val="both"/>
        <w:rPr>
          <w:rFonts w:hint="eastAsia"/>
          <w:highlight w:val="none"/>
          <w:lang w:eastAsia="zh-CN"/>
        </w:rPr>
      </w:pPr>
    </w:p>
    <w:p w14:paraId="0FCA7A39">
      <w:pPr>
        <w:jc w:val="center"/>
        <w:rPr>
          <w:rFonts w:hint="eastAsia"/>
          <w:sz w:val="36"/>
          <w:szCs w:val="36"/>
          <w:highlight w:val="none"/>
          <w:lang w:eastAsia="zh-CN"/>
        </w:rPr>
      </w:pPr>
      <w:r>
        <w:rPr>
          <w:rFonts w:hint="eastAsia"/>
          <w:b/>
          <w:bCs/>
          <w:sz w:val="36"/>
          <w:szCs w:val="36"/>
          <w:highlight w:val="none"/>
          <w:lang w:eastAsia="zh-CN"/>
        </w:rPr>
        <w:t>目录</w:t>
      </w:r>
    </w:p>
    <w:p w14:paraId="4274A379">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14:paraId="0B728A49">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14:paraId="470D1495">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14:paraId="63009D74">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14:paraId="2EF5E3B8">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14:paraId="24F486F8">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14:paraId="04B23B79">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14:paraId="139FDA27">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14:paraId="58C5AB4A">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14:paraId="64ED0962">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14:paraId="51AA4F5B">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14:paraId="01D21B28">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14:paraId="53AF5668">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14:paraId="77D307EB">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14:paraId="0213C86D">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14:paraId="06EE4222">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曙坪镇人民政府2024年部门预算公开报表</w:t>
      </w:r>
      <w:r>
        <w:rPr>
          <w:rFonts w:hint="eastAsia" w:ascii="宋体" w:hAnsi="宋体" w:eastAsia="宋体" w:cs="宋体"/>
          <w:sz w:val="32"/>
          <w:szCs w:val="32"/>
          <w:highlight w:val="none"/>
          <w:lang w:eastAsia="zh-CN"/>
        </w:rPr>
        <w:t>）</w:t>
      </w:r>
    </w:p>
    <w:p w14:paraId="6F990943">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14:paraId="49661020">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14:paraId="4E6D2480">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48AC2FF4">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14:paraId="0E0722B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（一）党委工作职责</w:t>
      </w:r>
      <w:r>
        <w:rPr>
          <w:rFonts w:hint="eastAsia" w:ascii="仿宋_GB2312" w:hAnsi="仿宋_GB2312" w:eastAsia="仿宋_GB2312" w:cs="仿宋_GB2312"/>
          <w:sz w:val="32"/>
          <w:szCs w:val="32"/>
          <w:highlight w:val="none"/>
        </w:rPr>
        <w:t xml:space="preserve"> </w:t>
      </w:r>
    </w:p>
    <w:p w14:paraId="05E162D5">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保证党的路线、方针、政策的坚决贯彻执行。2、保证监督职能。3、教育和管理职能。4、服从和服务于经济建设的职能。5、负责抓好本镇党建工作、群团工作、精神文明建设工作、新闻宣传工作。6、完成上级交给的其他工作任务。 </w:t>
      </w:r>
    </w:p>
    <w:p w14:paraId="47B7152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（二）政府工作职责</w:t>
      </w:r>
      <w:r>
        <w:rPr>
          <w:rFonts w:hint="eastAsia" w:ascii="仿宋_GB2312" w:hAnsi="仿宋_GB2312" w:eastAsia="仿宋_GB2312" w:cs="仿宋_GB2312"/>
          <w:sz w:val="32"/>
          <w:szCs w:val="32"/>
          <w:highlight w:val="none"/>
        </w:rPr>
        <w:t xml:space="preserve"> </w:t>
      </w:r>
    </w:p>
    <w:p w14:paraId="2B6AC81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制定和组织实施经济、科技和社会发展计划，组织指导好各产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各部门交办的其它事项。</w:t>
      </w:r>
    </w:p>
    <w:p w14:paraId="55F8C26E">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（三）机构设置</w:t>
      </w:r>
    </w:p>
    <w:p w14:paraId="6CBFC664">
      <w:pPr>
        <w:widowControl/>
        <w:ind w:firstLine="640" w:firstLineChars="200"/>
        <w:jc w:val="left"/>
        <w:rPr>
          <w:rFonts w:hint="eastAsia" w:ascii="仿宋_GB2312" w:hAnsi="仿宋_GB2312" w:eastAsia="仿宋_GB2312" w:cs="仿宋_GB2312"/>
          <w:sz w:val="32"/>
          <w:szCs w:val="32"/>
          <w:highlight w:val="none"/>
          <w:lang w:eastAsia="zh-CN"/>
        </w:rPr>
      </w:pPr>
      <w:r>
        <w:rPr>
          <w:rFonts w:hint="eastAsia" w:ascii="楷体" w:hAnsi="楷体" w:eastAsia="楷体" w:cs="楷体"/>
          <w:b w:val="0"/>
          <w:bCs w:val="0"/>
          <w:color w:val="000000"/>
          <w:kern w:val="0"/>
          <w:sz w:val="32"/>
          <w:szCs w:val="32"/>
          <w:highlight w:val="none"/>
          <w:lang w:val="en-US" w:eastAsia="zh-CN"/>
        </w:rPr>
        <w:t>镇坪县曙坪镇人民政府内设“四办二所三站”，分别为：党政综合办公室、综合执法办公室、经济发展办公室、社会治理办公室；市场监督管理所、财政审计所；农业综合服务站、社会保障服务站、公用事业服务站。</w:t>
      </w:r>
    </w:p>
    <w:p w14:paraId="08BACDA2">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14:paraId="67DF695C">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全力以赴“拼经济”。</w:t>
      </w:r>
      <w:r>
        <w:rPr>
          <w:rFonts w:hint="eastAsia" w:ascii="仿宋_GB2312" w:hAnsi="仿宋_GB2312" w:eastAsia="仿宋_GB2312" w:cs="仿宋_GB2312"/>
          <w:sz w:val="32"/>
          <w:szCs w:val="32"/>
          <w:highlight w:val="none"/>
        </w:rPr>
        <w:t>抓项目就是抓发展，谋项目就是谋未来。深入开展高质量项目推进年活动，以高质量项目建设为镇域经济高质量发展打基础、筑根基。聚焦重点项目抓投资。把稳投资作为“稳中求进”的首要抓手，以项目建设带动有效投资持续增长。推进曙飞路工程加快建设进度，引导群众参与并支持曙飞路建设，举全镇之力做好征地拆迁及施工环境保障工作，争取尽快建成通车。推动2024年3个市级项目、7个县级项目、3个镇级项目加快建设进度，聚焦镇域经济指标，精准研判月度、季度、年度目标，力争每项指标排名全县前列。聚焦发展活力抓招商。坚持“走出去”与“请进来”相结合，紧紧抓住在外干事创业成功人士这个群体，深入开展小分队上门招商、点对点精准招商、产业链以商招商，全力引进一批投资规模大、产业层次高、创新能力强、带动潜力足的项目；针对战斗疗养院、花溪土屋、金柳避暑山庄等10个条件成熟的待招商项目，制作招商宣传册及宣传视频，制定专项招商方案精准招商，力促更多项目签约、建成、投产。聚焦市场主体抓培育。大力推广鸿利新型建材发展成功经验，先把路子蹚出来、企业引进来、市场做起来，再从每条产业链遴选出1-2家“链主”企业作为规上工业龙头企业培育；围绕商贸发展状况，组织开展形式多样的促消费活动，增强市场消费活力；对有发展潜力的珈晨印象餐饮、财源长流餐饮、马镇千禾农旅等企业加大培育扶持力度，指导企业按照时间节点完成前期工作，力争全年完成3户培育任务。</w:t>
      </w:r>
    </w:p>
    <w:p w14:paraId="29C64049">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（二）精心谋划兴产业。</w:t>
      </w:r>
      <w:r>
        <w:rPr>
          <w:rFonts w:hint="eastAsia" w:ascii="仿宋_GB2312" w:hAnsi="仿宋_GB2312" w:eastAsia="仿宋_GB2312" w:cs="仿宋_GB2312"/>
          <w:sz w:val="32"/>
          <w:szCs w:val="32"/>
          <w:highlight w:val="none"/>
        </w:rPr>
        <w:t>坚持产业兴农，把产业发展落实到促进农民增收上来，发展乡村特色产业，拓宽农民增收致富渠道。发展中药首位产业。聚焦中药首位产业，持续推进“百千万”工程抓基地、扩规模，力争完成葛根育苗600万株、移栽3万亩，黄连育苗350亩、移栽4300亩，绞股蓝栽植5500亩，发展其他药材5000亩的产业发展任务。树立基地辐射、散户抱团发展思路，建立企业、群众稳定利益共同体，建立“药业+”“园区+”等模式，鼓励企业主体山上建基地、山下建工厂，不断延伸产业链条，持续稳定带动群众增收。发展特色民宿产业。整合镇域优质资源，利用现有闲置资源，围绕曙河印象区、集镇聚集区、腊味小镇水库区、马镇农旅融合区、前端核心区等条件成熟点位，因地制宜新布局特色民宿30家。善用原生态资源发展乡野民宿，推动状元坊、百汇山庄、花溪土屋、曙河小酿、腊味小镇等现有民宿改造升级，推动曙光园、人世间庄园、马镇千禾等高端民宿加快建设步伐，打造出一批具备复式房、家庭房、儿童娱乐设施和管家服务的亲子型民宿和“网红”民宿，顺应自驾游、亲子游等发展趋势。做强做优本土农业。因地制宜、科学规划，聚焦打造富硒产业集群这个“土特产”，鼓励中坝、和平、战斗组团发展绿色蔬菜，打造县城蔬菜直供点，马镇、安坪组团发展富硒高山土豆，打造地理标识名品，联合、桃元发展食用菌特色农业，打造高附加值单品，大树、双坪、兴隆、联合四村，重在支持其点上突破、培育支柱，成为全镇经济的重要“变量”，不断放大“土”和“特”的优势，加速形成“产”的胜势。发展一批规模适度、管理有方、经营有效的新型农业经营主体，新增农业专业合作社3家、家庭农场3家，烟叶种植面积稳定在225亩以上。</w:t>
      </w:r>
    </w:p>
    <w:p w14:paraId="559372C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（三）多措并举促振兴。</w:t>
      </w:r>
      <w:r>
        <w:rPr>
          <w:rFonts w:hint="eastAsia" w:ascii="仿宋_GB2312" w:hAnsi="仿宋_GB2312" w:eastAsia="仿宋_GB2312" w:cs="仿宋_GB2312"/>
          <w:sz w:val="32"/>
          <w:szCs w:val="32"/>
          <w:highlight w:val="none"/>
        </w:rPr>
        <w:t>坚持以省级乡村振兴示范镇建设为工作统揽，巩固脱贫攻坚成果，与全域旅游发展思路和规划相融合，大力推进乡村建设，助力乡村振兴战略。持续推进示范镇建设。对照乡村振兴示范镇工作推进情况评估表和评价指标体系要求，集中攻坚短板弱项，全力推进2024年10个示范镇建设项目完成预期投资，推动集镇综合广场建设，完善集镇功能配套，全面提升镇区综合承载力、园区发展带动力、农村人居环境水平和治理水平。持续巩固脱贫成果。坚持以产业建设夯实乡村振兴根基、人才培育抓实乡村振兴关键、文化赋能增添乡村振兴活力、生态文明厚植乡村振兴底色、组织建设筑牢乡村振兴堡垒。聚焦动态监测、精准帮扶和风险消除三个关键环节，落实落细防返贫监测帮扶机制，精准落实帮扶措施，坚决守牢不发生规模性返贫底线。集体经济实现倍增计划，力争4个村集体经济收入突破50万元，2个村集体经济收入突破30万元，5个村集体经济收入突破20万元。持续开展乡村建设。运用“千万工程”经验指导实践，坚持点面结合、全镇推进、特色打造，推进联合村申创省级和美乡村、阳安村申创市级和美乡村、其余各村申创县级和美乡村，做到“和而不同、美美与共”。深入推进农村人居环境整治，持续推进 “厕所革命”，有序推进生活垃圾分类处置，促进村容村貌提升。鼓励和支持闲置宅基地、农房租赁使用，积极发展庭院经济，催化美丽乡村成为美丽经济。</w:t>
      </w:r>
    </w:p>
    <w:p w14:paraId="7EB7B7F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（四）真情服务惠民生。</w:t>
      </w:r>
      <w:r>
        <w:rPr>
          <w:rFonts w:hint="eastAsia" w:ascii="仿宋_GB2312" w:hAnsi="仿宋_GB2312" w:eastAsia="仿宋_GB2312" w:cs="仿宋_GB2312"/>
          <w:sz w:val="32"/>
          <w:szCs w:val="32"/>
          <w:highlight w:val="none"/>
        </w:rPr>
        <w:t>围绕提升群众的幸福感和获得感，加大普惠性、基础性、兜底性保障力度，夯实民生基础，提升公共服务，增进民生福祉。加大基础设施建设，持续落实民生实事票决制，办好一批民生实事。坚持把普惠民生作为提高群众获得感和满意度的重要抓手，加大路、电、水、广场、停车场等项目的争取力度，加快推进集镇综合广场、马镇公益性墓地及阳安、联合、中坝村人居环境改造等一批民生项目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健全完善公共服务设施。强化生态环境改善，根据全县污染防治攻坚提标升级工作要求，持续改善生态环境基础，加大生态环境保护力度，严格落实“林、路、河湖长制”，抓好污水处理设施建设运行，强化水源地建设保护，严防水质污染，严厉打击各类污染环境的行为。开展矿山整治行动，推动鸿利绿色矿山建设。抓好扬尘治理、散煤治理、秸秆禁烧等工作，确保空气质量持续保持优良。提升社会事业水平，全面落实农村低保、特困供养人员的救助政策，及时调整各项社会救助资金。做好残疾人助学就业、城乡低保、五保特困人员等社会救助资金发放等工作，保障城乡困难群众生产生活。改造提升曙坪镇小学综合楼，进一步提升教育教学水平。推动实现镇卫生院达到国家基层优质服务标准。持续做好深化改革、司法、综治信访、统战、残联、工商联、退役军人服务、共青团、妇女儿童等工作，推进社会事业质量再上新台阶。</w:t>
      </w:r>
    </w:p>
    <w:p w14:paraId="7C8771F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（五）优化要素强内力。</w:t>
      </w:r>
      <w:r>
        <w:rPr>
          <w:rFonts w:hint="eastAsia" w:ascii="仿宋_GB2312" w:hAnsi="仿宋_GB2312" w:eastAsia="仿宋_GB2312" w:cs="仿宋_GB2312"/>
          <w:sz w:val="32"/>
          <w:szCs w:val="32"/>
          <w:highlight w:val="none"/>
        </w:rPr>
        <w:t>既要“勤修外功”，也要“苦练内功”，在文明新风、文化服务、社会治理上持续发力，为旅游经济高质量发展助力添彩。文明新风常抓不懈。进一步加强社会主义精神文明建设，持续推动移风易俗工作，弘扬“孝义”文化，培育文明乡风、良好家风、淳朴民风。倡导文明节俭新风尚，扎实开展“无事酒”整治工作，刹住“无事酒”歪风，引导各村破除红白喜事大操大办、铺张浪费、比阔斗富等陈风陋俗，引导群众自觉转变观念，厉行节约、崇尚文明、为民减负，切实弘扬新风正气。文化服务融合推进。以镇坪县紧密型城乡公共文化服务共同体建设试点为契机，围绕文旅一体融合大力开展长寿文化节、音乐节、四季春晚等节庆活动，组织开展形式多样的文化娱乐活动10场次以上。全面宣传曙坪优势资源，大力弘扬本地传统文化，开展文化示范户评选活动，推进文共体曙坪分中心和子中心标准化建设，形成文创品牌，打造文共体曙坪样板。社会治理协同发展。加快镇域社会治理体系和治理能力现代化建设，纵深推进综治中心三年提升行动，严厉打击电信网络诈骗和“黄赌毒”等违法犯罪活动，常态化开展扫黑除恶斗争。坚持和发展新时代“枫桥经验”，深化“321”基层治理模式，加强信访问题源头治理，提高矛盾纠纷多元预防化解质效。</w:t>
      </w:r>
    </w:p>
    <w:p w14:paraId="4C7C3A8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（六）抓好安全保稳定。</w:t>
      </w:r>
      <w:r>
        <w:rPr>
          <w:rFonts w:hint="eastAsia" w:ascii="仿宋_GB2312" w:hAnsi="仿宋_GB2312" w:eastAsia="仿宋_GB2312" w:cs="仿宋_GB2312"/>
          <w:sz w:val="32"/>
          <w:szCs w:val="32"/>
          <w:highlight w:val="none"/>
        </w:rPr>
        <w:t>树立安全发展理念，全面落实维护社会稳定责任制，强化红线意识、底线思维，不断筑牢安全防线。抓牢粮食安全。坚决遏制耕地“非农化”防止“非粮化”，推进农村撂荒地复耕复种，牢守粮食安全底线，严格耕地保护红线，稳定粮油面积2.09万亩、产量4315吨以上，蔬菜种植面积7085亩、产量8425吨以上。抓实安全生产。狠抓重大隐患排查整治，做好建筑施工、危险化学品、非煤矿山、消防、校园、防汛防滑、森林防火、道路交通、食品药品等重点领域日常监管，推动应急预案标准化建设，推进基层应急救援队伍建设，全面增强应急响应能力，提高本质安全水平，坚决防范生产安全事故发生。抓紧风险防范。不断规范统计工作，加强学习、深入企业、坚守底线，防范化解统计造假风险，提升源头数据质量，推动统计水平提升。做好松材线虫病防治、防电信诈骗、防债务风险、非法集资等领域工作，防范各领域安全风险。</w:t>
      </w:r>
    </w:p>
    <w:p w14:paraId="36549E08">
      <w:pPr>
        <w:ind w:firstLine="640"/>
        <w:rPr>
          <w:rFonts w:hint="eastAsia" w:ascii="仿宋_GB2312" w:hAnsi="仿宋_GB2312" w:eastAsia="仿宋_GB2312" w:cs="仿宋_GB2312"/>
          <w:sz w:val="32"/>
          <w:szCs w:val="32"/>
          <w:highlight w:val="none"/>
          <w:lang w:val="en-US" w:eastAsia="zh-CN"/>
        </w:rPr>
      </w:pPr>
    </w:p>
    <w:p w14:paraId="3EF43481">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14:paraId="4908B71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从预算单位构成看，本部门的部门预算包括</w:t>
      </w:r>
      <w:r>
        <w:rPr>
          <w:rFonts w:hint="eastAsia" w:ascii="仿宋_GB2312" w:hAnsi="仿宋_GB2312" w:eastAsia="仿宋_GB2312" w:cs="仿宋_GB2312"/>
          <w:sz w:val="32"/>
          <w:szCs w:val="32"/>
          <w:highlight w:val="none"/>
          <w:lang w:eastAsia="zh-CN"/>
        </w:rPr>
        <w:t>曙坪镇人民政府本级单位</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lang w:eastAsia="zh-CN"/>
        </w:rPr>
        <w:t>无下</w:t>
      </w:r>
      <w:r>
        <w:rPr>
          <w:rFonts w:hint="eastAsia" w:ascii="仿宋_GB2312" w:hAnsi="仿宋_GB2312" w:eastAsia="仿宋_GB2312" w:cs="仿宋_GB2312"/>
          <w:sz w:val="32"/>
          <w:szCs w:val="32"/>
          <w:highlight w:val="none"/>
        </w:rPr>
        <w:t>属事业单位</w:t>
      </w:r>
      <w:r>
        <w:rPr>
          <w:rFonts w:hint="eastAsia" w:ascii="仿宋_GB2312" w:hAnsi="仿宋_GB2312" w:eastAsia="仿宋_GB2312" w:cs="仿宋_GB2312"/>
          <w:sz w:val="32"/>
          <w:szCs w:val="32"/>
          <w:highlight w:val="none"/>
          <w:lang w:eastAsia="zh-CN"/>
        </w:rPr>
        <w:t>预算，属于一级</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单位，经费管理方式为财政全额拨款。</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7B18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14:paraId="5A0A8A1B">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14:paraId="4EC1F9F8">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14:paraId="5AFB68C1">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14:paraId="394D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14:paraId="60228BA2">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14:paraId="0044B6E7">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曙坪镇人民政府部门本级（机关）</w:t>
            </w:r>
          </w:p>
        </w:tc>
        <w:tc>
          <w:tcPr>
            <w:tcW w:w="2011" w:type="dxa"/>
            <w:vAlign w:val="top"/>
          </w:tcPr>
          <w:p w14:paraId="2869588C">
            <w:pPr>
              <w:rPr>
                <w:rFonts w:hint="eastAsia" w:ascii="仿宋_GB2312" w:hAnsi="仿宋_GB2312" w:eastAsia="仿宋_GB2312" w:cs="仿宋_GB2312"/>
                <w:sz w:val="32"/>
                <w:szCs w:val="32"/>
                <w:highlight w:val="none"/>
                <w:vertAlign w:val="baseline"/>
                <w:lang w:val="en-US" w:eastAsia="zh-CN"/>
              </w:rPr>
            </w:pPr>
          </w:p>
        </w:tc>
      </w:tr>
    </w:tbl>
    <w:p w14:paraId="0E2F9E39">
      <w:pPr>
        <w:pStyle w:val="5"/>
        <w:rPr>
          <w:rFonts w:hint="eastAsia" w:ascii="仿宋_GB2312" w:hAnsi="仿宋_GB2312" w:eastAsia="仿宋_GB2312" w:cs="仿宋_GB2312"/>
          <w:sz w:val="32"/>
          <w:szCs w:val="32"/>
          <w:highlight w:val="none"/>
          <w:lang w:eastAsia="zh-CN"/>
        </w:rPr>
      </w:pPr>
    </w:p>
    <w:p w14:paraId="5A2EADB3">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tbl>
      <w:tblPr>
        <w:tblStyle w:val="10"/>
        <w:tblpPr w:leftFromText="180" w:rightFromText="180" w:vertAnchor="text" w:horzAnchor="page" w:tblpX="1581" w:tblpY="258"/>
        <w:tblOverlap w:val="neve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314"/>
      </w:tblGrid>
      <w:tr w14:paraId="5B39CA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43" w:hRule="atLeast"/>
        </w:trPr>
        <w:tc>
          <w:tcPr>
            <w:tcW w:w="9008" w:type="dxa"/>
            <w:tcBorders>
              <w:top w:val="single" w:color="000000" w:sz="6" w:space="0"/>
              <w:left w:val="single" w:color="000000" w:sz="6" w:space="0"/>
              <w:bottom w:val="single" w:color="000000" w:sz="6" w:space="0"/>
              <w:right w:val="single" w:color="000000" w:sz="6" w:space="0"/>
            </w:tcBorders>
            <w:noWrap w:val="0"/>
            <w:vAlign w:val="center"/>
          </w:tcPr>
          <w:p w14:paraId="0CF8062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drawing>
                <wp:anchor distT="0" distB="0" distL="114300" distR="114300" simplePos="0" relativeHeight="251659264" behindDoc="0" locked="0" layoutInCell="1" allowOverlap="1">
                  <wp:simplePos x="0" y="0"/>
                  <wp:positionH relativeFrom="column">
                    <wp:posOffset>290195</wp:posOffset>
                  </wp:positionH>
                  <wp:positionV relativeFrom="paragraph">
                    <wp:posOffset>104775</wp:posOffset>
                  </wp:positionV>
                  <wp:extent cx="4828540" cy="2101850"/>
                  <wp:effectExtent l="0" t="0" r="0" b="0"/>
                  <wp:wrapSquare wrapText="bothSides"/>
                  <wp:docPr id="1" name="图片 2" descr="20190428182953_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428182953_5920"/>
                          <pic:cNvPicPr>
                            <a:picLocks noChangeAspect="1"/>
                          </pic:cNvPicPr>
                        </pic:nvPicPr>
                        <pic:blipFill>
                          <a:blip r:embed="rId4"/>
                          <a:stretch>
                            <a:fillRect/>
                          </a:stretch>
                        </pic:blipFill>
                        <pic:spPr>
                          <a:xfrm>
                            <a:off x="0" y="0"/>
                            <a:ext cx="4828540" cy="2101850"/>
                          </a:xfrm>
                          <a:prstGeom prst="rect">
                            <a:avLst/>
                          </a:prstGeom>
                          <a:noFill/>
                          <a:ln>
                            <a:noFill/>
                          </a:ln>
                        </pic:spPr>
                      </pic:pic>
                    </a:graphicData>
                  </a:graphic>
                </wp:anchor>
              </w:drawing>
            </w:r>
          </w:p>
        </w:tc>
      </w:tr>
    </w:tbl>
    <w:p w14:paraId="440ED325">
      <w:pPr>
        <w:ind w:firstLine="640"/>
        <w:rPr>
          <w:rFonts w:hint="eastAsia" w:ascii="仿宋_GB2312" w:hAnsi="仿宋_GB2312" w:eastAsia="仿宋_GB2312" w:cs="仿宋_GB2312"/>
          <w:sz w:val="32"/>
          <w:szCs w:val="32"/>
          <w:highlight w:val="none"/>
          <w:lang w:eastAsia="zh-CN"/>
        </w:rPr>
      </w:pPr>
    </w:p>
    <w:p w14:paraId="1F3659A9">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61人，其中行政编制35人、事业编制26人；实有人员47人，其中行政25人、事业22人，</w:t>
      </w:r>
      <w:r>
        <w:rPr>
          <w:rFonts w:hint="eastAsia" w:ascii="仿宋_GB2312" w:hAnsi="仿宋_GB2312" w:eastAsia="仿宋_GB2312" w:cs="仿宋_GB2312"/>
          <w:sz w:val="32"/>
          <w:szCs w:val="32"/>
          <w:highlight w:val="none"/>
          <w:lang w:eastAsia="zh-CN"/>
        </w:rPr>
        <w:t>其中聘用制司机3人</w:t>
      </w:r>
      <w:r>
        <w:rPr>
          <w:rFonts w:hint="eastAsia" w:ascii="仿宋_GB2312" w:hAnsi="仿宋_GB2312" w:eastAsia="仿宋_GB2312" w:cs="仿宋_GB2312"/>
          <w:sz w:val="32"/>
          <w:szCs w:val="32"/>
          <w:highlight w:val="none"/>
          <w:lang w:val="en-US" w:eastAsia="zh-CN"/>
        </w:rPr>
        <w:t>。单位管理的离退休人员16人。</w:t>
      </w:r>
      <w:r>
        <w:rPr>
          <w:rFonts w:hint="eastAsia" w:ascii="仿宋_GB2312" w:hAnsi="仿宋_GB2312" w:eastAsia="仿宋_GB2312" w:cs="仿宋_GB2312"/>
          <w:sz w:val="32"/>
          <w:szCs w:val="32"/>
          <w:highlight w:val="none"/>
        </w:rPr>
        <w:t>遗嘱</w:t>
      </w:r>
      <w:r>
        <w:rPr>
          <w:rFonts w:hint="eastAsia" w:ascii="仿宋_GB2312" w:hAnsi="仿宋_GB2312" w:eastAsia="仿宋_GB2312" w:cs="仿宋_GB2312"/>
          <w:sz w:val="32"/>
          <w:szCs w:val="32"/>
          <w:highlight w:val="none"/>
          <w:lang w:eastAsia="zh-CN"/>
        </w:rPr>
        <w:t>及其他</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人、炊事员1人</w:t>
      </w:r>
      <w:r>
        <w:rPr>
          <w:rFonts w:hint="eastAsia" w:ascii="仿宋_GB2312" w:hAnsi="仿宋_GB2312" w:eastAsia="仿宋_GB2312" w:cs="仿宋_GB2312"/>
          <w:sz w:val="32"/>
          <w:szCs w:val="32"/>
          <w:highlight w:val="none"/>
          <w:lang w:eastAsia="zh-CN"/>
        </w:rPr>
        <w:t>。</w:t>
      </w:r>
    </w:p>
    <w:p w14:paraId="77179BB9">
      <w:pPr>
        <w:ind w:firstLine="640"/>
        <w:rPr>
          <w:rFonts w:hint="eastAsia" w:ascii="仿宋_GB2312" w:hAnsi="仿宋_GB2312" w:eastAsia="仿宋_GB2312" w:cs="仿宋_GB2312"/>
          <w:sz w:val="32"/>
          <w:szCs w:val="32"/>
          <w:highlight w:val="none"/>
          <w:lang w:val="en-US" w:eastAsia="zh-CN"/>
        </w:rPr>
      </w:pPr>
    </w:p>
    <w:p w14:paraId="1A48EE0C">
      <w:pPr>
        <w:pStyle w:val="2"/>
        <w:rPr>
          <w:rFonts w:hint="eastAsia"/>
          <w:lang w:val="en-US" w:eastAsia="zh-CN"/>
        </w:rPr>
      </w:pPr>
    </w:p>
    <w:p w14:paraId="778B0EB3">
      <w:pPr>
        <w:pStyle w:val="5"/>
        <w:rPr>
          <w:rFonts w:hint="eastAsia"/>
          <w:lang w:val="en-US" w:eastAsia="zh-CN"/>
        </w:rPr>
      </w:pPr>
    </w:p>
    <w:p w14:paraId="7551DC9F">
      <w:pPr>
        <w:pStyle w:val="6"/>
        <w:rPr>
          <w:rFonts w:hint="eastAsia"/>
          <w:lang w:val="en-US" w:eastAsia="zh-CN"/>
        </w:rPr>
      </w:pPr>
    </w:p>
    <w:p w14:paraId="7B12F34B">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14:paraId="267D6FCC">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14:paraId="319CA71F">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14:paraId="1523A630">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941.05万元，其中一般公共预算拨款收入941.05万元，较上年增加26.35万元，主要原因是公用经费增加，人员调资等使得人员经费工资类预算增加；本部门当年预算支出941.05万元，其中一般公共预算拨款支出941.05万元，较上年增加26.35万元，主要原因是公用经费增加，人员调资等使得人员经费工资类预算增加。</w:t>
      </w:r>
    </w:p>
    <w:p w14:paraId="20CBA86B">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14:paraId="702021C8">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941.05</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941.05</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26.35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公用经费增加，人员调资等使得人员经费工资类预算增加</w:t>
      </w: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941.05</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941.05</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26.35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公用经费增加，人员调资等使得人员经费工资类预算增加</w:t>
      </w:r>
      <w:r>
        <w:rPr>
          <w:rFonts w:hint="eastAsia" w:ascii="仿宋_GB2312" w:hAnsi="仿宋_GB2312" w:eastAsia="仿宋_GB2312" w:cs="仿宋_GB2312"/>
          <w:sz w:val="32"/>
          <w:szCs w:val="32"/>
          <w:highlight w:val="none"/>
          <w:lang w:eastAsia="zh-CN"/>
        </w:rPr>
        <w:t>。</w:t>
      </w:r>
    </w:p>
    <w:p w14:paraId="364DBE20">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14:paraId="590AB049">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14:paraId="672B704B">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941.05</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26.35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公用经费增加，人员调资</w:t>
      </w:r>
      <w:r>
        <w:rPr>
          <w:rFonts w:hint="eastAsia" w:ascii="仿宋_GB2312" w:hAnsi="仿宋_GB2312" w:eastAsia="仿宋_GB2312" w:cs="仿宋_GB2312"/>
          <w:color w:val="auto"/>
          <w:sz w:val="32"/>
          <w:szCs w:val="32"/>
          <w:highlight w:val="none"/>
          <w:lang w:val="en-US" w:eastAsia="zh-CN"/>
        </w:rPr>
        <w:t>等使得人员经费工资类预算增加</w:t>
      </w:r>
      <w:r>
        <w:rPr>
          <w:rFonts w:hint="eastAsia" w:ascii="仿宋_GB2312" w:hAnsi="仿宋_GB2312" w:eastAsia="仿宋_GB2312" w:cs="仿宋_GB2312"/>
          <w:color w:val="auto"/>
          <w:sz w:val="32"/>
          <w:szCs w:val="32"/>
          <w:highlight w:val="none"/>
          <w:lang w:eastAsia="zh-CN"/>
        </w:rPr>
        <w:t>。</w:t>
      </w:r>
    </w:p>
    <w:p w14:paraId="1821DEE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14:paraId="2106E0A9">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当年一般公共预算支出941.05万元，其中：</w:t>
      </w:r>
    </w:p>
    <w:p w14:paraId="7B16BE7F">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2010601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941.05万元，</w:t>
      </w:r>
      <w:r>
        <w:rPr>
          <w:rFonts w:hint="eastAsia" w:ascii="仿宋_GB2312" w:hAnsi="仿宋_GB2312" w:eastAsia="仿宋_GB2312" w:cs="仿宋_GB2312"/>
          <w:sz w:val="32"/>
          <w:szCs w:val="32"/>
          <w:highlight w:val="none"/>
          <w:lang w:eastAsia="zh-CN"/>
        </w:rPr>
        <w:t>较上年增加</w:t>
      </w:r>
      <w:r>
        <w:rPr>
          <w:rFonts w:hint="eastAsia" w:ascii="仿宋_GB2312" w:hAnsi="仿宋_GB2312" w:eastAsia="仿宋_GB2312" w:cs="仿宋_GB2312"/>
          <w:sz w:val="32"/>
          <w:szCs w:val="32"/>
          <w:highlight w:val="none"/>
          <w:lang w:val="en-US" w:eastAsia="zh-CN"/>
        </w:rPr>
        <w:t>26.35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公用经费增加，人员调资</w:t>
      </w:r>
      <w:r>
        <w:rPr>
          <w:rFonts w:hint="eastAsia" w:ascii="仿宋_GB2312" w:hAnsi="仿宋_GB2312" w:eastAsia="仿宋_GB2312" w:cs="仿宋_GB2312"/>
          <w:color w:val="auto"/>
          <w:sz w:val="32"/>
          <w:szCs w:val="32"/>
          <w:highlight w:val="none"/>
          <w:lang w:val="en-US" w:eastAsia="zh-CN"/>
        </w:rPr>
        <w:t>等使得人员经费工资类预算增加</w:t>
      </w:r>
      <w:r>
        <w:rPr>
          <w:rFonts w:hint="eastAsia" w:ascii="仿宋_GB2312" w:hAnsi="仿宋_GB2312" w:eastAsia="仿宋_GB2312" w:cs="仿宋_GB2312"/>
          <w:sz w:val="32"/>
          <w:szCs w:val="32"/>
          <w:highlight w:val="none"/>
          <w:lang w:eastAsia="zh-CN"/>
        </w:rPr>
        <w:t>。</w:t>
      </w:r>
    </w:p>
    <w:p w14:paraId="5EF05FF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14:paraId="13D91CCD">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按照部门</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分类的类级科目说明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本部门当年一般公共预算支出941.05万元，其中：</w:t>
      </w:r>
    </w:p>
    <w:p w14:paraId="2F4EFAF9">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609.55万元，较上年增加25.85</w:t>
      </w:r>
      <w:r>
        <w:rPr>
          <w:rFonts w:hint="eastAsia" w:ascii="仿宋_GB2312" w:hAnsi="仿宋_GB2312" w:eastAsia="仿宋_GB2312" w:cs="仿宋_GB2312"/>
          <w:sz w:val="32"/>
          <w:szCs w:val="32"/>
          <w:highlight w:val="none"/>
          <w:lang w:eastAsia="zh-CN"/>
        </w:rPr>
        <w:t>万元，原因是增加本年调入人员工资福利预算，人员调资等使得人员经费工资类预算增加；</w:t>
      </w:r>
    </w:p>
    <w:p w14:paraId="0F27E81F">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171.2万元，较上年减少16.9</w:t>
      </w:r>
      <w:r>
        <w:rPr>
          <w:rFonts w:hint="eastAsia" w:ascii="仿宋_GB2312" w:hAnsi="仿宋_GB2312" w:eastAsia="仿宋_GB2312" w:cs="仿宋_GB2312"/>
          <w:sz w:val="32"/>
          <w:szCs w:val="32"/>
          <w:highlight w:val="none"/>
          <w:lang w:eastAsia="zh-CN"/>
        </w:rPr>
        <w:t>万元，原因是认真贯彻厉行节约反对浪费有关精神，落实过紧日子的要求，压减一般性开支和非必须非刚性支出，所以金额较上年减少；</w:t>
      </w:r>
    </w:p>
    <w:p w14:paraId="132A82A6">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对个人和家庭的补助支出（303）150.3万元，较上年增加7.4</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，原因是村组干部工资离任干部补贴办公经费养老保险待遇专项补助增多；</w:t>
      </w:r>
    </w:p>
    <w:p w14:paraId="5B804C6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资本性支出（基本建设）（309）10万元，较上年增加10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，原因是按照相关要求，单独预算了办公设备购置资金，用于本年固定资产购置。</w:t>
      </w:r>
    </w:p>
    <w:p w14:paraId="762991BC">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w:t>
      </w:r>
      <w:r>
        <w:rPr>
          <w:rFonts w:hint="eastAsia" w:ascii="仿宋_GB2312" w:hAnsi="仿宋_GB2312" w:eastAsia="仿宋_GB2312" w:cs="仿宋_GB2312"/>
          <w:sz w:val="32"/>
          <w:szCs w:val="32"/>
          <w:highlight w:val="none"/>
          <w:lang w:val="en-US" w:eastAsia="zh-CN"/>
        </w:rPr>
        <w:t>本部门当年一般公共预算支出941.05万元，其中：</w:t>
      </w:r>
    </w:p>
    <w:p w14:paraId="62DB6902">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609.55万元，较上年增加25.85</w:t>
      </w:r>
      <w:r>
        <w:rPr>
          <w:rFonts w:hint="eastAsia" w:ascii="仿宋_GB2312" w:hAnsi="仿宋_GB2312" w:eastAsia="仿宋_GB2312" w:cs="仿宋_GB2312"/>
          <w:sz w:val="32"/>
          <w:szCs w:val="32"/>
          <w:highlight w:val="none"/>
          <w:lang w:eastAsia="zh-CN"/>
        </w:rPr>
        <w:t>万元，原因是增加本年调入人员工资福利预算，人员调资等使得人员经费工资类预算增加；</w:t>
      </w:r>
    </w:p>
    <w:p w14:paraId="228FCD0D">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171.2万元，较上年减少16.9</w:t>
      </w:r>
      <w:r>
        <w:rPr>
          <w:rFonts w:hint="eastAsia" w:ascii="仿宋_GB2312" w:hAnsi="仿宋_GB2312" w:eastAsia="仿宋_GB2312" w:cs="仿宋_GB2312"/>
          <w:sz w:val="32"/>
          <w:szCs w:val="32"/>
          <w:highlight w:val="none"/>
          <w:lang w:eastAsia="zh-CN"/>
        </w:rPr>
        <w:t>万元，原因是认真贯彻厉行节约反对浪费有关精神，落实过紧日子的要求，压减一般性开支和非必须非刚性支出，所以金额较上年减少；</w:t>
      </w:r>
    </w:p>
    <w:p w14:paraId="6ECEB2C0">
      <w:pPr>
        <w:pStyle w:val="2"/>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机关资本性支出（基本建设）（504）</w:t>
      </w:r>
      <w:r>
        <w:rPr>
          <w:rFonts w:hint="eastAsia" w:ascii="仿宋_GB2312" w:hAnsi="仿宋_GB2312" w:eastAsia="仿宋_GB2312" w:cs="仿宋_GB2312"/>
          <w:sz w:val="32"/>
          <w:szCs w:val="32"/>
          <w:highlight w:val="none"/>
          <w:lang w:val="en-US" w:eastAsia="zh-CN"/>
        </w:rPr>
        <w:t>10万元，较上年增加10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，原因是按照相关要求，单独预算了办公设备购置资金，用于本年固定资产购置；</w:t>
      </w:r>
    </w:p>
    <w:p w14:paraId="0E1F8EB4">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对个人和家庭的补助支出（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150.3万元，较上年增加7.4</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，原因是村组干部工资离任干部补贴办公经费养老保险待遇专项补助增多</w:t>
      </w:r>
      <w:r>
        <w:rPr>
          <w:rFonts w:hint="eastAsia" w:ascii="仿宋_GB2312" w:hAnsi="仿宋_GB2312" w:eastAsia="仿宋_GB2312" w:cs="仿宋_GB2312"/>
          <w:sz w:val="32"/>
          <w:szCs w:val="32"/>
          <w:highlight w:val="none"/>
          <w:lang w:eastAsia="zh-CN"/>
        </w:rPr>
        <w:t>。</w:t>
      </w:r>
    </w:p>
    <w:p w14:paraId="12BD7191">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14:paraId="6D8547B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14:paraId="11848A7E">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14:paraId="05C6B16D">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14:paraId="0706EED1">
      <w:pPr>
        <w:ind w:firstLine="640"/>
        <w:rPr>
          <w:rFonts w:hint="eastAsia" w:ascii="仿宋_GB2312" w:hAnsi="仿宋_GB2312" w:eastAsia="仿宋_GB2312" w:cs="仿宋_GB2312"/>
          <w:sz w:val="32"/>
          <w:szCs w:val="32"/>
          <w:highlight w:val="none"/>
          <w:lang w:val="en-US" w:eastAsia="zh-CN"/>
        </w:rPr>
      </w:pPr>
    </w:p>
    <w:p w14:paraId="5256AFF4">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14:paraId="4CA78B1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14:paraId="6CE2D873">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本部门当年一般公共预算“三公”经费预算支出9.4万元，与上年持平。其中：公务接待费费5万元，与上年持平；公务用车运行维护费4.2万元，与上年持平。</w:t>
      </w:r>
    </w:p>
    <w:p w14:paraId="12A8D473">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本部门当年一般公共预算会议费预算支出0万元，</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sz w:val="32"/>
          <w:szCs w:val="32"/>
          <w:highlight w:val="none"/>
          <w:u w:val="none"/>
          <w:lang w:val="en-US" w:eastAsia="zh-CN"/>
        </w:rPr>
        <w:t xml:space="preserve">本部门当年一般公共预算培训费预算支出0万元，与上年持平。 </w:t>
      </w:r>
    </w:p>
    <w:p w14:paraId="3C47C1F5">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14:paraId="656B78A0">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上年底，本部门所属预算单位共有车辆2辆，单价20万元以上的设备0台（套）。当年部门预算安排购置车辆0辆；安排购置单价20万元以上的设备0台（套）。</w:t>
      </w:r>
    </w:p>
    <w:p w14:paraId="78633F40">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14:paraId="60E550E2">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14:paraId="463FE0E7">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14:paraId="1DF4316D">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本部门绩效目标管理全覆盖，涉及当年一般公共预算当年拨款941.05万元（详见公开报表中的绩效目标表）。</w:t>
      </w:r>
    </w:p>
    <w:p w14:paraId="35C46037">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14:paraId="0D522A23">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当年机关运行经费预算安排58万元，比上年增加4.2万元，原因是本年财政预算增加了5万元的公用经费，但编制划拨走了一名，减少8千元。</w:t>
      </w:r>
    </w:p>
    <w:p w14:paraId="65F44439">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14:paraId="71389C8D">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14:paraId="350704C3">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2A957070">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14:paraId="7356B38B">
      <w:pPr>
        <w:ind w:firstLine="640"/>
        <w:rPr>
          <w:rFonts w:hint="default" w:ascii="FangSong_GB2312" w:hAnsi="FangSong_GB2312" w:eastAsia="FangSong_GB2312"/>
          <w:sz w:val="32"/>
          <w:lang w:val="en-US" w:eastAsia="zh-CN"/>
        </w:rPr>
      </w:pPr>
      <w:r>
        <w:rPr>
          <w:rFonts w:hint="eastAsia" w:ascii="仿宋_GB2312" w:hAnsi="仿宋_GB2312" w:eastAsia="仿宋_GB2312" w:cs="仿宋_GB2312"/>
          <w:sz w:val="32"/>
          <w:szCs w:val="32"/>
          <w:highlight w:val="none"/>
          <w:lang w:eastAsia="zh-CN"/>
        </w:rPr>
        <w:t>（见曙坪镇人民政府2024</w:t>
      </w:r>
      <w:bookmarkStart w:id="0" w:name="_GoBack"/>
      <w:bookmarkEnd w:id="0"/>
      <w:r>
        <w:rPr>
          <w:rFonts w:hint="eastAsia" w:ascii="仿宋_GB2312" w:hAnsi="仿宋_GB2312" w:eastAsia="仿宋_GB2312" w:cs="仿宋_GB2312"/>
          <w:sz w:val="32"/>
          <w:szCs w:val="32"/>
          <w:highlight w:val="none"/>
          <w:lang w:eastAsia="zh-CN"/>
        </w:rPr>
        <w:t>年部门预算公开报表内容）</w:t>
      </w: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hjNDk0MjMzMzA4OWY0Y2FlNzVhZTgyOGE1OTgifQ=="/>
  </w:docVars>
  <w:rsids>
    <w:rsidRoot w:val="00172A27"/>
    <w:rsid w:val="00030665"/>
    <w:rsid w:val="000D3C31"/>
    <w:rsid w:val="001956FC"/>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1791910"/>
    <w:rsid w:val="01D32DCE"/>
    <w:rsid w:val="01DE1773"/>
    <w:rsid w:val="022D376A"/>
    <w:rsid w:val="02922F6E"/>
    <w:rsid w:val="04320FD9"/>
    <w:rsid w:val="049A40D7"/>
    <w:rsid w:val="04A216F1"/>
    <w:rsid w:val="04DD00BC"/>
    <w:rsid w:val="04FB7C1A"/>
    <w:rsid w:val="052A1CA7"/>
    <w:rsid w:val="07C63897"/>
    <w:rsid w:val="09B770EC"/>
    <w:rsid w:val="0D930FB4"/>
    <w:rsid w:val="0E854483"/>
    <w:rsid w:val="0F4470B9"/>
    <w:rsid w:val="0F7D2E84"/>
    <w:rsid w:val="104E7D4B"/>
    <w:rsid w:val="10702130"/>
    <w:rsid w:val="12975974"/>
    <w:rsid w:val="12B96010"/>
    <w:rsid w:val="176D6084"/>
    <w:rsid w:val="17E3395E"/>
    <w:rsid w:val="18696069"/>
    <w:rsid w:val="223702AD"/>
    <w:rsid w:val="224E79E0"/>
    <w:rsid w:val="22FF7A6F"/>
    <w:rsid w:val="23525748"/>
    <w:rsid w:val="248C5333"/>
    <w:rsid w:val="26DB5FC7"/>
    <w:rsid w:val="2920604A"/>
    <w:rsid w:val="293D309F"/>
    <w:rsid w:val="2AA20CE9"/>
    <w:rsid w:val="2B6E114C"/>
    <w:rsid w:val="2C815290"/>
    <w:rsid w:val="2C8E2837"/>
    <w:rsid w:val="2D664C9E"/>
    <w:rsid w:val="2DD21556"/>
    <w:rsid w:val="2E271C28"/>
    <w:rsid w:val="2E52037F"/>
    <w:rsid w:val="2EB57C9F"/>
    <w:rsid w:val="30874C00"/>
    <w:rsid w:val="32383B0A"/>
    <w:rsid w:val="32DB48BA"/>
    <w:rsid w:val="33801EA2"/>
    <w:rsid w:val="343209F4"/>
    <w:rsid w:val="34B74C75"/>
    <w:rsid w:val="353372A0"/>
    <w:rsid w:val="35457DE0"/>
    <w:rsid w:val="35555E4E"/>
    <w:rsid w:val="3586192A"/>
    <w:rsid w:val="359252AB"/>
    <w:rsid w:val="38214365"/>
    <w:rsid w:val="385E093C"/>
    <w:rsid w:val="388B0D2A"/>
    <w:rsid w:val="388F6532"/>
    <w:rsid w:val="38C70CD4"/>
    <w:rsid w:val="3A334CAB"/>
    <w:rsid w:val="3B975BF3"/>
    <w:rsid w:val="3DA74A90"/>
    <w:rsid w:val="3DC7004C"/>
    <w:rsid w:val="41BD193E"/>
    <w:rsid w:val="43606DFF"/>
    <w:rsid w:val="43922513"/>
    <w:rsid w:val="44EE2C86"/>
    <w:rsid w:val="4579662E"/>
    <w:rsid w:val="46F073D7"/>
    <w:rsid w:val="47F51DA1"/>
    <w:rsid w:val="48246A25"/>
    <w:rsid w:val="483F143A"/>
    <w:rsid w:val="4974495A"/>
    <w:rsid w:val="4AFD517E"/>
    <w:rsid w:val="4B3F2912"/>
    <w:rsid w:val="4D3516AC"/>
    <w:rsid w:val="4DBE3EFF"/>
    <w:rsid w:val="4EAF467F"/>
    <w:rsid w:val="4EE221C8"/>
    <w:rsid w:val="4F4E6E0F"/>
    <w:rsid w:val="4F98252E"/>
    <w:rsid w:val="517B5A5C"/>
    <w:rsid w:val="529C716C"/>
    <w:rsid w:val="53D82CB6"/>
    <w:rsid w:val="549A0EDD"/>
    <w:rsid w:val="56982E14"/>
    <w:rsid w:val="57CB03AE"/>
    <w:rsid w:val="57FB18AC"/>
    <w:rsid w:val="5900561E"/>
    <w:rsid w:val="5A7F118D"/>
    <w:rsid w:val="5A8F3EBE"/>
    <w:rsid w:val="5B7C3C4D"/>
    <w:rsid w:val="5C2757BE"/>
    <w:rsid w:val="5D192C76"/>
    <w:rsid w:val="5FDD417D"/>
    <w:rsid w:val="60A76F05"/>
    <w:rsid w:val="62770932"/>
    <w:rsid w:val="639C2195"/>
    <w:rsid w:val="63ED0CD3"/>
    <w:rsid w:val="667728BC"/>
    <w:rsid w:val="675B6F91"/>
    <w:rsid w:val="67B17BDD"/>
    <w:rsid w:val="69090D36"/>
    <w:rsid w:val="69190A3A"/>
    <w:rsid w:val="696C5805"/>
    <w:rsid w:val="6EF66EF9"/>
    <w:rsid w:val="6FA86D5D"/>
    <w:rsid w:val="70154C98"/>
    <w:rsid w:val="72576549"/>
    <w:rsid w:val="74A97633"/>
    <w:rsid w:val="74EA18BC"/>
    <w:rsid w:val="7630676D"/>
    <w:rsid w:val="768C0572"/>
    <w:rsid w:val="76C5247B"/>
    <w:rsid w:val="770A55ED"/>
    <w:rsid w:val="78B06DDB"/>
    <w:rsid w:val="7A2B2F8D"/>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next w:val="3"/>
    <w:autoRedefine/>
    <w:qFormat/>
    <w:uiPriority w:val="0"/>
    <w:pPr>
      <w:spacing w:after="120"/>
    </w:pPr>
    <w:rPr>
      <w:sz w:val="16"/>
      <w:szCs w:val="16"/>
    </w:rPr>
  </w:style>
  <w:style w:type="paragraph" w:styleId="3">
    <w:name w:val="Body Text"/>
    <w:basedOn w:val="1"/>
    <w:autoRedefine/>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Normal Indent"/>
    <w:basedOn w:val="1"/>
    <w:next w:val="5"/>
    <w:autoRedefine/>
    <w:qFormat/>
    <w:uiPriority w:val="0"/>
    <w:pPr>
      <w:ind w:firstLine="420" w:firstLineChars="200"/>
    </w:pPr>
  </w:style>
  <w:style w:type="paragraph" w:styleId="5">
    <w:name w:val="footer"/>
    <w:basedOn w:val="1"/>
    <w:next w:val="6"/>
    <w:link w:val="15"/>
    <w:autoRedefine/>
    <w:semiHidden/>
    <w:qFormat/>
    <w:uiPriority w:val="99"/>
    <w:pPr>
      <w:tabs>
        <w:tab w:val="center" w:pos="4153"/>
        <w:tab w:val="right" w:pos="8306"/>
      </w:tabs>
      <w:snapToGrid w:val="0"/>
      <w:jc w:val="left"/>
    </w:pPr>
    <w:rPr>
      <w:sz w:val="18"/>
      <w:szCs w:val="18"/>
    </w:rPr>
  </w:style>
  <w:style w:type="paragraph" w:styleId="6">
    <w:name w:val="index 7"/>
    <w:basedOn w:val="1"/>
    <w:next w:val="1"/>
    <w:autoRedefine/>
    <w:qFormat/>
    <w:uiPriority w:val="0"/>
    <w:pPr>
      <w:ind w:left="2520"/>
    </w:pPr>
  </w:style>
  <w:style w:type="paragraph" w:styleId="7">
    <w:name w:val="Plain Text"/>
    <w:basedOn w:val="1"/>
    <w:link w:val="14"/>
    <w:autoRedefine/>
    <w:qFormat/>
    <w:uiPriority w:val="99"/>
    <w:rPr>
      <w:rFonts w:ascii="宋体" w:hAnsi="Courier New" w:cs="Courier New"/>
      <w:szCs w:val="21"/>
    </w:rPr>
  </w:style>
  <w:style w:type="paragraph" w:styleId="8">
    <w:name w:val="header"/>
    <w:basedOn w:val="1"/>
    <w:link w:val="16"/>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Autospacing="1" w:afterAutospacing="1"/>
      <w:jc w:val="left"/>
    </w:pPr>
    <w:rPr>
      <w:rFonts w:ascii="宋体" w:hAnsi="宋体" w:cs="宋体"/>
      <w:kern w:val="0"/>
      <w:sz w:val="24"/>
    </w:rPr>
  </w:style>
  <w:style w:type="character" w:styleId="12">
    <w:name w:val="FollowedHyperlink"/>
    <w:basedOn w:val="11"/>
    <w:autoRedefine/>
    <w:semiHidden/>
    <w:qFormat/>
    <w:uiPriority w:val="99"/>
    <w:rPr>
      <w:rFonts w:cs="Times New Roman"/>
      <w:color w:val="800080"/>
      <w:u w:val="single"/>
    </w:rPr>
  </w:style>
  <w:style w:type="character" w:styleId="13">
    <w:name w:val="Hyperlink"/>
    <w:basedOn w:val="11"/>
    <w:autoRedefine/>
    <w:qFormat/>
    <w:uiPriority w:val="99"/>
    <w:rPr>
      <w:rFonts w:cs="Times New Roman"/>
      <w:color w:val="0000FF"/>
      <w:u w:val="single"/>
    </w:rPr>
  </w:style>
  <w:style w:type="character" w:customStyle="1" w:styleId="14">
    <w:name w:val="Plain Text Char"/>
    <w:basedOn w:val="11"/>
    <w:link w:val="7"/>
    <w:autoRedefine/>
    <w:qFormat/>
    <w:locked/>
    <w:uiPriority w:val="99"/>
    <w:rPr>
      <w:rFonts w:ascii="宋体" w:hAnsi="Courier New" w:eastAsia="宋体" w:cs="Courier New"/>
      <w:sz w:val="21"/>
      <w:szCs w:val="21"/>
    </w:rPr>
  </w:style>
  <w:style w:type="character" w:customStyle="1" w:styleId="15">
    <w:name w:val="Footer Char"/>
    <w:basedOn w:val="11"/>
    <w:link w:val="5"/>
    <w:autoRedefine/>
    <w:semiHidden/>
    <w:qFormat/>
    <w:locked/>
    <w:uiPriority w:val="99"/>
    <w:rPr>
      <w:rFonts w:cs="Times New Roman"/>
      <w:sz w:val="18"/>
      <w:szCs w:val="18"/>
    </w:rPr>
  </w:style>
  <w:style w:type="character" w:customStyle="1" w:styleId="16">
    <w:name w:val="Header Char"/>
    <w:basedOn w:val="11"/>
    <w:link w:val="8"/>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6317</Words>
  <Characters>6546</Characters>
  <Lines>0</Lines>
  <Paragraphs>0</Paragraphs>
  <TotalTime>53</TotalTime>
  <ScaleCrop>false</ScaleCrop>
  <LinksUpToDate>false</LinksUpToDate>
  <CharactersWithSpaces>6575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槐月一十</cp:lastModifiedBy>
  <cp:lastPrinted>2023-05-06T00:22:00Z</cp:lastPrinted>
  <dcterms:modified xsi:type="dcterms:W3CDTF">2024-06-19T03:16:19Z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7BF809A7C40F40FE97A98FDC1780D953_13</vt:lpwstr>
  </property>
</Properties>
</file>