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30915">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p>
    <w:p w14:paraId="1296999C">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6"/>
          <w:szCs w:val="36"/>
        </w:rPr>
      </w:pPr>
    </w:p>
    <w:p w14:paraId="42003E11">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镇坪县自然资源局 </w:t>
      </w:r>
    </w:p>
    <w:p w14:paraId="75CD4DE1">
      <w:pPr>
        <w:keepNext w:val="0"/>
        <w:keepLines w:val="0"/>
        <w:pageBreakBefore w:val="0"/>
        <w:kinsoku/>
        <w:wordWrap/>
        <w:overflowPunct/>
        <w:topLinePunct w:val="0"/>
        <w:bidi w:val="0"/>
        <w:spacing w:line="560" w:lineRule="exact"/>
        <w:jc w:val="center"/>
        <w:textAlignment w:val="auto"/>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w:t>
      </w:r>
      <w:r>
        <w:rPr>
          <w:rFonts w:hint="eastAsia" w:ascii="黑体" w:hAnsi="黑体" w:eastAsia="黑体" w:cs="黑体"/>
          <w:b/>
          <w:bCs/>
          <w:sz w:val="36"/>
          <w:szCs w:val="36"/>
          <w:highlight w:val="none"/>
          <w:lang w:val="en-US" w:eastAsia="zh-CN"/>
        </w:rPr>
        <w:t>24</w:t>
      </w:r>
      <w:r>
        <w:rPr>
          <w:rFonts w:hint="eastAsia" w:ascii="黑体" w:hAnsi="黑体" w:eastAsia="黑体" w:cs="黑体"/>
          <w:b/>
          <w:bCs/>
          <w:sz w:val="36"/>
          <w:szCs w:val="36"/>
          <w:highlight w:val="none"/>
        </w:rPr>
        <w:t>年部门</w:t>
      </w:r>
      <w:r>
        <w:rPr>
          <w:rFonts w:hint="eastAsia" w:ascii="黑体" w:hAnsi="黑体" w:eastAsia="黑体" w:cs="黑体"/>
          <w:b/>
          <w:bCs/>
          <w:sz w:val="36"/>
          <w:szCs w:val="36"/>
          <w:highlight w:val="none"/>
          <w:lang w:eastAsia="zh-CN"/>
        </w:rPr>
        <w:t>预算公开说明</w:t>
      </w:r>
    </w:p>
    <w:p w14:paraId="459DE739">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sz w:val="32"/>
          <w:szCs w:val="32"/>
        </w:rPr>
      </w:pPr>
    </w:p>
    <w:p w14:paraId="042CBF55">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目  录</w:t>
      </w:r>
    </w:p>
    <w:p w14:paraId="089BE844">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仿宋" w:hAnsi="仿宋" w:eastAsia="仿宋" w:cs="仿宋"/>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第一部分   部门概况</w:t>
      </w:r>
    </w:p>
    <w:p w14:paraId="19F40EC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一、部门主要职责及机构设置</w:t>
      </w:r>
    </w:p>
    <w:p w14:paraId="578DE12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年度部门工作任务</w:t>
      </w:r>
    </w:p>
    <w:p w14:paraId="4481A26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三、部门预算单位构成</w:t>
      </w:r>
    </w:p>
    <w:p w14:paraId="39D1924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四、部门人员情况说明</w:t>
      </w:r>
    </w:p>
    <w:p w14:paraId="723075F0">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第二部分   收支情况</w:t>
      </w:r>
    </w:p>
    <w:p w14:paraId="363E4BA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2024</w:t>
      </w:r>
      <w:r>
        <w:rPr>
          <w:rFonts w:hint="eastAsia" w:ascii="黑体" w:hAnsi="黑体" w:eastAsia="黑体" w:cs="黑体"/>
          <w:sz w:val="32"/>
          <w:szCs w:val="32"/>
        </w:rPr>
        <w:t>年部门预算收支说明</w:t>
      </w:r>
    </w:p>
    <w:p w14:paraId="5C557523">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第三部分   其他说明情况</w:t>
      </w:r>
    </w:p>
    <w:p w14:paraId="0A1FC59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六、部门预算“三公”经费等情况说明</w:t>
      </w:r>
    </w:p>
    <w:p w14:paraId="529E7B2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七、部门国有资产占有使用及资产购置情况说明</w:t>
      </w:r>
    </w:p>
    <w:p w14:paraId="07915AB8">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八、部门政府采购情况说明</w:t>
      </w:r>
    </w:p>
    <w:p w14:paraId="1C09393D">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九、部门预算绩效目标说明</w:t>
      </w:r>
    </w:p>
    <w:p w14:paraId="38D2D12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十、机关运行经费安排说明</w:t>
      </w:r>
    </w:p>
    <w:p w14:paraId="78AA453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十一、专业名词解释</w:t>
      </w:r>
    </w:p>
    <w:p w14:paraId="3AB382FE">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第四部分   公开报表</w:t>
      </w:r>
    </w:p>
    <w:p w14:paraId="7E857C0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sz w:val="32"/>
          <w:szCs w:val="32"/>
          <w:lang w:val="en-US" w:eastAsia="zh-CN"/>
        </w:rPr>
      </w:pPr>
    </w:p>
    <w:p w14:paraId="7BB22B3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sz w:val="32"/>
          <w:szCs w:val="32"/>
          <w:lang w:val="en-US" w:eastAsia="zh-CN"/>
        </w:rPr>
      </w:pPr>
    </w:p>
    <w:p w14:paraId="471149E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sz w:val="32"/>
          <w:szCs w:val="32"/>
          <w:lang w:val="en-US" w:eastAsia="zh-CN"/>
        </w:rPr>
      </w:pPr>
    </w:p>
    <w:p w14:paraId="5308E92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第一部分  部门概况</w:t>
      </w:r>
    </w:p>
    <w:p w14:paraId="30F7ED0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一、部门主要职责及机构设置</w:t>
      </w:r>
    </w:p>
    <w:p w14:paraId="22522FD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w:t>
      </w:r>
      <w:r>
        <w:rPr>
          <w:rFonts w:hint="eastAsia" w:ascii="楷体" w:hAnsi="楷体" w:eastAsia="楷体" w:cs="楷体"/>
          <w:b w:val="0"/>
          <w:bCs w:val="0"/>
          <w:color w:val="000000"/>
          <w:kern w:val="0"/>
          <w:sz w:val="32"/>
          <w:szCs w:val="32"/>
          <w:lang w:val="en-US" w:eastAsia="zh-CN"/>
        </w:rPr>
        <w:t>部门</w:t>
      </w:r>
      <w:r>
        <w:rPr>
          <w:rFonts w:hint="eastAsia" w:ascii="楷体" w:hAnsi="楷体" w:eastAsia="楷体" w:cs="楷体"/>
          <w:b w:val="0"/>
          <w:bCs w:val="0"/>
          <w:color w:val="000000"/>
          <w:kern w:val="0"/>
          <w:sz w:val="32"/>
          <w:szCs w:val="32"/>
        </w:rPr>
        <w:t>主要职</w:t>
      </w:r>
      <w:r>
        <w:rPr>
          <w:rFonts w:hint="eastAsia" w:ascii="楷体" w:hAnsi="楷体" w:eastAsia="楷体" w:cs="楷体"/>
          <w:b w:val="0"/>
          <w:bCs w:val="0"/>
          <w:color w:val="000000"/>
          <w:kern w:val="0"/>
          <w:sz w:val="32"/>
          <w:szCs w:val="32"/>
          <w:lang w:val="en-US" w:eastAsia="zh-CN"/>
        </w:rPr>
        <w:t>责</w:t>
      </w:r>
      <w:r>
        <w:rPr>
          <w:rFonts w:hint="eastAsia" w:ascii="楷体" w:hAnsi="楷体" w:eastAsia="楷体" w:cs="楷体"/>
          <w:b w:val="0"/>
          <w:bCs w:val="0"/>
          <w:color w:val="000000"/>
          <w:kern w:val="0"/>
          <w:sz w:val="32"/>
          <w:szCs w:val="32"/>
          <w:lang w:eastAsia="zh-CN"/>
        </w:rPr>
        <w:t>。</w:t>
      </w:r>
    </w:p>
    <w:p w14:paraId="08C2C0EA">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贯彻</w:t>
      </w:r>
      <w:r>
        <w:rPr>
          <w:rFonts w:hint="eastAsia" w:ascii="仿宋" w:hAnsi="仿宋" w:eastAsia="仿宋" w:cs="仿宋"/>
          <w:sz w:val="32"/>
          <w:szCs w:val="32"/>
          <w:lang w:val="en-US" w:eastAsia="zh-CN"/>
        </w:rPr>
        <w:t>落实和</w:t>
      </w:r>
      <w:r>
        <w:rPr>
          <w:rFonts w:hint="eastAsia" w:ascii="仿宋" w:hAnsi="仿宋" w:eastAsia="仿宋" w:cs="仿宋"/>
          <w:sz w:val="32"/>
          <w:szCs w:val="32"/>
        </w:rPr>
        <w:t>执行国家有关自然资源</w:t>
      </w:r>
      <w:r>
        <w:rPr>
          <w:rFonts w:hint="eastAsia" w:ascii="仿宋" w:hAnsi="仿宋" w:eastAsia="仿宋" w:cs="仿宋"/>
          <w:sz w:val="32"/>
          <w:szCs w:val="32"/>
          <w:lang w:val="en-US" w:eastAsia="zh-CN"/>
        </w:rPr>
        <w:t>法律法规和政策规定，组织</w:t>
      </w:r>
      <w:r>
        <w:rPr>
          <w:rFonts w:hint="eastAsia" w:ascii="仿宋" w:hAnsi="仿宋" w:eastAsia="仿宋" w:cs="仿宋"/>
          <w:sz w:val="32"/>
          <w:szCs w:val="32"/>
        </w:rPr>
        <w:t>拟订全县自然资源</w:t>
      </w:r>
      <w:r>
        <w:rPr>
          <w:rFonts w:hint="eastAsia" w:ascii="仿宋" w:hAnsi="仿宋" w:eastAsia="仿宋" w:cs="仿宋"/>
          <w:sz w:val="32"/>
          <w:szCs w:val="32"/>
          <w:lang w:val="en-US" w:eastAsia="zh-CN"/>
        </w:rPr>
        <w:t>方面相关法规草案、政策和计划。 依法</w:t>
      </w:r>
      <w:r>
        <w:rPr>
          <w:rFonts w:hint="eastAsia" w:ascii="仿宋" w:hAnsi="仿宋" w:eastAsia="仿宋" w:cs="仿宋"/>
          <w:sz w:val="32"/>
          <w:szCs w:val="32"/>
        </w:rPr>
        <w:t>履行全民所有土地、矿产、森林、草原、湿地、水等自然资源资产所有者职责和所有国土空间用途管制职责。</w:t>
      </w:r>
      <w:r>
        <w:rPr>
          <w:rFonts w:hint="eastAsia" w:ascii="仿宋" w:hAnsi="仿宋" w:eastAsia="仿宋" w:cs="仿宋"/>
          <w:sz w:val="32"/>
          <w:szCs w:val="32"/>
          <w:lang w:val="en-US" w:eastAsia="zh-CN"/>
        </w:rPr>
        <w:t>组织实施国家自然资源和国土空间规划及测绘等法律、法规，拟订相关管理办法并</w:t>
      </w:r>
      <w:r>
        <w:rPr>
          <w:rFonts w:hint="eastAsia" w:ascii="仿宋" w:hAnsi="仿宋" w:eastAsia="仿宋" w:cs="仿宋"/>
          <w:sz w:val="32"/>
          <w:szCs w:val="32"/>
        </w:rPr>
        <w:t>贯彻</w:t>
      </w:r>
      <w:r>
        <w:rPr>
          <w:rFonts w:hint="eastAsia" w:ascii="仿宋" w:hAnsi="仿宋" w:eastAsia="仿宋" w:cs="仿宋"/>
          <w:sz w:val="32"/>
          <w:szCs w:val="32"/>
          <w:lang w:val="en-US" w:eastAsia="zh-CN"/>
        </w:rPr>
        <w:t>实施。</w:t>
      </w:r>
    </w:p>
    <w:p w14:paraId="49670D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负责自然资源调查监测评价。贯彻执行自然资源调查监测评价的指标体系和统计标准，建立统一规范的自然资源调查监测评价制度。实施自然资源基础调查、专项调查和监测。负责自然资源调查监测评价成果的监督管理和信息发布。指导各镇自然资源调查监测评价工作。负责全县地理信息和测绘管理工作。制定全县测绘事业发展的中长期规划。</w:t>
      </w:r>
    </w:p>
    <w:p w14:paraId="7C22AA3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负责自然资源统一确权登记工作。贯彻执行各类自然资源和不动产统一确权登记、权籍调查、不动产测绘、争议调处、成果应用的制度、标准、规范。建立健全自然资源和不动产登记信息管理基础平台建设。负责全县自然资源和不动产登记资料收集、整理、共享、汇交管理等。指导监督全县自然资源和不动产确权登记工作。</w:t>
      </w:r>
    </w:p>
    <w:p w14:paraId="6423EE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负责自然资源资产有偿使用工作。贯彻执行国家全民所有自然资源资产统计制度，负责全县全民所有自然资源资产核算。编制全民所有自然资源资产负债表，拟订考核标准。执行全县全民所有自然资源资产划拨、出让、租赁、作价出资和土地储备政策，合理配置全民所有自然资源资产。负责自然资源资产价值评估管理，依法收缴相关资产收益。</w:t>
      </w:r>
    </w:p>
    <w:p w14:paraId="79D827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负责自然资源的合理开发利用。贯彻执行自然资源发展规划和战略，制定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负责规划区范围内的土地管理工作。</w:t>
      </w:r>
    </w:p>
    <w:p w14:paraId="15FBFB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负责建立空间规划体系并监督实施。推进落实主体功能区战略和制度，组织编制并协调实施全县主体功能区规划，组织编制和修订城市总体规划、县域城镇体系规划、城市分区规划等国土空间规划、相关专项规划并组织实施，统筹衔接其他种类专项规划；开展国土空间开发适宜性评价，建立国土空间规划实施监测、评估和预警体系。组织划定生态保护红线、永久基本农田、城镇开发边界等控制线，构建节约资源和保护环境的生产、生活、生态空间布局。贯彻落实国土空间用途管制制度，研究拟订城乡规划政策并监督实施。组织拟订并实施自然资源年度利用计划。承担报国务院和省政府、市政府批准的土地转用、征收征用的相关工作。</w:t>
      </w:r>
    </w:p>
    <w:p w14:paraId="169179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负责统筹国土空间生态修复。牵头组织编制国土空间生态修复规划并实施有关生态修复重大工程。负责国土空间综合整治、土地整理复垦、矿山地质环境恢复治理等工作。牵头组织实施生态保护补偿制度，制定合理利用社会资金进行生态修复的政策措施，提出重大备选项目。</w:t>
      </w:r>
    </w:p>
    <w:p w14:paraId="180D71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8、负责组织实施最严格的耕地保护制度。贯彻执行国家有关耕地保护政策，拟订并实施耕地保护制度，负责耕地数量、质量和生态保护。组织实施耕地保护责任目标考核和永久基本农田特殊保护。落实耕地占补平衡制度，监督占用耕地补偿制度执行情况。</w:t>
      </w:r>
    </w:p>
    <w:p w14:paraId="33C5C1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9、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负责地质灾害应急救援的技术支撑工作。</w:t>
      </w:r>
    </w:p>
    <w:p w14:paraId="1152B5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10、负责管理地质勘查相关工作。组织实施全县地质调查和矿产资源勘查，管理县级地质勘查项目，监督管理地下水过量开采及引发的地面沉降等地质问题。负责古生物化石的监督管理，组织开展古生物化石等地质遗迹调查。</w:t>
      </w:r>
    </w:p>
    <w:p w14:paraId="31A103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11、负责矿产资源管理工作。负责矿产资源储量管理及压覆矿产资源审批。负责矿业权管理。会同有关部门承担保护性开采的特定矿种、优势矿产相关管理工作。监督指导矿产资源合理利用和保护。配合做好矿产资源有关行业安全生产工作。</w:t>
      </w:r>
    </w:p>
    <w:p w14:paraId="0F07B4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12、推动自然资源领域科技发展和对外工作。制定并实施自然资源领域科技创新发展和人才培养规划和计划。组织实施重大科技工程及创新能力建设，推进自然资源信息化和信息资料的公共服务。组织开展自然资源领域对外交流合作，负责全县自然资源人才队伍建设。</w:t>
      </w:r>
    </w:p>
    <w:p w14:paraId="78FC07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13、根据授权，负责对全县落实中省市县自然资源和国土空间规划的重大方针政策、决策部署及法律法规执行情况进行监督检查。查处自然资源开发利用和国土空间规划等重大违法案件。指导各镇有关行政执法工作。</w:t>
      </w:r>
    </w:p>
    <w:p w14:paraId="55A3C3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14、负责全县易地扶贫搬迁工作。</w:t>
      </w:r>
    </w:p>
    <w:p w14:paraId="4E6D43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15、管理县土地统征储备整理中心、县移民（脱贫）搬迁工作办公室、县国土资源执法监察队、县不动产登记中心、县地质灾害防治监测站。</w:t>
      </w:r>
    </w:p>
    <w:p w14:paraId="2BCFEF1A">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16、完成县委、县政府交办的其他任务。</w:t>
      </w:r>
    </w:p>
    <w:p w14:paraId="4935D6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17、职能转变。落实中、省、市、县关于统一行使全民所有自然资源资产所有者职责，统一行使所有国土空间用途管制和生态保护修复职责。按照县委、县政府决策部署，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14:paraId="543D90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有关职责分工。按照省市县相对集中行政许可权改革要求，将有关行政许可事项划转到县行政审批服务局，具体划转按照全县相对集中行政许可改革实施方案及审定的划转事项目录实施，划转前仍由县自然资源局（县不动产登记局）继续负责，划转后由县行政审批服务局负责。</w:t>
      </w:r>
    </w:p>
    <w:p w14:paraId="1D3BC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镇坪县移民(脱贫) 搬迁工作办公室</w:t>
      </w:r>
      <w:r>
        <w:rPr>
          <w:rFonts w:hint="eastAsia" w:ascii="仿宋" w:hAnsi="仿宋" w:eastAsia="仿宋" w:cs="仿宋"/>
          <w:sz w:val="32"/>
          <w:szCs w:val="32"/>
          <w:lang w:val="en-US" w:eastAsia="zh-CN"/>
        </w:rPr>
        <w:t>职责：</w:t>
      </w:r>
      <w:r>
        <w:rPr>
          <w:rFonts w:hint="eastAsia" w:ascii="仿宋" w:hAnsi="仿宋" w:eastAsia="仿宋" w:cs="仿宋"/>
          <w:sz w:val="32"/>
          <w:szCs w:val="32"/>
        </w:rPr>
        <w:t>负责全县移民(脱贫) 搬迁工作的项目编制、报送、资金争取和计划任务的下达</w:t>
      </w:r>
      <w:r>
        <w:rPr>
          <w:rFonts w:hint="eastAsia" w:ascii="仿宋" w:hAnsi="仿宋" w:eastAsia="仿宋" w:cs="仿宋"/>
          <w:sz w:val="32"/>
          <w:szCs w:val="32"/>
          <w:lang w:eastAsia="zh-CN"/>
        </w:rPr>
        <w:t>；</w:t>
      </w:r>
      <w:r>
        <w:rPr>
          <w:rFonts w:hint="eastAsia" w:ascii="仿宋" w:hAnsi="仿宋" w:eastAsia="仿宋" w:cs="仿宋"/>
          <w:sz w:val="32"/>
          <w:szCs w:val="32"/>
        </w:rPr>
        <w:t>负责组织实施全县移 民(脱贫) 搬迁工作；负责全县移民(脱贫) 搬迁的规划设计、项目实施</w:t>
      </w:r>
      <w:r>
        <w:rPr>
          <w:rFonts w:hint="eastAsia" w:ascii="仿宋" w:hAnsi="仿宋" w:eastAsia="仿宋" w:cs="仿宋"/>
          <w:sz w:val="32"/>
          <w:szCs w:val="32"/>
          <w:lang w:eastAsia="zh-CN"/>
        </w:rPr>
        <w:t>、</w:t>
      </w:r>
      <w:r>
        <w:rPr>
          <w:rFonts w:hint="eastAsia" w:ascii="仿宋" w:hAnsi="仿宋" w:eastAsia="仿宋" w:cs="仿宋"/>
          <w:sz w:val="32"/>
          <w:szCs w:val="32"/>
        </w:rPr>
        <w:t>安全保障、检查验收工作；负责全县移民(脱贫)搬迁专项资金管理和监督使用工作；负责移民(脱贫) 搬迁的对外宣传及联络工作</w:t>
      </w:r>
      <w:r>
        <w:rPr>
          <w:rFonts w:hint="eastAsia" w:ascii="仿宋" w:hAnsi="仿宋" w:eastAsia="仿宋" w:cs="仿宋"/>
          <w:sz w:val="32"/>
          <w:szCs w:val="32"/>
          <w:lang w:eastAsia="zh-CN"/>
        </w:rPr>
        <w:t>；</w:t>
      </w:r>
      <w:r>
        <w:rPr>
          <w:rFonts w:hint="eastAsia" w:ascii="仿宋" w:hAnsi="仿宋" w:eastAsia="仿宋" w:cs="仿宋"/>
          <w:sz w:val="32"/>
          <w:szCs w:val="32"/>
        </w:rPr>
        <w:t>完成县</w:t>
      </w:r>
      <w:r>
        <w:rPr>
          <w:rFonts w:hint="eastAsia" w:ascii="仿宋" w:hAnsi="仿宋" w:eastAsia="仿宋" w:cs="仿宋"/>
          <w:sz w:val="32"/>
          <w:szCs w:val="32"/>
          <w:lang w:eastAsia="zh-CN"/>
        </w:rPr>
        <w:t>自然资源</w:t>
      </w:r>
      <w:r>
        <w:rPr>
          <w:rFonts w:hint="eastAsia" w:ascii="仿宋" w:hAnsi="仿宋" w:eastAsia="仿宋" w:cs="仿宋"/>
          <w:sz w:val="32"/>
          <w:szCs w:val="32"/>
        </w:rPr>
        <w:t>局交办的其他工作任务。</w:t>
      </w:r>
    </w:p>
    <w:p w14:paraId="719A30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内设机构</w:t>
      </w:r>
      <w:r>
        <w:rPr>
          <w:rFonts w:hint="eastAsia" w:ascii="楷体" w:hAnsi="楷体" w:eastAsia="楷体" w:cs="楷体"/>
          <w:sz w:val="32"/>
          <w:szCs w:val="32"/>
          <w:lang w:eastAsia="zh-CN"/>
        </w:rPr>
        <w:t>。</w:t>
      </w:r>
    </w:p>
    <w:p w14:paraId="114EDA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sz w:val="32"/>
          <w:szCs w:val="32"/>
        </w:rPr>
        <w:t>根据三定方案，镇坪县自然资源局内设机</w:t>
      </w:r>
      <w:r>
        <w:rPr>
          <w:rFonts w:hint="eastAsia" w:ascii="仿宋" w:hAnsi="仿宋" w:eastAsia="仿宋" w:cs="仿宋"/>
          <w:color w:val="auto"/>
          <w:sz w:val="32"/>
          <w:szCs w:val="32"/>
        </w:rPr>
        <w:t>构包括：</w:t>
      </w:r>
    </w:p>
    <w:p w14:paraId="4450AA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1、政办股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负责机关政务事务、公文处理、文稿起草、信息宣传、机要保密、印鉴管理、目标责任制考核、档案管理、计划生育、城市创建、后勤服务、安全保卫、接待等日常工作；</w:t>
      </w:r>
      <w:r>
        <w:rPr>
          <w:rFonts w:hint="eastAsia" w:ascii="仿宋" w:hAnsi="仿宋" w:eastAsia="仿宋" w:cs="仿宋"/>
          <w:color w:val="auto"/>
          <w:sz w:val="32"/>
          <w:szCs w:val="32"/>
          <w:lang w:eastAsia="zh-CN"/>
        </w:rPr>
        <w:t>负责拟定并督促检查机关工作制度的落实；负责重要会议的组织和会议决定事项的督办；组织开展对外合作交流；组织办理有关人在代表建议和政协委员提案的答复工作；负责局机关、所属事业单位的机构编制、干部人事、干部教育培训工作；负责自然资源领域专业技术资格管理；负责局机关离退休人员的服务管理工作；对局机关及局属单位的国有资产和财务进行监督管理。负责汇总编制落实年度自然资源等经费预算；负责省、市、县财政部门拨给的经费及其他规费征收、使用和管理；会同有关部门安排、监督使用国有土地出让收入、县级耕地开垦费、新增建设用地有偿使用费；负责地质勘查基金、采矿权和探矿权价款、矿产资源补偿费、矿产使用费等专项资金的安排使用。</w:t>
      </w:r>
    </w:p>
    <w:p w14:paraId="18DF87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2、政策法规股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与拟订自然资源管理的规范性文件；承担规范性文件和重大行政决策、决定的合法性审查和清理工作；承担自然资源政策法规的咨询工作；办理有关行政复议和行政诉讼应诉事宜；负责拟订和组织实施国土资源系统依法行政、普法教育规划；</w:t>
      </w:r>
      <w:r>
        <w:rPr>
          <w:rFonts w:hint="eastAsia" w:ascii="仿宋" w:hAnsi="仿宋" w:eastAsia="仿宋" w:cs="仿宋"/>
          <w:color w:val="auto"/>
          <w:sz w:val="32"/>
          <w:szCs w:val="32"/>
          <w:lang w:eastAsia="zh-CN"/>
        </w:rPr>
        <w:t>承担自然资源法律、法规和政策等综合性调查研究工作；组织自然资源信访维稳处理及信访案件的督办工作；负责局法律顾问管理；建立健全全县自然资源督察制度；组织对自然资源和国土空间规划等法律法规执行情况的监督检查工作；指导协调全县违法案件调查处理工作。</w:t>
      </w:r>
    </w:p>
    <w:p w14:paraId="49D9A9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3、自然资源调查监测股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编制自然资源发展战略、中长期规划和年度计划；拟订全县自然资源调查监测评价的指标体系和统计标准；拟订自然资源领域科技发展规划和计划，组织实施重大科技工程项目及创新能力建设；开展重大问题调查研究，协调自然资源领域综合改革有关工作；</w:t>
      </w:r>
      <w:r>
        <w:rPr>
          <w:rFonts w:hint="eastAsia" w:ascii="仿宋" w:hAnsi="仿宋" w:eastAsia="仿宋" w:cs="仿宋"/>
          <w:color w:val="auto"/>
          <w:sz w:val="32"/>
          <w:szCs w:val="32"/>
          <w:lang w:eastAsia="zh-CN"/>
        </w:rPr>
        <w:t>定期组织实施自然资源基础调查、变更调查、动态监测和分析评价；开展水、森林、草原、湿地资源等专项调查监测评价工作；承担自然资源调查监测评价成果的汇交、管理、维护、发布、共享和利用监督；承担综合统计和局内专业统计归口管理工作；承担自然资源领域军民融合深度发展工作；负责全县地理信息和测绘管理工作；负责城市测量标志的保护；负责规划编制以及测绘、地图市场及行业的监督管理工作；负责自然资源业务信息化应用体系建设，开展自然资源领域高新技术体系建设工作。</w:t>
      </w:r>
    </w:p>
    <w:p w14:paraId="5DF270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4、自然资源确权登记股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起草全县自然资源和不动产确权登记管理政策，建立健全全县各类自然资源和不动产统一确权登记、权籍调查、不动产测绘、争议调处、成果应用制度、标准、规范；负责全县自然资源、自然生态空间及不动产确权登记工作；</w:t>
      </w:r>
      <w:r>
        <w:rPr>
          <w:rFonts w:hint="eastAsia" w:ascii="仿宋" w:hAnsi="仿宋" w:eastAsia="仿宋" w:cs="仿宋"/>
          <w:color w:val="auto"/>
          <w:sz w:val="32"/>
          <w:szCs w:val="32"/>
          <w:lang w:eastAsia="zh-CN"/>
        </w:rPr>
        <w:t>组织实施全县自然资源和不动产权籍普查，指导监督自然资源和不动产权属争议调处；建立健全全县自然资源和不动产登记信息管理基础平台；规范全县不动产登记窗口运行，监督管理自然资源和不动产登记中介机构。</w:t>
      </w:r>
    </w:p>
    <w:p w14:paraId="2C946C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auto"/>
          <w:kern w:val="0"/>
          <w:sz w:val="31"/>
          <w:szCs w:val="31"/>
          <w:lang w:val="en-US" w:eastAsia="zh-CN" w:bidi="ar"/>
        </w:rPr>
      </w:pPr>
      <w:r>
        <w:rPr>
          <w:rFonts w:hint="eastAsia" w:ascii="仿宋" w:hAnsi="仿宋" w:eastAsia="仿宋" w:cs="仿宋"/>
          <w:color w:val="auto"/>
          <w:sz w:val="32"/>
          <w:szCs w:val="32"/>
        </w:rPr>
        <w:t>5、自然资源利用</w:t>
      </w:r>
      <w:r>
        <w:rPr>
          <w:rFonts w:hint="eastAsia" w:ascii="仿宋" w:hAnsi="仿宋" w:eastAsia="仿宋" w:cs="仿宋"/>
          <w:color w:val="auto"/>
          <w:sz w:val="32"/>
          <w:szCs w:val="32"/>
          <w:lang w:val="en-US" w:eastAsia="zh-CN"/>
        </w:rPr>
        <w:t>和用途管制</w:t>
      </w:r>
      <w:r>
        <w:rPr>
          <w:rFonts w:hint="eastAsia" w:ascii="仿宋" w:hAnsi="仿宋" w:eastAsia="仿宋" w:cs="仿宋"/>
          <w:color w:val="auto"/>
          <w:sz w:val="32"/>
          <w:szCs w:val="32"/>
        </w:rPr>
        <w:t>股</w:t>
      </w:r>
      <w:r>
        <w:rPr>
          <w:rFonts w:hint="eastAsia" w:ascii="仿宋" w:hAnsi="仿宋" w:eastAsia="仿宋" w:cs="仿宋"/>
          <w:color w:val="auto"/>
          <w:sz w:val="32"/>
          <w:szCs w:val="32"/>
          <w:lang w:eastAsia="zh-CN"/>
        </w:rPr>
        <w:t>：</w:t>
      </w:r>
      <w:r>
        <w:rPr>
          <w:rFonts w:ascii="仿宋_GB2312" w:hAnsi="宋体" w:eastAsia="仿宋_GB2312" w:cs="仿宋_GB2312"/>
          <w:color w:val="auto"/>
          <w:kern w:val="0"/>
          <w:sz w:val="31"/>
          <w:szCs w:val="31"/>
          <w:lang w:val="en-US" w:eastAsia="zh-CN" w:bidi="ar"/>
        </w:rPr>
        <w:t xml:space="preserve">建立全县全民所有自然资源资产管理制度，建立全民所有自 </w:t>
      </w:r>
      <w:r>
        <w:rPr>
          <w:rFonts w:hint="default" w:ascii="仿宋_GB2312" w:hAnsi="宋体" w:eastAsia="仿宋_GB2312" w:cs="仿宋_GB2312"/>
          <w:color w:val="auto"/>
          <w:kern w:val="0"/>
          <w:sz w:val="31"/>
          <w:szCs w:val="31"/>
          <w:lang w:val="en-US" w:eastAsia="zh-CN" w:bidi="ar"/>
        </w:rPr>
        <w:t xml:space="preserve">然资源资产统计制度，承担自然资源资产价值评估和资产核算工作；编制全民所有自然资源资产负债表，拟订相关考核标准；建立全县所有自然资源资产划拨、出让、租赁、作价出资和土地储备制度；贯彻落实开发利用自然资源支持国民经济和社会发展的 政策措施，建立自然资源资产有偿使用制度、市场交易规则和交易平台，组织开展自然资源市场调控；负责集体建设用地监督管 理;负责自然资源市场监督管理和动态监测，建立自然资源市场信用体系；牵头建立政府自然资源价格体系，组织开展自然资源 分等定级价格评估；拟订自然资源开发利用标准，开展评价考核，指导节约集约利用；监督管理全县自然资源评价评估中介机构；负责农用地转用和土地征收报批工作。 </w:t>
      </w:r>
    </w:p>
    <w:p w14:paraId="74DB2DD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auto"/>
          <w:kern w:val="0"/>
          <w:sz w:val="31"/>
          <w:szCs w:val="31"/>
          <w:lang w:val="en-US" w:eastAsia="zh-CN" w:bidi="ar"/>
        </w:rPr>
      </w:pPr>
      <w:r>
        <w:rPr>
          <w:rFonts w:ascii="仿宋_GB2312" w:hAnsi="宋体" w:eastAsia="仿宋_GB2312" w:cs="仿宋_GB2312"/>
          <w:color w:val="auto"/>
          <w:kern w:val="0"/>
          <w:sz w:val="31"/>
          <w:szCs w:val="31"/>
          <w:lang w:val="en-US" w:eastAsia="zh-CN" w:bidi="ar"/>
        </w:rPr>
        <w:t>建立完</w:t>
      </w:r>
      <w:r>
        <w:rPr>
          <w:rFonts w:hint="default" w:ascii="仿宋_GB2312" w:hAnsi="宋体" w:eastAsia="仿宋_GB2312" w:cs="仿宋_GB2312"/>
          <w:color w:val="auto"/>
          <w:kern w:val="0"/>
          <w:sz w:val="31"/>
          <w:szCs w:val="31"/>
          <w:lang w:val="en-US" w:eastAsia="zh-CN" w:bidi="ar"/>
        </w:rPr>
        <w:t>善全县国土空间用途管制制度；提出土地年度利用计划并组织实施；组织拟订耕地、林地、草地、湿地等国土空间用途转用政策， 承办重大建设项目用地预审和审查，指导各镇开展建设项目用地预审；负责城乡建设用地增减挂钩管理和组织实施；建立健全国土空间区域准入政策措施并监督实施；拟订开展城乡规划管理等用途管制政策并监督实施；负责全县总体规划稽查、图斑稽查等城乡规划监督管理工作。</w:t>
      </w:r>
    </w:p>
    <w:p w14:paraId="6072B3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rPr>
      </w:pPr>
      <w:r>
        <w:rPr>
          <w:rFonts w:hint="eastAsia" w:ascii="仿宋" w:hAnsi="仿宋" w:eastAsia="仿宋" w:cs="仿宋"/>
          <w:color w:val="auto"/>
          <w:sz w:val="32"/>
          <w:szCs w:val="32"/>
        </w:rPr>
        <w:t>6、国土空间规划和</w:t>
      </w:r>
      <w:r>
        <w:rPr>
          <w:rFonts w:hint="eastAsia" w:ascii="仿宋" w:hAnsi="仿宋" w:eastAsia="仿宋" w:cs="仿宋"/>
          <w:color w:val="auto"/>
          <w:sz w:val="32"/>
          <w:szCs w:val="32"/>
          <w:lang w:val="en-US" w:eastAsia="zh-CN"/>
        </w:rPr>
        <w:t>建设规划管理</w:t>
      </w:r>
      <w:r>
        <w:rPr>
          <w:rFonts w:hint="eastAsia" w:ascii="仿宋" w:hAnsi="仿宋" w:eastAsia="仿宋" w:cs="仿宋"/>
          <w:color w:val="auto"/>
          <w:sz w:val="32"/>
          <w:szCs w:val="32"/>
        </w:rPr>
        <w:t>股</w:t>
      </w:r>
      <w:r>
        <w:rPr>
          <w:rFonts w:hint="eastAsia" w:ascii="仿宋" w:hAnsi="仿宋" w:eastAsia="仿宋" w:cs="仿宋"/>
          <w:color w:val="auto"/>
          <w:sz w:val="32"/>
          <w:szCs w:val="32"/>
          <w:lang w:eastAsia="zh-CN"/>
        </w:rPr>
        <w:t>：</w:t>
      </w:r>
      <w:r>
        <w:rPr>
          <w:rFonts w:ascii="仿宋_GB2312" w:hAnsi="宋体" w:eastAsia="仿宋_GB2312" w:cs="仿宋_GB2312"/>
          <w:color w:val="auto"/>
          <w:kern w:val="0"/>
          <w:sz w:val="31"/>
          <w:szCs w:val="31"/>
          <w:lang w:val="en-US" w:eastAsia="zh-CN" w:bidi="ar"/>
        </w:rPr>
        <w:t xml:space="preserve">建立健全全县空间规划体系并监督实施；组织编制并监督实 </w:t>
      </w:r>
      <w:r>
        <w:rPr>
          <w:rFonts w:hint="default" w:ascii="仿宋_GB2312" w:hAnsi="宋体" w:eastAsia="仿宋_GB2312" w:cs="仿宋_GB2312"/>
          <w:color w:val="auto"/>
          <w:kern w:val="0"/>
          <w:sz w:val="31"/>
          <w:szCs w:val="31"/>
          <w:lang w:val="en-US" w:eastAsia="zh-CN" w:bidi="ar"/>
        </w:rPr>
        <w:t>施国土空间规划和相关专项规划；承担报省、市政府审批的国土 空间规划的审核、报批工作；指导和审核涉及国土空间开发利用 的县级重大专项规划；负责“多规合一”，推进落实主体功能区 战略和制度；负责生态保护红线、永久基本农田、城镇开发边界 等重要控制线的统筹划定并监督实施；开展国土空间开发适宜性 评价，建立国土空间规划实施监测、评估和预警体系；拟订城乡规划政策并监督实施，指导全县规划编制和管理工作;负责县域城镇体系规划、县城总体规划的编制、报批、组织实施工作;审 查文化旅游名镇、历史文化名镇、名村规划编制，并对规划的实施管理进行监督检查；负责全县城乡规划统计年报工作。</w:t>
      </w:r>
    </w:p>
    <w:p w14:paraId="58D2F8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负责县城区管理范围内建设项目修建详细规划审定工作，承担县城区管理范围内建设项目“多评联审”、规划设计方案的审查工作；负责核发县城区管理范围内建设工程验线和规划验收工作；负责县城区管理范围内建筑外立面装饰装修工程、私人建房规划审批工作；负责城市雕塑的规划审批工作；指导镇建设工程规划相关工作。</w:t>
      </w:r>
      <w:r>
        <w:rPr>
          <w:rFonts w:ascii="仿宋" w:hAnsi="仿宋" w:eastAsia="仿宋"/>
          <w:color w:val="auto"/>
          <w:sz w:val="32"/>
          <w:szCs w:val="32"/>
        </w:rPr>
        <w:t xml:space="preserve">              </w:t>
      </w:r>
      <w:r>
        <w:rPr>
          <w:rFonts w:hint="eastAsia" w:ascii="仿宋" w:hAnsi="仿宋" w:eastAsia="仿宋"/>
          <w:color w:val="auto"/>
          <w:sz w:val="32"/>
          <w:szCs w:val="32"/>
        </w:rPr>
        <w:t xml:space="preserve">    </w:t>
      </w:r>
    </w:p>
    <w:p w14:paraId="74EEAC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7、耕地保护和生态修复股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实施耕地保护和鼓励耕地开发、农地保护和土地开发复垦整理、补充耕地及未利用土地开发等有关政策规定；组织实施耕地保护责任目标考核和永久基本农田特殊保护；负责耕地占补平衡管理及耕地后备资源开发利用；负责耕地保护政策与林地、草地、湿地等土地资源保护政策的衔接；组织实施基本农田划定、占用、补划的监督管理和保护工作；</w:t>
      </w:r>
      <w:r>
        <w:rPr>
          <w:rFonts w:hint="eastAsia" w:ascii="仿宋" w:hAnsi="仿宋" w:eastAsia="仿宋" w:cs="仿宋"/>
          <w:color w:val="auto"/>
          <w:sz w:val="32"/>
          <w:szCs w:val="32"/>
          <w:lang w:eastAsia="zh-CN"/>
        </w:rPr>
        <w:t>负责土地征收管理工作；负责拟定国土空间生态修复规划、编制重点生态功能区修复方案并组织实施；负责国土空间综合整治、土地整理复垦、生态保护补偿等工作；监督管理全县设施农业用地和临时用地；负责地质灾害的预防和治理，监督管理地下水过量开采引发的地面沉降等地质问题；监督管理地质灾害防治资质；指导各镇国土空间生态修复工作。</w:t>
      </w:r>
      <w:r>
        <w:rPr>
          <w:rFonts w:hint="eastAsia" w:ascii="仿宋" w:hAnsi="仿宋" w:eastAsia="仿宋" w:cs="仿宋"/>
          <w:color w:val="auto"/>
          <w:sz w:val="32"/>
          <w:szCs w:val="32"/>
        </w:rPr>
        <w:t xml:space="preserve">  </w:t>
      </w:r>
    </w:p>
    <w:p w14:paraId="47A8AD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仿宋" w:cs="楷体"/>
          <w:b w:val="0"/>
          <w:bCs w:val="0"/>
          <w:color w:val="auto"/>
          <w:kern w:val="0"/>
          <w:sz w:val="32"/>
          <w:szCs w:val="32"/>
          <w:lang w:val="en-US" w:eastAsia="zh-CN"/>
        </w:rPr>
      </w:pPr>
      <w:r>
        <w:rPr>
          <w:rFonts w:hint="eastAsia" w:ascii="仿宋" w:hAnsi="仿宋" w:eastAsia="仿宋" w:cs="仿宋"/>
          <w:color w:val="auto"/>
          <w:sz w:val="32"/>
          <w:szCs w:val="32"/>
        </w:rPr>
        <w:t>8、矿产管理股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拟订并组织实施矿产资源开发管理办法；组织编制实施矿权设置方案；负责采矿权的登记发证和采矿权转让、抵押变更登记，指导全县采矿权的发证工作；对矿产资源保护、开发、利用进行监督管理；负责矿山地质环境恢复治理；</w:t>
      </w:r>
      <w:r>
        <w:rPr>
          <w:rFonts w:hint="eastAsia" w:ascii="仿宋" w:hAnsi="仿宋" w:eastAsia="仿宋" w:cs="仿宋"/>
          <w:color w:val="auto"/>
          <w:sz w:val="32"/>
          <w:szCs w:val="32"/>
          <w:lang w:eastAsia="zh-CN"/>
        </w:rPr>
        <w:t>负责矿产资源开发利用统计年报的汇总、上报和采矿权、探矿权的年检工作；调处重大采矿权、探矿权权属纠纷，保护合法采矿权、探矿权；负责收缴采矿权、探矿权价款和采矿权、探矿权使用费；管理矿产资源储量的登记、统计；参与编制县级矿产资源规划；负责地质勘查行业和地质工作；监督管理古生物化石，组织开展古生物化石等地质遗迹调查；承担矿产地战略储备工作；实施矿山储量动态管理，建立矿产资源安全监测预警体系；承担县本级管理的采矿权出让收益评估及确认工作；配合做好安全生产工作。</w:t>
      </w:r>
    </w:p>
    <w:p w14:paraId="65FFDFE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二、2024年度部门工作任务</w:t>
      </w:r>
    </w:p>
    <w:p w14:paraId="5234B74D">
      <w:pPr>
        <w:keepNext w:val="0"/>
        <w:keepLines w:val="0"/>
        <w:pageBreakBefore w:val="0"/>
        <w:widowControl w:val="0"/>
        <w:pBdr>
          <w:bottom w:val="single" w:color="FFFFFF" w:sz="6" w:space="15"/>
        </w:pBdr>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color w:val="000000"/>
          <w:sz w:val="32"/>
          <w:szCs w:val="32"/>
        </w:rPr>
        <w:t>一是高质量规划编制助推县域经济高质量发展，逐步健全国土空间规划管控体系，编制完成中心城区以及6个镇控制性详细规划，全面完成58个行政村村庄规划编制。二是切实发挥牵头抓总、组织协调作用，采取进度通报、问题提醒、上门指导等措施，形成上下贯通的耕地保护工作格局。以“零容忍”的态度坚决遏制新增违法占用耕地问题，坚决贯彻“严起来”“长牙齿”的要求。三是紧盯2024年度重点项目，主动加强与发改、招商、各镇沟通对接，强化服务指导。通过开发存量用地，加大闲置土地和批而未供土地处置力度。拓展路径补充耕地后备资源，最大限度争取省市支持，逐步解决耕地补充指标。四是全过程做好石煤矿综合整治，严格矿业权审批，加强监督管理，消除安全隐患，提升管理水平。五是坚决落实“隐患点+风险区”双管控，不断提升“人防+技防”效能，加快推进综合治理和1:1万风险调查，不断夯实防治主体责任。六是紧盯群众关切，简化程序压缩时限，推进“互联网+不动产登记”；聚焦省委巡视反馈“一件事一次办”要求，持续做好入网前期准备，确保按时整改销号。深入推进“交地即交证”工作，落实好“一件事一次办”要求，全面推进林权登记和土地承包经营权确权登记。七是围绕地热、页岩气、萤石矿、绿松石矿泉水等优势资源，专班推进、深度谋划，确保地质找矿成果尽早转化为绿色经济增长极。统筹推进狮子凸崩塌治理工程、牛头店白珠村二组滑坡、城关镇文彩村3组泥石流、曙坪镇1:1万风险调查评价、生态修复、国债项目入库落地。八是持续落实“四个不摘”责任，健全防止返贫动态监测机制，巩固“两不愁三保障”成果。夯实驻村帮扶机制，做好驻村结对帮扶工作。</w:t>
      </w:r>
      <w:r>
        <w:rPr>
          <w:rFonts w:hint="eastAsia" w:ascii="仿宋_GB2312" w:hAnsi="仿宋_GB2312" w:eastAsia="仿宋_GB2312" w:cs="仿宋_GB2312"/>
          <w:b w:val="0"/>
          <w:bCs/>
          <w:color w:val="000000"/>
          <w:sz w:val="32"/>
          <w:szCs w:val="32"/>
          <w:lang w:val="en-US" w:eastAsia="zh-CN"/>
        </w:rPr>
        <w:t>九是做</w:t>
      </w:r>
      <w:r>
        <w:rPr>
          <w:rFonts w:hint="eastAsia" w:ascii="仿宋_GB2312" w:hAnsi="仿宋_GB2312" w:eastAsia="仿宋_GB2312" w:cs="仿宋_GB2312"/>
          <w:color w:val="000000"/>
          <w:sz w:val="32"/>
          <w:szCs w:val="32"/>
          <w:lang w:val="en-US" w:eastAsia="zh-CN"/>
        </w:rPr>
        <w:t>好移民搬迁工作。</w:t>
      </w:r>
    </w:p>
    <w:p w14:paraId="267693D9">
      <w:pPr>
        <w:keepNext w:val="0"/>
        <w:keepLines w:val="0"/>
        <w:pageBreakBefore w:val="0"/>
        <w:widowControl w:val="0"/>
        <w:pBdr>
          <w:bottom w:val="single" w:color="FFFFFF" w:sz="6" w:space="15"/>
        </w:pBdr>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三、部门预算单位构成</w:t>
      </w:r>
    </w:p>
    <w:p w14:paraId="7E33744F">
      <w:pPr>
        <w:keepNext w:val="0"/>
        <w:keepLines w:val="0"/>
        <w:pageBreakBefore w:val="0"/>
        <w:widowControl w:val="0"/>
        <w:numPr>
          <w:ilvl w:val="0"/>
          <w:numId w:val="0"/>
        </w:numPr>
        <w:pBdr>
          <w:bottom w:val="single" w:color="FFFFFF" w:sz="6" w:space="15"/>
        </w:pBdr>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从预算单位构成看，本部门的部门预算</w:t>
      </w:r>
      <w:r>
        <w:rPr>
          <w:rFonts w:hint="eastAsia" w:ascii="仿宋_GB2312" w:hAnsi="仿宋_GB2312" w:eastAsia="仿宋_GB2312" w:cs="仿宋_GB2312"/>
          <w:sz w:val="32"/>
          <w:szCs w:val="32"/>
          <w:highlight w:val="none"/>
          <w:lang w:val="en-US" w:eastAsia="zh-CN"/>
        </w:rPr>
        <w:t>包括部门本级（机关）预算和所属事业单位预算。</w:t>
      </w:r>
    </w:p>
    <w:p w14:paraId="24220022">
      <w:pPr>
        <w:keepNext w:val="0"/>
        <w:keepLines w:val="0"/>
        <w:pageBreakBefore w:val="0"/>
        <w:widowControl w:val="0"/>
        <w:numPr>
          <w:ilvl w:val="0"/>
          <w:numId w:val="0"/>
        </w:numPr>
        <w:pBdr>
          <w:bottom w:val="single" w:color="FFFFFF" w:sz="6" w:space="15"/>
        </w:pBdr>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 w:hAnsi="仿宋" w:eastAsia="仿宋" w:cs="仿宋"/>
          <w:i w:val="0"/>
          <w:iCs w:val="0"/>
          <w:color w:val="auto"/>
          <w:sz w:val="32"/>
          <w:szCs w:val="32"/>
          <w:highlight w:val="none"/>
          <w:lang w:val="en-US" w:eastAsia="zh-CN"/>
        </w:rPr>
      </w:pPr>
      <w:r>
        <w:rPr>
          <w:rFonts w:hint="eastAsia" w:ascii="仿宋_GB2312" w:hAnsi="仿宋_GB2312" w:eastAsia="仿宋_GB2312" w:cs="仿宋_GB2312"/>
          <w:sz w:val="32"/>
          <w:szCs w:val="32"/>
          <w:highlight w:val="none"/>
          <w:lang w:eastAsia="zh-CN"/>
        </w:rPr>
        <w:t>纳入本部门</w:t>
      </w:r>
      <w:r>
        <w:rPr>
          <w:rFonts w:hint="eastAsia" w:ascii="仿宋_GB2312" w:hAnsi="仿宋_GB2312" w:eastAsia="仿宋_GB2312" w:cs="仿宋_GB2312"/>
          <w:sz w:val="32"/>
          <w:szCs w:val="32"/>
          <w:highlight w:val="none"/>
          <w:lang w:val="en-US" w:eastAsia="zh-CN"/>
        </w:rPr>
        <w:t>当年预算编制范围的二级预算单位</w:t>
      </w:r>
      <w:r>
        <w:rPr>
          <w:rFonts w:hint="eastAsia" w:ascii="仿宋_GB2312" w:hAnsi="仿宋_GB2312" w:eastAsia="仿宋_GB2312" w:cs="仿宋_GB2312"/>
          <w:sz w:val="32"/>
          <w:szCs w:val="32"/>
          <w:highlight w:val="none"/>
          <w:lang w:eastAsia="zh-CN"/>
        </w:rPr>
        <w:t>共有</w:t>
      </w:r>
      <w:r>
        <w:rPr>
          <w:rFonts w:hint="eastAsia" w:ascii="仿宋_GB2312" w:hAnsi="仿宋_GB2312" w:eastAsia="仿宋_GB2312" w:cs="仿宋_GB2312"/>
          <w:sz w:val="32"/>
          <w:szCs w:val="32"/>
          <w:highlight w:val="none"/>
          <w:lang w:val="en-US" w:eastAsia="zh-CN"/>
        </w:rPr>
        <w:t>2个，包括：</w:t>
      </w:r>
    </w:p>
    <w:tbl>
      <w:tblPr>
        <w:tblStyle w:val="8"/>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013"/>
        <w:gridCol w:w="1827"/>
      </w:tblGrid>
      <w:tr w14:paraId="60E0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5" w:type="dxa"/>
            <w:noWrap w:val="0"/>
            <w:vAlign w:val="top"/>
          </w:tcPr>
          <w:p w14:paraId="3F7FA273">
            <w:pPr>
              <w:keepNext w:val="0"/>
              <w:keepLines w:val="0"/>
              <w:pageBreakBefore w:val="0"/>
              <w:kinsoku/>
              <w:wordWrap/>
              <w:overflowPunct/>
              <w:topLinePunct w:val="0"/>
              <w:bidi w:val="0"/>
              <w:spacing w:line="54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序号</w:t>
            </w:r>
          </w:p>
        </w:tc>
        <w:tc>
          <w:tcPr>
            <w:tcW w:w="6013" w:type="dxa"/>
            <w:noWrap w:val="0"/>
            <w:vAlign w:val="top"/>
          </w:tcPr>
          <w:p w14:paraId="3BDD1236">
            <w:pPr>
              <w:keepNext w:val="0"/>
              <w:keepLines w:val="0"/>
              <w:pageBreakBefore w:val="0"/>
              <w:kinsoku/>
              <w:wordWrap/>
              <w:overflowPunct/>
              <w:topLinePunct w:val="0"/>
              <w:bidi w:val="0"/>
              <w:spacing w:line="5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单位名称</w:t>
            </w:r>
          </w:p>
        </w:tc>
        <w:tc>
          <w:tcPr>
            <w:tcW w:w="1827" w:type="dxa"/>
            <w:noWrap w:val="0"/>
            <w:vAlign w:val="top"/>
          </w:tcPr>
          <w:p w14:paraId="64FFF4A0">
            <w:pPr>
              <w:keepNext w:val="0"/>
              <w:keepLines w:val="0"/>
              <w:pageBreakBefore w:val="0"/>
              <w:kinsoku/>
              <w:wordWrap/>
              <w:overflowPunct/>
              <w:topLinePunct w:val="0"/>
              <w:bidi w:val="0"/>
              <w:spacing w:line="540" w:lineRule="exact"/>
              <w:ind w:left="0" w:leftChars="0" w:firstLine="0" w:firstLineChars="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highlight w:val="none"/>
                <w:vertAlign w:val="baseline"/>
                <w:lang w:eastAsia="zh-CN"/>
              </w:rPr>
              <w:t>拟变动情况</w:t>
            </w:r>
          </w:p>
        </w:tc>
      </w:tr>
      <w:tr w14:paraId="7962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bottom"/>
          </w:tcPr>
          <w:p w14:paraId="4451620B">
            <w:pPr>
              <w:keepNext w:val="0"/>
              <w:keepLines w:val="0"/>
              <w:pageBreakBefore w:val="0"/>
              <w:kinsoku/>
              <w:wordWrap/>
              <w:overflowPunct/>
              <w:topLinePunct w:val="0"/>
              <w:bidi w:val="0"/>
              <w:spacing w:line="540" w:lineRule="exact"/>
              <w:ind w:left="0" w:leftChars="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6013" w:type="dxa"/>
            <w:noWrap w:val="0"/>
            <w:vAlign w:val="top"/>
          </w:tcPr>
          <w:p w14:paraId="2BE9608B">
            <w:pPr>
              <w:keepNext w:val="0"/>
              <w:keepLines w:val="0"/>
              <w:pageBreakBefore w:val="0"/>
              <w:kinsoku/>
              <w:wordWrap/>
              <w:overflowPunct/>
              <w:topLinePunct w:val="0"/>
              <w:bidi w:val="0"/>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镇坪县自然资源局</w:t>
            </w:r>
            <w:r>
              <w:rPr>
                <w:rFonts w:hint="eastAsia" w:ascii="仿宋" w:hAnsi="仿宋" w:eastAsia="仿宋" w:cs="仿宋"/>
                <w:sz w:val="32"/>
                <w:szCs w:val="32"/>
              </w:rPr>
              <w:t>本级（机关）</w:t>
            </w:r>
          </w:p>
        </w:tc>
        <w:tc>
          <w:tcPr>
            <w:tcW w:w="1827" w:type="dxa"/>
            <w:noWrap w:val="0"/>
            <w:vAlign w:val="top"/>
          </w:tcPr>
          <w:p w14:paraId="28FA09E5">
            <w:pPr>
              <w:keepNext w:val="0"/>
              <w:keepLines w:val="0"/>
              <w:pageBreakBefore w:val="0"/>
              <w:kinsoku/>
              <w:wordWrap/>
              <w:overflowPunct/>
              <w:topLinePunct w:val="0"/>
              <w:bidi w:val="0"/>
              <w:spacing w:line="54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r w14:paraId="3F5F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center"/>
          </w:tcPr>
          <w:p w14:paraId="721692EC">
            <w:pPr>
              <w:keepNext w:val="0"/>
              <w:keepLines w:val="0"/>
              <w:pageBreakBefore w:val="0"/>
              <w:kinsoku/>
              <w:wordWrap/>
              <w:overflowPunct/>
              <w:topLinePunct w:val="0"/>
              <w:bidi w:val="0"/>
              <w:spacing w:line="540" w:lineRule="exact"/>
              <w:ind w:left="0" w:leftChars="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6013" w:type="dxa"/>
            <w:noWrap w:val="0"/>
            <w:vAlign w:val="top"/>
          </w:tcPr>
          <w:p w14:paraId="6E8690C6">
            <w:pPr>
              <w:keepNext w:val="0"/>
              <w:keepLines w:val="0"/>
              <w:pageBreakBefore w:val="0"/>
              <w:kinsoku/>
              <w:wordWrap/>
              <w:overflowPunct/>
              <w:topLinePunct w:val="0"/>
              <w:bidi w:val="0"/>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镇坪县</w:t>
            </w:r>
            <w:r>
              <w:rPr>
                <w:rFonts w:hint="eastAsia" w:ascii="仿宋" w:hAnsi="仿宋" w:eastAsia="仿宋" w:cs="仿宋"/>
                <w:sz w:val="32"/>
                <w:szCs w:val="32"/>
              </w:rPr>
              <w:t>（</w:t>
            </w:r>
            <w:r>
              <w:rPr>
                <w:rFonts w:hint="eastAsia" w:ascii="仿宋" w:hAnsi="仿宋" w:eastAsia="仿宋" w:cs="仿宋"/>
                <w:sz w:val="32"/>
                <w:szCs w:val="32"/>
                <w:lang w:val="en-US" w:eastAsia="zh-CN"/>
              </w:rPr>
              <w:t>脱贫</w:t>
            </w:r>
            <w:r>
              <w:rPr>
                <w:rFonts w:hint="eastAsia" w:ascii="仿宋" w:hAnsi="仿宋" w:eastAsia="仿宋" w:cs="仿宋"/>
                <w:sz w:val="32"/>
                <w:szCs w:val="32"/>
              </w:rPr>
              <w:t>）</w:t>
            </w:r>
            <w:r>
              <w:rPr>
                <w:rFonts w:hint="eastAsia" w:ascii="仿宋" w:hAnsi="仿宋" w:eastAsia="仿宋" w:cs="仿宋"/>
                <w:sz w:val="32"/>
                <w:szCs w:val="32"/>
                <w:lang w:val="en-US" w:eastAsia="zh-CN"/>
              </w:rPr>
              <w:t>搬迁工作办公室</w:t>
            </w:r>
          </w:p>
        </w:tc>
        <w:tc>
          <w:tcPr>
            <w:tcW w:w="1827" w:type="dxa"/>
            <w:noWrap w:val="0"/>
            <w:vAlign w:val="top"/>
          </w:tcPr>
          <w:p w14:paraId="30B551E5">
            <w:pPr>
              <w:keepNext w:val="0"/>
              <w:keepLines w:val="0"/>
              <w:pageBreakBefore w:val="0"/>
              <w:kinsoku/>
              <w:wordWrap/>
              <w:overflowPunct/>
              <w:topLinePunct w:val="0"/>
              <w:bidi w:val="0"/>
              <w:spacing w:line="54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bl>
    <w:p w14:paraId="343C002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四、部门人员情况说明</w:t>
      </w:r>
    </w:p>
    <w:p w14:paraId="668E4E1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截止2023年底，本部门</w:t>
      </w:r>
      <w:r>
        <w:rPr>
          <w:rFonts w:hint="eastAsia" w:ascii="仿宋" w:hAnsi="仿宋" w:eastAsia="仿宋" w:cs="仿宋"/>
          <w:color w:val="auto"/>
          <w:sz w:val="32"/>
          <w:szCs w:val="32"/>
        </w:rPr>
        <w:t>人员编制为</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，其中行政编制</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，事业编制</w:t>
      </w: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实有在职人员</w:t>
      </w:r>
      <w:r>
        <w:rPr>
          <w:rFonts w:hint="eastAsia" w:ascii="仿宋" w:hAnsi="仿宋" w:eastAsia="仿宋" w:cs="仿宋"/>
          <w:color w:val="auto"/>
          <w:sz w:val="32"/>
          <w:szCs w:val="32"/>
          <w:lang w:val="en-US" w:eastAsia="zh-CN"/>
        </w:rPr>
        <w:t>31人，其中行政人员5人，</w:t>
      </w:r>
      <w:r>
        <w:rPr>
          <w:rFonts w:hint="eastAsia" w:ascii="仿宋" w:hAnsi="仿宋" w:eastAsia="仿宋" w:cs="仿宋"/>
          <w:color w:val="auto"/>
          <w:sz w:val="32"/>
          <w:szCs w:val="32"/>
        </w:rPr>
        <w:t>事业人员</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p>
    <w:p w14:paraId="04E64B5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单位管理的</w:t>
      </w:r>
      <w:r>
        <w:rPr>
          <w:rFonts w:hint="eastAsia" w:ascii="仿宋" w:hAnsi="仿宋" w:eastAsia="仿宋" w:cs="仿宋"/>
          <w:color w:val="auto"/>
          <w:sz w:val="32"/>
          <w:szCs w:val="32"/>
        </w:rPr>
        <w:t>退休人员1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人，遗属补助人员</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p>
    <w:p w14:paraId="58F11E06">
      <w:pPr>
        <w:pStyle w:val="2"/>
        <w:ind w:left="0" w:leftChars="0" w:firstLine="0" w:firstLineChars="0"/>
        <w:rPr>
          <w:rFonts w:hint="eastAsia" w:ascii="仿宋" w:hAnsi="仿宋" w:eastAsia="仿宋" w:cs="仿宋"/>
          <w:color w:val="auto"/>
          <w:sz w:val="32"/>
          <w:szCs w:val="32"/>
          <w:lang w:val="en-US" w:eastAsia="zh-CN"/>
        </w:rPr>
      </w:pPr>
    </w:p>
    <w:p w14:paraId="58FED1D5">
      <w:pPr>
        <w:pStyle w:val="2"/>
        <w:rPr>
          <w:rFonts w:hint="eastAsia" w:ascii="仿宋" w:hAnsi="仿宋" w:eastAsia="仿宋" w:cs="仿宋"/>
          <w:color w:val="auto"/>
          <w:sz w:val="32"/>
          <w:szCs w:val="32"/>
          <w:lang w:val="en-US" w:eastAsia="zh-CN"/>
        </w:rPr>
      </w:pPr>
    </w:p>
    <w:p w14:paraId="35A1B755">
      <w:pPr>
        <w:pStyle w:val="2"/>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9FEAEB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jc w:val="both"/>
        <w:textAlignment w:val="auto"/>
        <w:rPr>
          <w:rFonts w:hint="eastAsia" w:ascii="仿宋" w:hAnsi="仿宋" w:eastAsia="仿宋" w:cs="仿宋"/>
          <w:color w:val="auto"/>
          <w:sz w:val="32"/>
          <w:szCs w:val="32"/>
        </w:rPr>
      </w:pPr>
    </w:p>
    <w:p w14:paraId="22072C72">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第二部分  收支情况</w:t>
      </w:r>
    </w:p>
    <w:p w14:paraId="5E49EF4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五、2024年部门预算收支说明</w:t>
      </w:r>
    </w:p>
    <w:p w14:paraId="5C7F978F">
      <w:pPr>
        <w:keepNext w:val="0"/>
        <w:keepLines w:val="0"/>
        <w:pageBreakBefore w:val="0"/>
        <w:widowControl w:val="0"/>
        <w:kinsoku/>
        <w:wordWrap/>
        <w:overflowPunct/>
        <w:topLinePunct w:val="0"/>
        <w:autoSpaceDE/>
        <w:autoSpaceDN/>
        <w:bidi w:val="0"/>
        <w:adjustRightInd/>
        <w:snapToGrid/>
        <w:spacing w:line="540" w:lineRule="exact"/>
        <w:ind w:firstLine="48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（一）收支预算总体情况。</w:t>
      </w:r>
    </w:p>
    <w:p w14:paraId="0CC56DB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按照综合预算的原则，本部门所有收入和支出均纳入部门预算管理。</w:t>
      </w:r>
    </w:p>
    <w:p w14:paraId="1342C3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 202</w:t>
      </w:r>
      <w:r>
        <w:rPr>
          <w:rFonts w:hint="eastAsia" w:ascii="仿宋" w:hAnsi="仿宋" w:eastAsia="仿宋" w:cs="仿宋"/>
          <w:color w:val="auto"/>
          <w:kern w:val="0"/>
          <w:sz w:val="32"/>
          <w:szCs w:val="32"/>
          <w:shd w:val="clear" w:color="auto" w:fill="FFFFFF"/>
          <w:lang w:val="en-US" w:eastAsia="zh-CN" w:bidi="ar"/>
        </w:rPr>
        <w:t>4</w:t>
      </w:r>
      <w:r>
        <w:rPr>
          <w:rFonts w:hint="eastAsia" w:ascii="仿宋" w:hAnsi="仿宋" w:eastAsia="仿宋" w:cs="仿宋"/>
          <w:color w:val="auto"/>
          <w:kern w:val="0"/>
          <w:sz w:val="32"/>
          <w:szCs w:val="32"/>
          <w:shd w:val="clear" w:color="auto" w:fill="FFFFFF"/>
          <w:lang w:bidi="ar"/>
        </w:rPr>
        <w:t>年本部门预算收入</w:t>
      </w:r>
      <w:r>
        <w:rPr>
          <w:rFonts w:hint="eastAsia" w:ascii="仿宋" w:hAnsi="仿宋" w:eastAsia="仿宋" w:cs="仿宋"/>
          <w:color w:val="auto"/>
          <w:kern w:val="0"/>
          <w:sz w:val="32"/>
          <w:szCs w:val="32"/>
          <w:shd w:val="clear" w:color="auto" w:fill="FFFFFF"/>
          <w:lang w:val="en-US" w:eastAsia="zh-CN" w:bidi="ar"/>
        </w:rPr>
        <w:t>480.36万</w:t>
      </w:r>
      <w:r>
        <w:rPr>
          <w:rFonts w:hint="eastAsia" w:ascii="仿宋" w:hAnsi="仿宋" w:eastAsia="仿宋" w:cs="仿宋"/>
          <w:color w:val="auto"/>
          <w:kern w:val="0"/>
          <w:sz w:val="32"/>
          <w:szCs w:val="32"/>
          <w:shd w:val="clear" w:color="auto" w:fill="FFFFFF"/>
          <w:lang w:bidi="ar"/>
        </w:rPr>
        <w:t>元，其中：一般公共预算财政拨款收入</w:t>
      </w:r>
      <w:r>
        <w:rPr>
          <w:rFonts w:hint="eastAsia" w:ascii="仿宋" w:hAnsi="仿宋" w:eastAsia="仿宋" w:cs="仿宋"/>
          <w:color w:val="auto"/>
          <w:kern w:val="0"/>
          <w:sz w:val="32"/>
          <w:szCs w:val="32"/>
          <w:shd w:val="clear" w:color="auto" w:fill="FFFFFF"/>
          <w:lang w:val="en-US" w:eastAsia="zh-CN" w:bidi="ar"/>
        </w:rPr>
        <w:t>480.36</w:t>
      </w:r>
      <w:r>
        <w:rPr>
          <w:rFonts w:hint="eastAsia" w:ascii="仿宋" w:hAnsi="仿宋" w:eastAsia="仿宋" w:cs="仿宋"/>
          <w:color w:val="auto"/>
          <w:kern w:val="0"/>
          <w:sz w:val="32"/>
          <w:szCs w:val="32"/>
          <w:shd w:val="clear" w:color="auto" w:fill="FFFFFF"/>
          <w:lang w:bidi="ar"/>
        </w:rPr>
        <w:t>万元</w:t>
      </w:r>
      <w:r>
        <w:rPr>
          <w:rFonts w:hint="eastAsia" w:ascii="仿宋" w:hAnsi="仿宋" w:eastAsia="仿宋" w:cs="仿宋"/>
          <w:color w:val="auto"/>
          <w:kern w:val="0"/>
          <w:sz w:val="32"/>
          <w:szCs w:val="32"/>
          <w:shd w:val="clear" w:color="auto" w:fill="FFFFFF"/>
          <w:lang w:eastAsia="zh-CN" w:bidi="ar"/>
        </w:rPr>
        <w:t>、政府性基金拨款收入</w:t>
      </w:r>
      <w:r>
        <w:rPr>
          <w:rFonts w:hint="eastAsia" w:ascii="仿宋" w:hAnsi="仿宋" w:eastAsia="仿宋" w:cs="仿宋"/>
          <w:color w:val="auto"/>
          <w:kern w:val="0"/>
          <w:sz w:val="32"/>
          <w:szCs w:val="32"/>
          <w:shd w:val="clear" w:color="auto" w:fill="FFFFFF"/>
          <w:lang w:val="en-US" w:eastAsia="zh-CN" w:bidi="ar"/>
        </w:rPr>
        <w:t>0万元，</w:t>
      </w:r>
      <w:r>
        <w:rPr>
          <w:rFonts w:hint="eastAsia" w:ascii="仿宋" w:hAnsi="仿宋" w:eastAsia="仿宋" w:cs="仿宋"/>
          <w:color w:val="auto"/>
          <w:kern w:val="0"/>
          <w:sz w:val="32"/>
          <w:szCs w:val="32"/>
          <w:shd w:val="clear" w:color="auto" w:fill="FFFFFF"/>
          <w:lang w:bidi="ar"/>
        </w:rPr>
        <w:t>202</w:t>
      </w:r>
      <w:r>
        <w:rPr>
          <w:rFonts w:hint="eastAsia" w:ascii="仿宋" w:hAnsi="仿宋" w:eastAsia="仿宋" w:cs="仿宋"/>
          <w:color w:val="auto"/>
          <w:kern w:val="0"/>
          <w:sz w:val="32"/>
          <w:szCs w:val="32"/>
          <w:shd w:val="clear" w:color="auto" w:fill="FFFFFF"/>
          <w:lang w:val="en-US" w:eastAsia="zh-CN" w:bidi="ar"/>
        </w:rPr>
        <w:t>4</w:t>
      </w:r>
      <w:r>
        <w:rPr>
          <w:rFonts w:hint="eastAsia" w:ascii="仿宋" w:hAnsi="仿宋" w:eastAsia="仿宋" w:cs="仿宋"/>
          <w:color w:val="auto"/>
          <w:kern w:val="0"/>
          <w:sz w:val="32"/>
          <w:szCs w:val="32"/>
          <w:shd w:val="clear" w:color="auto" w:fill="FFFFFF"/>
          <w:lang w:bidi="ar"/>
        </w:rPr>
        <w:t>年本部门预算收入较上年</w:t>
      </w:r>
      <w:r>
        <w:rPr>
          <w:rFonts w:hint="eastAsia" w:ascii="仿宋" w:hAnsi="仿宋" w:eastAsia="仿宋" w:cs="仿宋"/>
          <w:color w:val="auto"/>
          <w:kern w:val="0"/>
          <w:sz w:val="32"/>
          <w:szCs w:val="32"/>
          <w:shd w:val="clear" w:color="auto" w:fill="FFFFFF"/>
          <w:lang w:val="en-US" w:eastAsia="zh-CN" w:bidi="ar"/>
        </w:rPr>
        <w:t>减少220.8</w:t>
      </w:r>
      <w:r>
        <w:rPr>
          <w:rFonts w:hint="eastAsia" w:ascii="仿宋" w:hAnsi="仿宋" w:eastAsia="仿宋" w:cs="仿宋"/>
          <w:color w:val="auto"/>
          <w:kern w:val="0"/>
          <w:sz w:val="32"/>
          <w:szCs w:val="32"/>
          <w:shd w:val="clear" w:color="auto" w:fill="FFFFFF"/>
          <w:lang w:bidi="ar"/>
        </w:rPr>
        <w:t>万元，</w:t>
      </w:r>
      <w:r>
        <w:rPr>
          <w:rFonts w:hint="eastAsia" w:ascii="仿宋" w:hAnsi="仿宋" w:eastAsia="仿宋" w:cs="仿宋"/>
          <w:color w:val="auto"/>
          <w:kern w:val="0"/>
          <w:sz w:val="32"/>
          <w:szCs w:val="32"/>
          <w:shd w:val="clear" w:color="auto" w:fill="FFFFFF"/>
          <w:lang w:val="en-US" w:eastAsia="zh-CN" w:bidi="ar"/>
        </w:rPr>
        <w:t>减少31</w:t>
      </w:r>
      <w:r>
        <w:rPr>
          <w:rFonts w:hint="eastAsia" w:ascii="仿宋" w:hAnsi="仿宋" w:eastAsia="仿宋" w:cs="仿宋"/>
          <w:color w:val="auto"/>
          <w:kern w:val="0"/>
          <w:sz w:val="32"/>
          <w:szCs w:val="32"/>
          <w:shd w:val="clear" w:color="auto" w:fill="FFFFFF"/>
          <w:lang w:bidi="ar"/>
        </w:rPr>
        <w:t>%。主要原因是专项业务经费比上年</w:t>
      </w:r>
      <w:r>
        <w:rPr>
          <w:rFonts w:hint="eastAsia" w:ascii="仿宋" w:hAnsi="仿宋" w:eastAsia="仿宋" w:cs="仿宋"/>
          <w:color w:val="auto"/>
          <w:kern w:val="0"/>
          <w:sz w:val="32"/>
          <w:szCs w:val="32"/>
          <w:shd w:val="clear" w:color="auto" w:fill="FFFFFF"/>
          <w:lang w:val="en-US" w:eastAsia="zh-CN" w:bidi="ar"/>
        </w:rPr>
        <w:t>预算支出减少</w:t>
      </w:r>
      <w:r>
        <w:rPr>
          <w:rFonts w:hint="eastAsia" w:ascii="仿宋" w:hAnsi="仿宋" w:eastAsia="仿宋" w:cs="仿宋"/>
          <w:color w:val="auto"/>
          <w:kern w:val="0"/>
          <w:sz w:val="32"/>
          <w:szCs w:val="32"/>
          <w:shd w:val="clear" w:color="auto" w:fill="FFFFFF"/>
          <w:lang w:bidi="ar"/>
        </w:rPr>
        <w:t>。</w:t>
      </w:r>
    </w:p>
    <w:p w14:paraId="022ED2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4</w:t>
      </w:r>
      <w:r>
        <w:rPr>
          <w:rFonts w:hint="eastAsia" w:ascii="仿宋" w:hAnsi="仿宋" w:eastAsia="仿宋" w:cs="仿宋"/>
          <w:color w:val="333333"/>
          <w:kern w:val="0"/>
          <w:sz w:val="32"/>
          <w:szCs w:val="32"/>
          <w:shd w:val="clear" w:color="auto" w:fill="FFFFFF"/>
          <w:lang w:bidi="ar"/>
        </w:rPr>
        <w:t>年本部门预算支出</w:t>
      </w:r>
      <w:r>
        <w:rPr>
          <w:rFonts w:hint="eastAsia" w:ascii="仿宋" w:hAnsi="仿宋" w:eastAsia="仿宋" w:cs="仿宋"/>
          <w:color w:val="333333"/>
          <w:kern w:val="0"/>
          <w:sz w:val="32"/>
          <w:szCs w:val="32"/>
          <w:shd w:val="clear" w:color="auto" w:fill="FFFFFF"/>
          <w:lang w:val="en-US" w:eastAsia="zh-CN" w:bidi="ar"/>
        </w:rPr>
        <w:t>480.36</w:t>
      </w:r>
      <w:r>
        <w:rPr>
          <w:rFonts w:hint="eastAsia" w:ascii="仿宋" w:hAnsi="仿宋" w:eastAsia="仿宋" w:cs="仿宋"/>
          <w:color w:val="333333"/>
          <w:kern w:val="0"/>
          <w:sz w:val="32"/>
          <w:szCs w:val="32"/>
          <w:shd w:val="clear" w:color="auto" w:fill="FFFFFF"/>
          <w:lang w:bidi="ar"/>
        </w:rPr>
        <w:t>万元，其中：一般公共预算财政拨款支出</w:t>
      </w:r>
      <w:r>
        <w:rPr>
          <w:rFonts w:hint="eastAsia" w:ascii="仿宋" w:hAnsi="仿宋" w:eastAsia="仿宋" w:cs="仿宋"/>
          <w:color w:val="333333"/>
          <w:kern w:val="0"/>
          <w:sz w:val="32"/>
          <w:szCs w:val="32"/>
          <w:shd w:val="clear" w:color="auto" w:fill="FFFFFF"/>
          <w:lang w:val="en-US" w:eastAsia="zh-CN" w:bidi="ar"/>
        </w:rPr>
        <w:t>480.36</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eastAsia="zh-CN" w:bidi="ar"/>
        </w:rPr>
        <w:t>、政府性基金拨款支出</w:t>
      </w:r>
      <w:r>
        <w:rPr>
          <w:rFonts w:hint="eastAsia" w:ascii="仿宋" w:hAnsi="仿宋" w:eastAsia="仿宋" w:cs="仿宋"/>
          <w:color w:val="333333"/>
          <w:kern w:val="0"/>
          <w:sz w:val="32"/>
          <w:szCs w:val="32"/>
          <w:shd w:val="clear" w:color="auto" w:fill="FFFFFF"/>
          <w:lang w:val="en-US" w:eastAsia="zh-CN" w:bidi="ar"/>
        </w:rPr>
        <w:t>0万元，</w:t>
      </w: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4</w:t>
      </w:r>
      <w:r>
        <w:rPr>
          <w:rFonts w:hint="eastAsia" w:ascii="仿宋" w:hAnsi="仿宋" w:eastAsia="仿宋" w:cs="仿宋"/>
          <w:color w:val="333333"/>
          <w:kern w:val="0"/>
          <w:sz w:val="32"/>
          <w:szCs w:val="32"/>
          <w:shd w:val="clear" w:color="auto" w:fill="FFFFFF"/>
          <w:lang w:bidi="ar"/>
        </w:rPr>
        <w:t>年本部门预算支出较上年</w:t>
      </w:r>
      <w:r>
        <w:rPr>
          <w:rFonts w:hint="eastAsia" w:ascii="仿宋" w:hAnsi="仿宋" w:eastAsia="仿宋" w:cs="仿宋"/>
          <w:color w:val="auto"/>
          <w:kern w:val="0"/>
          <w:sz w:val="32"/>
          <w:szCs w:val="32"/>
          <w:shd w:val="clear" w:color="auto" w:fill="FFFFFF"/>
          <w:lang w:val="en-US" w:eastAsia="zh-CN" w:bidi="ar"/>
        </w:rPr>
        <w:t>减少220.8</w:t>
      </w:r>
      <w:r>
        <w:rPr>
          <w:rFonts w:hint="eastAsia" w:ascii="仿宋" w:hAnsi="仿宋" w:eastAsia="仿宋" w:cs="仿宋"/>
          <w:color w:val="auto"/>
          <w:kern w:val="0"/>
          <w:sz w:val="32"/>
          <w:szCs w:val="32"/>
          <w:shd w:val="clear" w:color="auto" w:fill="FFFFFF"/>
          <w:lang w:bidi="ar"/>
        </w:rPr>
        <w:t>万元，</w:t>
      </w:r>
      <w:r>
        <w:rPr>
          <w:rFonts w:hint="eastAsia" w:ascii="仿宋" w:hAnsi="仿宋" w:eastAsia="仿宋" w:cs="仿宋"/>
          <w:color w:val="auto"/>
          <w:kern w:val="0"/>
          <w:sz w:val="32"/>
          <w:szCs w:val="32"/>
          <w:shd w:val="clear" w:color="auto" w:fill="FFFFFF"/>
          <w:lang w:val="en-US" w:eastAsia="zh-CN" w:bidi="ar"/>
        </w:rPr>
        <w:t>减少31</w:t>
      </w:r>
      <w:r>
        <w:rPr>
          <w:rFonts w:hint="eastAsia" w:ascii="仿宋" w:hAnsi="仿宋" w:eastAsia="仿宋" w:cs="仿宋"/>
          <w:color w:val="auto"/>
          <w:kern w:val="0"/>
          <w:sz w:val="32"/>
          <w:szCs w:val="32"/>
          <w:shd w:val="clear" w:color="auto" w:fill="FFFFFF"/>
          <w:lang w:bidi="ar"/>
        </w:rPr>
        <w:t>%。主要原因是专项业务经费比上年</w:t>
      </w:r>
      <w:r>
        <w:rPr>
          <w:rFonts w:hint="eastAsia" w:ascii="仿宋" w:hAnsi="仿宋" w:eastAsia="仿宋" w:cs="仿宋"/>
          <w:color w:val="auto"/>
          <w:kern w:val="0"/>
          <w:sz w:val="32"/>
          <w:szCs w:val="32"/>
          <w:shd w:val="clear" w:color="auto" w:fill="FFFFFF"/>
          <w:lang w:val="en-US" w:eastAsia="zh-CN" w:bidi="ar"/>
        </w:rPr>
        <w:t>预算支出减少</w:t>
      </w:r>
      <w:r>
        <w:rPr>
          <w:rFonts w:hint="eastAsia" w:ascii="仿宋" w:hAnsi="仿宋" w:eastAsia="仿宋" w:cs="仿宋"/>
          <w:color w:val="auto"/>
          <w:kern w:val="0"/>
          <w:sz w:val="32"/>
          <w:szCs w:val="32"/>
          <w:shd w:val="clear" w:color="auto" w:fill="FFFFFF"/>
          <w:lang w:bidi="ar"/>
        </w:rPr>
        <w:t>。</w:t>
      </w:r>
    </w:p>
    <w:p w14:paraId="08F3574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（二）财政拨款收支情况。</w:t>
      </w:r>
    </w:p>
    <w:p w14:paraId="3D049C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202</w:t>
      </w:r>
      <w:r>
        <w:rPr>
          <w:rFonts w:hint="eastAsia" w:ascii="仿宋" w:hAnsi="仿宋" w:eastAsia="仿宋" w:cs="仿宋"/>
          <w:color w:val="auto"/>
          <w:kern w:val="0"/>
          <w:sz w:val="32"/>
          <w:szCs w:val="32"/>
          <w:shd w:val="clear" w:color="auto" w:fill="FFFFFF"/>
          <w:lang w:val="en-US" w:eastAsia="zh-CN" w:bidi="ar"/>
        </w:rPr>
        <w:t>4</w:t>
      </w:r>
      <w:r>
        <w:rPr>
          <w:rFonts w:hint="eastAsia" w:ascii="仿宋" w:hAnsi="仿宋" w:eastAsia="仿宋" w:cs="仿宋"/>
          <w:color w:val="auto"/>
          <w:kern w:val="0"/>
          <w:sz w:val="32"/>
          <w:szCs w:val="32"/>
          <w:shd w:val="clear" w:color="auto" w:fill="FFFFFF"/>
          <w:lang w:bidi="ar"/>
        </w:rPr>
        <w:t>年本部门</w:t>
      </w:r>
      <w:r>
        <w:rPr>
          <w:rFonts w:hint="eastAsia" w:ascii="仿宋" w:hAnsi="仿宋" w:eastAsia="仿宋" w:cs="仿宋"/>
          <w:color w:val="auto"/>
          <w:kern w:val="0"/>
          <w:sz w:val="32"/>
          <w:szCs w:val="32"/>
          <w:shd w:val="clear" w:color="auto" w:fill="FFFFFF"/>
          <w:lang w:eastAsia="zh-CN" w:bidi="ar"/>
        </w:rPr>
        <w:t>财政拨款</w:t>
      </w:r>
      <w:r>
        <w:rPr>
          <w:rFonts w:hint="eastAsia" w:ascii="仿宋" w:hAnsi="仿宋" w:eastAsia="仿宋" w:cs="仿宋"/>
          <w:color w:val="auto"/>
          <w:kern w:val="0"/>
          <w:sz w:val="32"/>
          <w:szCs w:val="32"/>
          <w:shd w:val="clear" w:color="auto" w:fill="FFFFFF"/>
          <w:lang w:bidi="ar"/>
        </w:rPr>
        <w:t>收入</w:t>
      </w:r>
      <w:r>
        <w:rPr>
          <w:rFonts w:hint="eastAsia" w:ascii="仿宋" w:hAnsi="仿宋" w:eastAsia="仿宋" w:cs="仿宋"/>
          <w:color w:val="auto"/>
          <w:kern w:val="0"/>
          <w:sz w:val="32"/>
          <w:szCs w:val="32"/>
          <w:shd w:val="clear" w:color="auto" w:fill="FFFFFF"/>
          <w:lang w:val="en-US" w:eastAsia="zh-CN" w:bidi="ar"/>
        </w:rPr>
        <w:t>480.36</w:t>
      </w:r>
      <w:r>
        <w:rPr>
          <w:rFonts w:hint="eastAsia" w:ascii="仿宋" w:hAnsi="仿宋" w:eastAsia="仿宋" w:cs="仿宋"/>
          <w:color w:val="auto"/>
          <w:kern w:val="0"/>
          <w:sz w:val="32"/>
          <w:szCs w:val="32"/>
          <w:shd w:val="clear" w:color="auto" w:fill="FFFFFF"/>
          <w:lang w:bidi="ar"/>
        </w:rPr>
        <w:t>万元，其中：一般公共预算拨款收入</w:t>
      </w:r>
      <w:r>
        <w:rPr>
          <w:rFonts w:hint="eastAsia" w:ascii="仿宋" w:hAnsi="仿宋" w:eastAsia="仿宋" w:cs="仿宋"/>
          <w:color w:val="auto"/>
          <w:kern w:val="0"/>
          <w:sz w:val="32"/>
          <w:szCs w:val="32"/>
          <w:shd w:val="clear" w:color="auto" w:fill="FFFFFF"/>
          <w:lang w:val="en-US" w:eastAsia="zh-CN" w:bidi="ar"/>
        </w:rPr>
        <w:t>480.36</w:t>
      </w:r>
      <w:r>
        <w:rPr>
          <w:rFonts w:hint="eastAsia" w:ascii="仿宋" w:hAnsi="仿宋" w:eastAsia="仿宋" w:cs="仿宋"/>
          <w:color w:val="auto"/>
          <w:kern w:val="0"/>
          <w:sz w:val="32"/>
          <w:szCs w:val="32"/>
          <w:shd w:val="clear" w:color="auto" w:fill="FFFFFF"/>
          <w:lang w:bidi="ar"/>
        </w:rPr>
        <w:t>万元</w:t>
      </w:r>
      <w:r>
        <w:rPr>
          <w:rFonts w:hint="eastAsia" w:ascii="仿宋" w:hAnsi="仿宋" w:eastAsia="仿宋" w:cs="仿宋"/>
          <w:color w:val="auto"/>
          <w:kern w:val="0"/>
          <w:sz w:val="32"/>
          <w:szCs w:val="32"/>
          <w:shd w:val="clear" w:color="auto" w:fill="FFFFFF"/>
          <w:lang w:eastAsia="zh-CN" w:bidi="ar"/>
        </w:rPr>
        <w:t>、政府性基金拨款收入</w:t>
      </w:r>
      <w:r>
        <w:rPr>
          <w:rFonts w:hint="eastAsia" w:ascii="仿宋" w:hAnsi="仿宋" w:eastAsia="仿宋" w:cs="仿宋"/>
          <w:color w:val="auto"/>
          <w:kern w:val="0"/>
          <w:sz w:val="32"/>
          <w:szCs w:val="32"/>
          <w:shd w:val="clear" w:color="auto" w:fill="FFFFFF"/>
          <w:lang w:val="en-US" w:eastAsia="zh-CN" w:bidi="ar"/>
        </w:rPr>
        <w:t>0万元，</w:t>
      </w:r>
      <w:r>
        <w:rPr>
          <w:rFonts w:hint="eastAsia" w:ascii="仿宋" w:hAnsi="仿宋" w:eastAsia="仿宋" w:cs="仿宋"/>
          <w:color w:val="auto"/>
          <w:kern w:val="0"/>
          <w:sz w:val="32"/>
          <w:szCs w:val="32"/>
          <w:shd w:val="clear" w:color="auto" w:fill="FFFFFF"/>
          <w:lang w:bidi="ar"/>
        </w:rPr>
        <w:t>202</w:t>
      </w:r>
      <w:r>
        <w:rPr>
          <w:rFonts w:hint="eastAsia" w:ascii="仿宋" w:hAnsi="仿宋" w:eastAsia="仿宋" w:cs="仿宋"/>
          <w:color w:val="auto"/>
          <w:kern w:val="0"/>
          <w:sz w:val="32"/>
          <w:szCs w:val="32"/>
          <w:shd w:val="clear" w:color="auto" w:fill="FFFFFF"/>
          <w:lang w:val="en-US" w:eastAsia="zh-CN" w:bidi="ar"/>
        </w:rPr>
        <w:t>4</w:t>
      </w:r>
      <w:r>
        <w:rPr>
          <w:rFonts w:hint="eastAsia" w:ascii="仿宋" w:hAnsi="仿宋" w:eastAsia="仿宋" w:cs="仿宋"/>
          <w:color w:val="auto"/>
          <w:kern w:val="0"/>
          <w:sz w:val="32"/>
          <w:szCs w:val="32"/>
          <w:shd w:val="clear" w:color="auto" w:fill="FFFFFF"/>
          <w:lang w:bidi="ar"/>
        </w:rPr>
        <w:t>年本部门</w:t>
      </w:r>
      <w:r>
        <w:rPr>
          <w:rFonts w:hint="eastAsia" w:ascii="仿宋" w:hAnsi="仿宋" w:eastAsia="仿宋" w:cs="仿宋"/>
          <w:color w:val="auto"/>
          <w:kern w:val="0"/>
          <w:sz w:val="32"/>
          <w:szCs w:val="32"/>
          <w:shd w:val="clear" w:color="auto" w:fill="FFFFFF"/>
          <w:lang w:eastAsia="zh-CN" w:bidi="ar"/>
        </w:rPr>
        <w:t>财政拨款收</w:t>
      </w:r>
      <w:r>
        <w:rPr>
          <w:rFonts w:hint="eastAsia" w:ascii="仿宋" w:hAnsi="仿宋" w:eastAsia="仿宋" w:cs="仿宋"/>
          <w:color w:val="auto"/>
          <w:kern w:val="0"/>
          <w:sz w:val="32"/>
          <w:szCs w:val="32"/>
          <w:shd w:val="clear" w:color="auto" w:fill="FFFFFF"/>
          <w:lang w:bidi="ar"/>
        </w:rPr>
        <w:t>入较上年</w:t>
      </w:r>
      <w:r>
        <w:rPr>
          <w:rFonts w:hint="eastAsia" w:ascii="仿宋" w:hAnsi="仿宋" w:eastAsia="仿宋" w:cs="仿宋"/>
          <w:color w:val="auto"/>
          <w:kern w:val="0"/>
          <w:sz w:val="32"/>
          <w:szCs w:val="32"/>
          <w:shd w:val="clear" w:color="auto" w:fill="FFFFFF"/>
          <w:lang w:val="en-US" w:eastAsia="zh-CN" w:bidi="ar"/>
        </w:rPr>
        <w:t>减少220.8</w:t>
      </w:r>
      <w:r>
        <w:rPr>
          <w:rFonts w:hint="eastAsia" w:ascii="仿宋" w:hAnsi="仿宋" w:eastAsia="仿宋" w:cs="仿宋"/>
          <w:color w:val="auto"/>
          <w:kern w:val="0"/>
          <w:sz w:val="32"/>
          <w:szCs w:val="32"/>
          <w:shd w:val="clear" w:color="auto" w:fill="FFFFFF"/>
          <w:lang w:bidi="ar"/>
        </w:rPr>
        <w:t>万元，</w:t>
      </w:r>
      <w:r>
        <w:rPr>
          <w:rFonts w:hint="eastAsia" w:ascii="仿宋" w:hAnsi="仿宋" w:eastAsia="仿宋" w:cs="仿宋"/>
          <w:color w:val="auto"/>
          <w:kern w:val="0"/>
          <w:sz w:val="32"/>
          <w:szCs w:val="32"/>
          <w:shd w:val="clear" w:color="auto" w:fill="FFFFFF"/>
          <w:lang w:val="en-US" w:eastAsia="zh-CN" w:bidi="ar"/>
        </w:rPr>
        <w:t>减少31</w:t>
      </w:r>
      <w:r>
        <w:rPr>
          <w:rFonts w:hint="eastAsia" w:ascii="仿宋" w:hAnsi="仿宋" w:eastAsia="仿宋" w:cs="仿宋"/>
          <w:color w:val="auto"/>
          <w:kern w:val="0"/>
          <w:sz w:val="32"/>
          <w:szCs w:val="32"/>
          <w:shd w:val="clear" w:color="auto" w:fill="FFFFFF"/>
          <w:lang w:bidi="ar"/>
        </w:rPr>
        <w:t>%。主要原因是专项业务经费比上年</w:t>
      </w:r>
      <w:r>
        <w:rPr>
          <w:rFonts w:hint="eastAsia" w:ascii="仿宋" w:hAnsi="仿宋" w:eastAsia="仿宋" w:cs="仿宋"/>
          <w:color w:val="auto"/>
          <w:kern w:val="0"/>
          <w:sz w:val="32"/>
          <w:szCs w:val="32"/>
          <w:shd w:val="clear" w:color="auto" w:fill="FFFFFF"/>
          <w:lang w:val="en-US" w:eastAsia="zh-CN" w:bidi="ar"/>
        </w:rPr>
        <w:t>预算支出减少</w:t>
      </w:r>
      <w:r>
        <w:rPr>
          <w:rFonts w:hint="eastAsia" w:ascii="仿宋" w:hAnsi="仿宋" w:eastAsia="仿宋" w:cs="仿宋"/>
          <w:color w:val="auto"/>
          <w:kern w:val="0"/>
          <w:sz w:val="32"/>
          <w:szCs w:val="32"/>
          <w:shd w:val="clear" w:color="auto" w:fill="FFFFFF"/>
          <w:lang w:bidi="ar"/>
        </w:rPr>
        <w:t>。</w:t>
      </w:r>
    </w:p>
    <w:p w14:paraId="3E2656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 202</w:t>
      </w:r>
      <w:r>
        <w:rPr>
          <w:rFonts w:hint="eastAsia" w:ascii="仿宋" w:hAnsi="仿宋" w:eastAsia="仿宋" w:cs="仿宋"/>
          <w:color w:val="auto"/>
          <w:kern w:val="0"/>
          <w:sz w:val="32"/>
          <w:szCs w:val="32"/>
          <w:shd w:val="clear" w:color="auto" w:fill="FFFFFF"/>
          <w:lang w:val="en-US" w:eastAsia="zh-CN" w:bidi="ar"/>
        </w:rPr>
        <w:t>4</w:t>
      </w:r>
      <w:r>
        <w:rPr>
          <w:rFonts w:hint="eastAsia" w:ascii="仿宋" w:hAnsi="仿宋" w:eastAsia="仿宋" w:cs="仿宋"/>
          <w:color w:val="auto"/>
          <w:kern w:val="0"/>
          <w:sz w:val="32"/>
          <w:szCs w:val="32"/>
          <w:shd w:val="clear" w:color="auto" w:fill="FFFFFF"/>
          <w:lang w:bidi="ar"/>
        </w:rPr>
        <w:t>年本部门</w:t>
      </w:r>
      <w:r>
        <w:rPr>
          <w:rFonts w:hint="eastAsia" w:ascii="仿宋" w:hAnsi="仿宋" w:eastAsia="仿宋" w:cs="仿宋"/>
          <w:color w:val="auto"/>
          <w:kern w:val="0"/>
          <w:sz w:val="32"/>
          <w:szCs w:val="32"/>
          <w:shd w:val="clear" w:color="auto" w:fill="FFFFFF"/>
          <w:lang w:eastAsia="zh-CN" w:bidi="ar"/>
        </w:rPr>
        <w:t>财政拨款支出</w:t>
      </w:r>
      <w:r>
        <w:rPr>
          <w:rFonts w:hint="eastAsia" w:ascii="仿宋" w:hAnsi="仿宋" w:eastAsia="仿宋" w:cs="仿宋"/>
          <w:color w:val="auto"/>
          <w:kern w:val="0"/>
          <w:sz w:val="32"/>
          <w:szCs w:val="32"/>
          <w:shd w:val="clear" w:color="auto" w:fill="FFFFFF"/>
          <w:lang w:val="en-US" w:eastAsia="zh-CN" w:bidi="ar"/>
        </w:rPr>
        <w:t>480.36</w:t>
      </w:r>
      <w:r>
        <w:rPr>
          <w:rFonts w:hint="eastAsia" w:ascii="仿宋" w:hAnsi="仿宋" w:eastAsia="仿宋" w:cs="仿宋"/>
          <w:color w:val="auto"/>
          <w:kern w:val="0"/>
          <w:sz w:val="32"/>
          <w:szCs w:val="32"/>
          <w:shd w:val="clear" w:color="auto" w:fill="FFFFFF"/>
          <w:lang w:bidi="ar"/>
        </w:rPr>
        <w:t>万元，其中：一般公共预算拨款支出</w:t>
      </w:r>
      <w:r>
        <w:rPr>
          <w:rFonts w:hint="eastAsia" w:ascii="仿宋" w:hAnsi="仿宋" w:eastAsia="仿宋" w:cs="仿宋"/>
          <w:color w:val="auto"/>
          <w:kern w:val="0"/>
          <w:sz w:val="32"/>
          <w:szCs w:val="32"/>
          <w:shd w:val="clear" w:color="auto" w:fill="FFFFFF"/>
          <w:lang w:val="en-US" w:eastAsia="zh-CN" w:bidi="ar"/>
        </w:rPr>
        <w:t>480.36</w:t>
      </w:r>
      <w:r>
        <w:rPr>
          <w:rFonts w:hint="eastAsia" w:ascii="仿宋" w:hAnsi="仿宋" w:eastAsia="仿宋" w:cs="仿宋"/>
          <w:color w:val="auto"/>
          <w:kern w:val="0"/>
          <w:sz w:val="32"/>
          <w:szCs w:val="32"/>
          <w:shd w:val="clear" w:color="auto" w:fill="FFFFFF"/>
          <w:lang w:bidi="ar"/>
        </w:rPr>
        <w:t>万元</w:t>
      </w:r>
      <w:r>
        <w:rPr>
          <w:rFonts w:hint="eastAsia" w:ascii="仿宋" w:hAnsi="仿宋" w:eastAsia="仿宋" w:cs="仿宋"/>
          <w:color w:val="auto"/>
          <w:kern w:val="0"/>
          <w:sz w:val="32"/>
          <w:szCs w:val="32"/>
          <w:shd w:val="clear" w:color="auto" w:fill="FFFFFF"/>
          <w:lang w:eastAsia="zh-CN" w:bidi="ar"/>
        </w:rPr>
        <w:t>、政府性基金拨款支出</w:t>
      </w:r>
      <w:r>
        <w:rPr>
          <w:rFonts w:hint="eastAsia" w:ascii="仿宋" w:hAnsi="仿宋" w:eastAsia="仿宋" w:cs="仿宋"/>
          <w:color w:val="auto"/>
          <w:kern w:val="0"/>
          <w:sz w:val="32"/>
          <w:szCs w:val="32"/>
          <w:shd w:val="clear" w:color="auto" w:fill="FFFFFF"/>
          <w:lang w:val="en-US" w:eastAsia="zh-CN" w:bidi="ar"/>
        </w:rPr>
        <w:t>0万元，</w:t>
      </w:r>
      <w:r>
        <w:rPr>
          <w:rFonts w:hint="eastAsia" w:ascii="仿宋" w:hAnsi="仿宋" w:eastAsia="仿宋" w:cs="仿宋"/>
          <w:color w:val="auto"/>
          <w:kern w:val="0"/>
          <w:sz w:val="32"/>
          <w:szCs w:val="32"/>
          <w:shd w:val="clear" w:color="auto" w:fill="FFFFFF"/>
          <w:lang w:bidi="ar"/>
        </w:rPr>
        <w:t>202</w:t>
      </w:r>
      <w:r>
        <w:rPr>
          <w:rFonts w:hint="eastAsia" w:ascii="仿宋" w:hAnsi="仿宋" w:eastAsia="仿宋" w:cs="仿宋"/>
          <w:color w:val="auto"/>
          <w:kern w:val="0"/>
          <w:sz w:val="32"/>
          <w:szCs w:val="32"/>
          <w:shd w:val="clear" w:color="auto" w:fill="FFFFFF"/>
          <w:lang w:val="en-US" w:eastAsia="zh-CN" w:bidi="ar"/>
        </w:rPr>
        <w:t>4</w:t>
      </w:r>
      <w:r>
        <w:rPr>
          <w:rFonts w:hint="eastAsia" w:ascii="仿宋" w:hAnsi="仿宋" w:eastAsia="仿宋" w:cs="仿宋"/>
          <w:color w:val="auto"/>
          <w:kern w:val="0"/>
          <w:sz w:val="32"/>
          <w:szCs w:val="32"/>
          <w:shd w:val="clear" w:color="auto" w:fill="FFFFFF"/>
          <w:lang w:bidi="ar"/>
        </w:rPr>
        <w:t>年本部门</w:t>
      </w:r>
      <w:r>
        <w:rPr>
          <w:rFonts w:hint="eastAsia" w:ascii="仿宋" w:hAnsi="仿宋" w:eastAsia="仿宋" w:cs="仿宋"/>
          <w:color w:val="auto"/>
          <w:kern w:val="0"/>
          <w:sz w:val="32"/>
          <w:szCs w:val="32"/>
          <w:shd w:val="clear" w:color="auto" w:fill="FFFFFF"/>
          <w:lang w:eastAsia="zh-CN" w:bidi="ar"/>
        </w:rPr>
        <w:t>财政拨款支出</w:t>
      </w:r>
      <w:r>
        <w:rPr>
          <w:rFonts w:hint="eastAsia" w:ascii="仿宋" w:hAnsi="仿宋" w:eastAsia="仿宋" w:cs="仿宋"/>
          <w:color w:val="auto"/>
          <w:kern w:val="0"/>
          <w:sz w:val="32"/>
          <w:szCs w:val="32"/>
          <w:shd w:val="clear" w:color="auto" w:fill="FFFFFF"/>
          <w:lang w:bidi="ar"/>
        </w:rPr>
        <w:t>较上年</w:t>
      </w:r>
      <w:r>
        <w:rPr>
          <w:rFonts w:hint="eastAsia" w:ascii="仿宋" w:hAnsi="仿宋" w:eastAsia="仿宋" w:cs="仿宋"/>
          <w:color w:val="auto"/>
          <w:kern w:val="0"/>
          <w:sz w:val="32"/>
          <w:szCs w:val="32"/>
          <w:shd w:val="clear" w:color="auto" w:fill="FFFFFF"/>
          <w:lang w:val="en-US" w:eastAsia="zh-CN" w:bidi="ar"/>
        </w:rPr>
        <w:t>减少220.8</w:t>
      </w:r>
      <w:r>
        <w:rPr>
          <w:rFonts w:hint="eastAsia" w:ascii="仿宋" w:hAnsi="仿宋" w:eastAsia="仿宋" w:cs="仿宋"/>
          <w:color w:val="auto"/>
          <w:kern w:val="0"/>
          <w:sz w:val="32"/>
          <w:szCs w:val="32"/>
          <w:shd w:val="clear" w:color="auto" w:fill="FFFFFF"/>
          <w:lang w:bidi="ar"/>
        </w:rPr>
        <w:t>万元，</w:t>
      </w:r>
      <w:r>
        <w:rPr>
          <w:rFonts w:hint="eastAsia" w:ascii="仿宋" w:hAnsi="仿宋" w:eastAsia="仿宋" w:cs="仿宋"/>
          <w:color w:val="auto"/>
          <w:kern w:val="0"/>
          <w:sz w:val="32"/>
          <w:szCs w:val="32"/>
          <w:shd w:val="clear" w:color="auto" w:fill="FFFFFF"/>
          <w:lang w:val="en-US" w:eastAsia="zh-CN" w:bidi="ar"/>
        </w:rPr>
        <w:t>减少31</w:t>
      </w:r>
      <w:r>
        <w:rPr>
          <w:rFonts w:hint="eastAsia" w:ascii="仿宋" w:hAnsi="仿宋" w:eastAsia="仿宋" w:cs="仿宋"/>
          <w:color w:val="auto"/>
          <w:kern w:val="0"/>
          <w:sz w:val="32"/>
          <w:szCs w:val="32"/>
          <w:shd w:val="clear" w:color="auto" w:fill="FFFFFF"/>
          <w:lang w:bidi="ar"/>
        </w:rPr>
        <w:t>%。主要原因是专项业务经费</w:t>
      </w:r>
      <w:r>
        <w:rPr>
          <w:rFonts w:hint="eastAsia" w:ascii="仿宋" w:hAnsi="仿宋" w:eastAsia="仿宋" w:cs="仿宋"/>
          <w:color w:val="auto"/>
          <w:kern w:val="0"/>
          <w:sz w:val="32"/>
          <w:szCs w:val="32"/>
          <w:shd w:val="clear" w:color="auto" w:fill="FFFFFF"/>
          <w:lang w:val="en-US" w:eastAsia="zh-CN" w:bidi="ar"/>
        </w:rPr>
        <w:t>和搬迁办人员减少引起预算支出减少</w:t>
      </w:r>
      <w:r>
        <w:rPr>
          <w:rFonts w:hint="eastAsia" w:ascii="仿宋" w:hAnsi="仿宋" w:eastAsia="仿宋" w:cs="仿宋"/>
          <w:color w:val="auto"/>
          <w:kern w:val="0"/>
          <w:sz w:val="32"/>
          <w:szCs w:val="32"/>
          <w:shd w:val="clear" w:color="auto" w:fill="FFFFFF"/>
          <w:lang w:bidi="ar"/>
        </w:rPr>
        <w:t>。</w:t>
      </w:r>
    </w:p>
    <w:p w14:paraId="246C09F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（三）一般公共预算拨款支出明细情况。</w:t>
      </w:r>
    </w:p>
    <w:p w14:paraId="79DF0064">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1.一般公共预算当年拨款规模变化情况</w:t>
      </w:r>
    </w:p>
    <w:p w14:paraId="591C0D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 202</w:t>
      </w:r>
      <w:r>
        <w:rPr>
          <w:rFonts w:hint="eastAsia" w:ascii="仿宋" w:hAnsi="仿宋" w:eastAsia="仿宋" w:cs="仿宋"/>
          <w:color w:val="auto"/>
          <w:kern w:val="0"/>
          <w:sz w:val="32"/>
          <w:szCs w:val="32"/>
          <w:shd w:val="clear" w:color="auto" w:fill="FFFFFF"/>
          <w:lang w:val="en-US" w:eastAsia="zh-CN" w:bidi="ar"/>
        </w:rPr>
        <w:t>4</w:t>
      </w:r>
      <w:r>
        <w:rPr>
          <w:rFonts w:hint="eastAsia" w:ascii="仿宋" w:hAnsi="仿宋" w:eastAsia="仿宋" w:cs="仿宋"/>
          <w:color w:val="auto"/>
          <w:kern w:val="0"/>
          <w:sz w:val="32"/>
          <w:szCs w:val="32"/>
          <w:shd w:val="clear" w:color="auto" w:fill="FFFFFF"/>
          <w:lang w:bidi="ar"/>
        </w:rPr>
        <w:t>年本部门当年一般公共预算拨款支出</w:t>
      </w:r>
      <w:r>
        <w:rPr>
          <w:rFonts w:hint="eastAsia" w:ascii="仿宋" w:hAnsi="仿宋" w:eastAsia="仿宋" w:cs="仿宋"/>
          <w:color w:val="auto"/>
          <w:kern w:val="0"/>
          <w:sz w:val="32"/>
          <w:szCs w:val="32"/>
          <w:shd w:val="clear" w:color="auto" w:fill="FFFFFF"/>
          <w:lang w:val="en-US" w:eastAsia="zh-CN" w:bidi="ar"/>
        </w:rPr>
        <w:t>480.36</w:t>
      </w:r>
      <w:r>
        <w:rPr>
          <w:rFonts w:hint="eastAsia" w:ascii="仿宋" w:hAnsi="仿宋" w:eastAsia="仿宋" w:cs="仿宋"/>
          <w:color w:val="auto"/>
          <w:kern w:val="0"/>
          <w:sz w:val="32"/>
          <w:szCs w:val="32"/>
          <w:shd w:val="clear" w:color="auto" w:fill="FFFFFF"/>
          <w:lang w:bidi="ar"/>
        </w:rPr>
        <w:t>元</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较上年</w:t>
      </w:r>
      <w:r>
        <w:rPr>
          <w:rFonts w:hint="eastAsia" w:ascii="仿宋" w:hAnsi="仿宋" w:eastAsia="仿宋" w:cs="仿宋"/>
          <w:color w:val="auto"/>
          <w:kern w:val="0"/>
          <w:sz w:val="32"/>
          <w:szCs w:val="32"/>
          <w:shd w:val="clear" w:color="auto" w:fill="FFFFFF"/>
          <w:lang w:val="en-US" w:eastAsia="zh-CN" w:bidi="ar"/>
        </w:rPr>
        <w:t>减少220.8</w:t>
      </w:r>
      <w:r>
        <w:rPr>
          <w:rFonts w:hint="eastAsia" w:ascii="仿宋" w:hAnsi="仿宋" w:eastAsia="仿宋" w:cs="仿宋"/>
          <w:color w:val="auto"/>
          <w:kern w:val="0"/>
          <w:sz w:val="32"/>
          <w:szCs w:val="32"/>
          <w:shd w:val="clear" w:color="auto" w:fill="FFFFFF"/>
          <w:lang w:bidi="ar"/>
        </w:rPr>
        <w:t>元，</w:t>
      </w:r>
      <w:r>
        <w:rPr>
          <w:rFonts w:hint="eastAsia" w:ascii="仿宋" w:hAnsi="仿宋" w:eastAsia="仿宋" w:cs="仿宋"/>
          <w:color w:val="auto"/>
          <w:kern w:val="0"/>
          <w:sz w:val="32"/>
          <w:szCs w:val="32"/>
          <w:shd w:val="clear" w:color="auto" w:fill="FFFFFF"/>
          <w:lang w:val="en-US" w:eastAsia="zh-CN" w:bidi="ar"/>
        </w:rPr>
        <w:t>减少31</w:t>
      </w:r>
      <w:r>
        <w:rPr>
          <w:rFonts w:hint="eastAsia" w:ascii="仿宋" w:hAnsi="仿宋" w:eastAsia="仿宋" w:cs="仿宋"/>
          <w:color w:val="auto"/>
          <w:kern w:val="0"/>
          <w:sz w:val="32"/>
          <w:szCs w:val="32"/>
          <w:shd w:val="clear" w:color="auto" w:fill="FFFFFF"/>
          <w:lang w:bidi="ar"/>
        </w:rPr>
        <w:t>%。主要原因是专项业务经费</w:t>
      </w:r>
      <w:r>
        <w:rPr>
          <w:rFonts w:hint="eastAsia" w:ascii="仿宋" w:hAnsi="仿宋" w:eastAsia="仿宋" w:cs="仿宋"/>
          <w:color w:val="auto"/>
          <w:kern w:val="0"/>
          <w:sz w:val="32"/>
          <w:szCs w:val="32"/>
          <w:shd w:val="clear" w:color="auto" w:fill="FFFFFF"/>
          <w:lang w:val="en-US" w:eastAsia="zh-CN" w:bidi="ar"/>
        </w:rPr>
        <w:t>和搬迁办人员减少引起预算支出减少</w:t>
      </w:r>
      <w:r>
        <w:rPr>
          <w:rFonts w:hint="eastAsia" w:ascii="仿宋" w:hAnsi="仿宋" w:eastAsia="仿宋" w:cs="仿宋"/>
          <w:color w:val="auto"/>
          <w:kern w:val="0"/>
          <w:sz w:val="32"/>
          <w:szCs w:val="32"/>
          <w:shd w:val="clear" w:color="auto" w:fill="FFFFFF"/>
          <w:lang w:bidi="ar"/>
        </w:rPr>
        <w:t>。</w:t>
      </w:r>
    </w:p>
    <w:p w14:paraId="6C11617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25B6DF">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2.支出按功能科目分类的明细情况</w:t>
      </w:r>
    </w:p>
    <w:p w14:paraId="4CE1762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4</w:t>
      </w:r>
      <w:r>
        <w:rPr>
          <w:rFonts w:hint="eastAsia" w:ascii="仿宋" w:hAnsi="仿宋" w:eastAsia="仿宋" w:cs="仿宋"/>
          <w:color w:val="333333"/>
          <w:kern w:val="0"/>
          <w:sz w:val="32"/>
          <w:szCs w:val="32"/>
          <w:shd w:val="clear" w:color="auto" w:fill="FFFFFF"/>
          <w:lang w:bidi="ar"/>
        </w:rPr>
        <w:t>年本部门当年一般公共预算支出</w:t>
      </w:r>
      <w:r>
        <w:rPr>
          <w:rFonts w:hint="eastAsia" w:ascii="仿宋" w:hAnsi="仿宋" w:eastAsia="仿宋" w:cs="仿宋"/>
          <w:color w:val="333333"/>
          <w:kern w:val="0"/>
          <w:sz w:val="32"/>
          <w:szCs w:val="32"/>
          <w:shd w:val="clear" w:color="auto" w:fill="FFFFFF"/>
          <w:lang w:val="en-US" w:eastAsia="zh-CN" w:bidi="ar"/>
        </w:rPr>
        <w:t>480.36</w:t>
      </w:r>
      <w:r>
        <w:rPr>
          <w:rFonts w:hint="eastAsia" w:ascii="仿宋" w:hAnsi="仿宋" w:eastAsia="仿宋" w:cs="仿宋"/>
          <w:color w:val="333333"/>
          <w:kern w:val="0"/>
          <w:sz w:val="32"/>
          <w:szCs w:val="32"/>
          <w:shd w:val="clear" w:color="auto" w:fill="FFFFFF"/>
          <w:lang w:bidi="ar"/>
        </w:rPr>
        <w:t>万元，其中：</w:t>
      </w:r>
    </w:p>
    <w:p w14:paraId="4DEF35D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val="en-US" w:eastAsia="zh-CN" w:bidi="ar"/>
        </w:rPr>
        <w:t>1</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bidi="ar"/>
        </w:rPr>
        <w:t> </w:t>
      </w:r>
      <w:r>
        <w:rPr>
          <w:rFonts w:hint="eastAsia" w:ascii="仿宋" w:hAnsi="仿宋" w:eastAsia="仿宋" w:cs="仿宋"/>
          <w:color w:val="333333"/>
          <w:kern w:val="0"/>
          <w:sz w:val="32"/>
          <w:szCs w:val="32"/>
          <w:shd w:val="clear" w:color="auto" w:fill="FFFFFF"/>
          <w:lang w:val="en-US" w:eastAsia="zh-CN" w:bidi="ar"/>
        </w:rPr>
        <w:t>机关事业单位基本养老保险缴费（2080505）预算支出39.28万元，较上年减少3.03万元，主要原因是县搬迁办人员减少引起预算支出减少。</w:t>
      </w:r>
    </w:p>
    <w:p w14:paraId="4E56BA98">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color w:val="333333"/>
          <w:kern w:val="0"/>
          <w:sz w:val="32"/>
          <w:szCs w:val="32"/>
          <w:shd w:val="clear" w:color="auto" w:fill="FFFFFF"/>
          <w:lang w:val="en-US" w:eastAsia="zh-CN" w:bidi="ar"/>
        </w:rPr>
        <w:t>（2）</w:t>
      </w:r>
      <w:r>
        <w:rPr>
          <w:rFonts w:hint="eastAsia" w:ascii="仿宋" w:hAnsi="仿宋" w:eastAsia="仿宋" w:cs="仿宋"/>
          <w:lang w:val="en-US" w:eastAsia="zh-CN"/>
        </w:rPr>
        <w:t>行政单位医疗（2101101）预算支出21.3万元，较上年减少了1.2511万元，主要原因是本年预算支出更精准。</w:t>
      </w:r>
    </w:p>
    <w:p w14:paraId="04420374">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（3）事业医疗（2101102）预算支出2.25万元，较上年减少0.27万元，主要原因是本年人员减少引起预算支出减少。</w:t>
      </w:r>
    </w:p>
    <w:p w14:paraId="5753EF6A">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（4）农村基础设施（2130504）预算支出37.45万元，较上年减少11.36万元，主要原因是县搬迁办人员减少引起预算支出减少。</w:t>
      </w:r>
    </w:p>
    <w:p w14:paraId="36A8C45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val="en-US" w:eastAsia="zh-CN" w:bidi="ar"/>
        </w:rPr>
        <w:t>（5）</w:t>
      </w:r>
      <w:r>
        <w:rPr>
          <w:rFonts w:hint="eastAsia" w:ascii="仿宋" w:hAnsi="仿宋" w:eastAsia="仿宋" w:cs="仿宋"/>
          <w:color w:val="333333"/>
          <w:kern w:val="0"/>
          <w:sz w:val="32"/>
          <w:szCs w:val="32"/>
          <w:shd w:val="clear" w:color="auto" w:fill="FFFFFF"/>
          <w:lang w:bidi="ar"/>
        </w:rPr>
        <w:t>行政运行（2200101）预算支出</w:t>
      </w:r>
      <w:r>
        <w:rPr>
          <w:rFonts w:hint="eastAsia" w:ascii="仿宋" w:hAnsi="仿宋" w:eastAsia="仿宋" w:cs="仿宋"/>
          <w:color w:val="333333"/>
          <w:kern w:val="0"/>
          <w:sz w:val="32"/>
          <w:szCs w:val="32"/>
          <w:shd w:val="clear" w:color="auto" w:fill="FFFFFF"/>
          <w:lang w:val="en-US" w:eastAsia="zh-CN" w:bidi="ar"/>
        </w:rPr>
        <w:t>258.9</w:t>
      </w:r>
      <w:r>
        <w:rPr>
          <w:rFonts w:hint="eastAsia" w:ascii="仿宋" w:hAnsi="仿宋" w:eastAsia="仿宋" w:cs="仿宋"/>
          <w:color w:val="333333"/>
          <w:kern w:val="0"/>
          <w:sz w:val="32"/>
          <w:szCs w:val="32"/>
          <w:shd w:val="clear" w:color="auto" w:fill="FFFFFF"/>
          <w:lang w:bidi="ar"/>
        </w:rPr>
        <w:t>万元（其中：人员经费支出</w:t>
      </w:r>
      <w:r>
        <w:rPr>
          <w:rFonts w:hint="eastAsia" w:ascii="仿宋" w:hAnsi="仿宋" w:eastAsia="仿宋" w:cs="仿宋"/>
          <w:color w:val="333333"/>
          <w:kern w:val="0"/>
          <w:sz w:val="32"/>
          <w:szCs w:val="32"/>
          <w:shd w:val="clear" w:color="auto" w:fill="FFFFFF"/>
          <w:lang w:val="en-US" w:eastAsia="zh-CN" w:bidi="ar"/>
        </w:rPr>
        <w:t>239.3</w:t>
      </w:r>
      <w:r>
        <w:rPr>
          <w:rFonts w:hint="eastAsia" w:ascii="仿宋" w:hAnsi="仿宋" w:eastAsia="仿宋" w:cs="仿宋"/>
          <w:color w:val="333333"/>
          <w:kern w:val="0"/>
          <w:sz w:val="32"/>
          <w:szCs w:val="32"/>
          <w:shd w:val="clear" w:color="auto" w:fill="FFFFFF"/>
          <w:lang w:bidi="ar"/>
        </w:rPr>
        <w:t>万元，日常公用经费</w:t>
      </w:r>
      <w:r>
        <w:rPr>
          <w:rFonts w:hint="eastAsia" w:ascii="仿宋" w:hAnsi="仿宋" w:eastAsia="仿宋" w:cs="仿宋"/>
          <w:color w:val="333333"/>
          <w:kern w:val="0"/>
          <w:sz w:val="32"/>
          <w:szCs w:val="32"/>
          <w:shd w:val="clear" w:color="auto" w:fill="FFFFFF"/>
          <w:lang w:val="en-US" w:eastAsia="zh-CN" w:bidi="ar"/>
        </w:rPr>
        <w:t>19.636</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bidi="ar"/>
        </w:rPr>
        <w:t>较上年</w:t>
      </w:r>
      <w:r>
        <w:rPr>
          <w:rFonts w:hint="eastAsia" w:ascii="仿宋" w:hAnsi="仿宋" w:eastAsia="仿宋" w:cs="仿宋"/>
          <w:color w:val="333333"/>
          <w:kern w:val="0"/>
          <w:sz w:val="32"/>
          <w:szCs w:val="32"/>
          <w:shd w:val="clear" w:color="auto" w:fill="FFFFFF"/>
          <w:lang w:val="en-US" w:eastAsia="zh-CN" w:bidi="ar"/>
        </w:rPr>
        <w:t>减少5.6511</w:t>
      </w:r>
      <w:r>
        <w:rPr>
          <w:rFonts w:hint="eastAsia" w:ascii="仿宋" w:hAnsi="仿宋" w:eastAsia="仿宋" w:cs="仿宋"/>
          <w:color w:val="333333"/>
          <w:kern w:val="0"/>
          <w:sz w:val="32"/>
          <w:szCs w:val="32"/>
          <w:shd w:val="clear" w:color="auto" w:fill="FFFFFF"/>
          <w:lang w:bidi="ar"/>
        </w:rPr>
        <w:t>万元。主要原因是</w:t>
      </w:r>
      <w:r>
        <w:rPr>
          <w:rFonts w:hint="eastAsia" w:ascii="仿宋" w:hAnsi="仿宋" w:eastAsia="仿宋" w:cs="仿宋"/>
          <w:color w:val="333333"/>
          <w:kern w:val="0"/>
          <w:sz w:val="32"/>
          <w:szCs w:val="32"/>
          <w:shd w:val="clear" w:color="auto" w:fill="FFFFFF"/>
          <w:lang w:val="en-US" w:eastAsia="zh-CN" w:bidi="ar"/>
        </w:rPr>
        <w:t>本年中不包括相关业务预算</w:t>
      </w:r>
      <w:r>
        <w:rPr>
          <w:rFonts w:hint="eastAsia" w:ascii="仿宋" w:hAnsi="仿宋" w:eastAsia="仿宋" w:cs="仿宋"/>
          <w:color w:val="333333"/>
          <w:kern w:val="0"/>
          <w:sz w:val="32"/>
          <w:szCs w:val="32"/>
          <w:shd w:val="clear" w:color="auto" w:fill="FFFFFF"/>
          <w:lang w:bidi="ar"/>
        </w:rPr>
        <w:t>经费。</w:t>
      </w:r>
    </w:p>
    <w:p w14:paraId="52C07462">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val="en-US" w:eastAsia="zh-CN" w:bidi="ar"/>
        </w:rPr>
        <w:t>6</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bidi="ar"/>
        </w:rPr>
        <w:t>自然资源规划及管理（2200104）工作经费预算支出</w:t>
      </w:r>
      <w:r>
        <w:rPr>
          <w:rFonts w:hint="eastAsia" w:ascii="仿宋" w:hAnsi="仿宋" w:eastAsia="仿宋" w:cs="仿宋"/>
          <w:color w:val="333333"/>
          <w:kern w:val="0"/>
          <w:sz w:val="32"/>
          <w:szCs w:val="32"/>
          <w:shd w:val="clear" w:color="auto" w:fill="FFFFFF"/>
          <w:lang w:val="en-US" w:eastAsia="zh-CN" w:bidi="ar"/>
        </w:rPr>
        <w:t>10</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val="en-US" w:eastAsia="zh-CN" w:bidi="ar"/>
        </w:rPr>
        <w:t>减少170</w:t>
      </w:r>
      <w:r>
        <w:rPr>
          <w:rFonts w:hint="eastAsia" w:ascii="仿宋" w:hAnsi="仿宋" w:eastAsia="仿宋" w:cs="仿宋"/>
          <w:color w:val="333333"/>
          <w:kern w:val="0"/>
          <w:sz w:val="32"/>
          <w:szCs w:val="32"/>
          <w:shd w:val="clear" w:color="auto" w:fill="FFFFFF"/>
          <w:lang w:bidi="ar"/>
        </w:rPr>
        <w:t>万元。主要原因是</w:t>
      </w:r>
      <w:r>
        <w:rPr>
          <w:rFonts w:hint="eastAsia" w:ascii="仿宋" w:hAnsi="仿宋" w:eastAsia="仿宋" w:cs="仿宋"/>
          <w:color w:val="333333"/>
          <w:kern w:val="0"/>
          <w:sz w:val="32"/>
          <w:szCs w:val="32"/>
          <w:shd w:val="clear" w:color="auto" w:fill="FFFFFF"/>
          <w:lang w:val="en-US" w:eastAsia="zh-CN" w:bidi="ar"/>
        </w:rPr>
        <w:t>本年减少了城市规划管理费用</w:t>
      </w:r>
      <w:r>
        <w:rPr>
          <w:rFonts w:hint="eastAsia" w:ascii="仿宋" w:hAnsi="仿宋" w:eastAsia="仿宋" w:cs="仿宋"/>
          <w:color w:val="333333"/>
          <w:kern w:val="0"/>
          <w:sz w:val="32"/>
          <w:szCs w:val="32"/>
          <w:shd w:val="clear" w:color="auto" w:fill="FFFFFF"/>
          <w:lang w:bidi="ar"/>
        </w:rPr>
        <w:t>。</w:t>
      </w:r>
    </w:p>
    <w:p w14:paraId="6DBCF51A">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val="en-US" w:eastAsia="zh-CN" w:bidi="ar"/>
        </w:rPr>
        <w:t>7</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val="en-US" w:eastAsia="zh-CN" w:bidi="ar"/>
        </w:rPr>
        <w:t>自然资源利用与保护（2200106）预算支出60.2万元（包括耕地流出排查举证与专项日常变更10万元；镇坪县耕地保护专项业务经费10万元；耕地后备资源调查评价20.2万元；自然资源行业业务管理、自然资源利用与保护5万元；日常变更调查10万元；征收农用地及未利用地区片综合地价调整更新5万元）。较上年增加了100%，主要原因是上年自然资源利用与保护无预算，本年增加了自然资源利用与保护相关费用支出。</w:t>
      </w:r>
    </w:p>
    <w:p w14:paraId="3C458B64">
      <w:pPr>
        <w:pStyle w:val="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val="en-US" w:eastAsia="zh-CN" w:bidi="ar"/>
        </w:rPr>
        <w:t>8</w:t>
      </w:r>
      <w:r>
        <w:rPr>
          <w:rFonts w:hint="eastAsia" w:ascii="仿宋" w:hAnsi="仿宋" w:eastAsia="仿宋" w:cs="仿宋"/>
          <w:color w:val="333333"/>
          <w:kern w:val="0"/>
          <w:sz w:val="32"/>
          <w:szCs w:val="32"/>
          <w:shd w:val="clear" w:color="auto" w:fill="FFFFFF"/>
          <w:lang w:bidi="ar"/>
        </w:rPr>
        <w:t>）自然资源调查与确权登记（2200109）预算支出</w:t>
      </w:r>
      <w:r>
        <w:rPr>
          <w:rFonts w:hint="eastAsia" w:ascii="仿宋" w:hAnsi="仿宋" w:eastAsia="仿宋" w:cs="仿宋"/>
          <w:color w:val="333333"/>
          <w:kern w:val="0"/>
          <w:sz w:val="32"/>
          <w:szCs w:val="32"/>
          <w:shd w:val="clear" w:color="auto" w:fill="FFFFFF"/>
          <w:lang w:val="en-US" w:eastAsia="zh-CN" w:bidi="ar"/>
        </w:rPr>
        <w:t>10</w:t>
      </w:r>
      <w:r>
        <w:rPr>
          <w:rFonts w:hint="eastAsia" w:ascii="仿宋" w:hAnsi="仿宋" w:eastAsia="仿宋" w:cs="仿宋"/>
          <w:color w:val="333333"/>
          <w:kern w:val="0"/>
          <w:sz w:val="32"/>
          <w:szCs w:val="32"/>
          <w:shd w:val="clear" w:color="auto" w:fill="FFFFFF"/>
          <w:lang w:bidi="ar"/>
        </w:rPr>
        <w:t>万元（包括：</w:t>
      </w:r>
      <w:r>
        <w:rPr>
          <w:rFonts w:hint="eastAsia" w:ascii="仿宋" w:hAnsi="仿宋" w:eastAsia="仿宋" w:cs="仿宋"/>
          <w:color w:val="333333"/>
          <w:kern w:val="0"/>
          <w:sz w:val="32"/>
          <w:szCs w:val="32"/>
          <w:shd w:val="clear" w:color="auto" w:fill="FFFFFF"/>
          <w:lang w:val="en-US" w:eastAsia="zh-CN" w:bidi="ar"/>
        </w:rPr>
        <w:t>不动产登记专项经费5万元，林权数据整合、农村宅基地房地一体确权登记5万元</w:t>
      </w:r>
      <w:r>
        <w:rPr>
          <w:rFonts w:hint="eastAsia"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val="en-US" w:eastAsia="zh-CN" w:bidi="ar"/>
        </w:rPr>
        <w:t>与</w:t>
      </w:r>
      <w:r>
        <w:rPr>
          <w:rFonts w:hint="eastAsia" w:ascii="仿宋" w:hAnsi="仿宋" w:eastAsia="仿宋" w:cs="仿宋"/>
          <w:color w:val="333333"/>
          <w:kern w:val="0"/>
          <w:sz w:val="32"/>
          <w:szCs w:val="32"/>
          <w:shd w:val="clear" w:color="auto" w:fill="FFFFFF"/>
          <w:lang w:bidi="ar"/>
        </w:rPr>
        <w:t>上年</w:t>
      </w:r>
      <w:r>
        <w:rPr>
          <w:rFonts w:hint="eastAsia" w:ascii="仿宋" w:hAnsi="仿宋" w:eastAsia="仿宋" w:cs="仿宋"/>
          <w:color w:val="333333"/>
          <w:kern w:val="0"/>
          <w:sz w:val="32"/>
          <w:szCs w:val="32"/>
          <w:shd w:val="clear" w:color="auto" w:fill="FFFFFF"/>
          <w:lang w:val="en-US" w:eastAsia="zh-CN" w:bidi="ar"/>
        </w:rPr>
        <w:t>持平</w:t>
      </w:r>
      <w:r>
        <w:rPr>
          <w:rFonts w:hint="eastAsia" w:ascii="仿宋" w:hAnsi="仿宋" w:eastAsia="仿宋" w:cs="仿宋"/>
          <w:color w:val="333333"/>
          <w:kern w:val="0"/>
          <w:sz w:val="32"/>
          <w:szCs w:val="32"/>
          <w:shd w:val="clear" w:color="auto" w:fill="FFFFFF"/>
          <w:lang w:bidi="ar"/>
        </w:rPr>
        <w:t>。</w:t>
      </w:r>
    </w:p>
    <w:p w14:paraId="17663DC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val="en-US" w:eastAsia="zh-CN" w:bidi="ar"/>
        </w:rPr>
        <w:t>9</w:t>
      </w:r>
      <w:r>
        <w:rPr>
          <w:rFonts w:hint="eastAsia"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val="en-US" w:eastAsia="zh-CN" w:bidi="ar"/>
        </w:rPr>
        <w:t>住房公积金（2210201）预算支出30.97万元。较上年减少0.9万元，主要原因是县搬迁办人员减少引起支出减少。</w:t>
      </w:r>
    </w:p>
    <w:p w14:paraId="2E7683F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val="en-US" w:eastAsia="zh-CN" w:bidi="ar"/>
        </w:rPr>
        <w:t>10</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bidi="ar"/>
        </w:rPr>
        <w:t>地质灾害防治（2240601）预算支出</w:t>
      </w:r>
      <w:r>
        <w:rPr>
          <w:rFonts w:hint="eastAsia" w:ascii="仿宋" w:hAnsi="仿宋" w:eastAsia="仿宋" w:cs="仿宋"/>
          <w:color w:val="333333"/>
          <w:kern w:val="0"/>
          <w:sz w:val="32"/>
          <w:szCs w:val="32"/>
          <w:shd w:val="clear" w:color="auto" w:fill="FFFFFF"/>
          <w:lang w:val="en-US" w:eastAsia="zh-CN" w:bidi="ar"/>
        </w:rPr>
        <w:t>10</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val="en-US" w:eastAsia="zh-CN" w:bidi="ar"/>
        </w:rPr>
        <w:t>减少了63万元</w:t>
      </w:r>
      <w:r>
        <w:rPr>
          <w:rFonts w:hint="eastAsia" w:ascii="仿宋" w:hAnsi="仿宋" w:eastAsia="仿宋" w:cs="仿宋"/>
          <w:color w:val="333333"/>
          <w:kern w:val="0"/>
          <w:sz w:val="32"/>
          <w:szCs w:val="32"/>
          <w:shd w:val="clear" w:color="auto" w:fill="FFFFFF"/>
          <w:lang w:bidi="ar"/>
        </w:rPr>
        <w:t>。主要原因是地质灾害防治</w:t>
      </w:r>
      <w:r>
        <w:rPr>
          <w:rFonts w:hint="eastAsia" w:ascii="仿宋" w:hAnsi="仿宋" w:eastAsia="仿宋" w:cs="仿宋"/>
          <w:color w:val="333333"/>
          <w:kern w:val="0"/>
          <w:sz w:val="32"/>
          <w:szCs w:val="32"/>
          <w:shd w:val="clear" w:color="auto" w:fill="FFFFFF"/>
          <w:lang w:eastAsia="zh-CN" w:bidi="ar"/>
        </w:rPr>
        <w:t>预算</w:t>
      </w:r>
      <w:r>
        <w:rPr>
          <w:rFonts w:hint="eastAsia" w:ascii="仿宋" w:hAnsi="仿宋" w:eastAsia="仿宋" w:cs="仿宋"/>
          <w:color w:val="333333"/>
          <w:kern w:val="0"/>
          <w:sz w:val="32"/>
          <w:szCs w:val="32"/>
          <w:shd w:val="clear" w:color="auto" w:fill="FFFFFF"/>
          <w:lang w:val="en-US" w:eastAsia="zh-CN" w:bidi="ar"/>
        </w:rPr>
        <w:t>支出减少</w:t>
      </w:r>
      <w:r>
        <w:rPr>
          <w:rFonts w:hint="eastAsia" w:ascii="仿宋" w:hAnsi="仿宋" w:eastAsia="仿宋" w:cs="仿宋"/>
          <w:color w:val="333333"/>
          <w:kern w:val="0"/>
          <w:sz w:val="32"/>
          <w:szCs w:val="32"/>
          <w:shd w:val="clear" w:color="auto" w:fill="FFFFFF"/>
          <w:lang w:bidi="ar"/>
        </w:rPr>
        <w:t>。</w:t>
      </w:r>
    </w:p>
    <w:p w14:paraId="449BC0A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 3.支出按经济科目分类的明细情况</w:t>
      </w:r>
    </w:p>
    <w:p w14:paraId="5E20CCF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（1）按照部门预算支出经济分类的类级科目说明。</w:t>
      </w:r>
    </w:p>
    <w:p w14:paraId="29BF365D">
      <w:pPr>
        <w:keepNext w:val="0"/>
        <w:keepLines w:val="0"/>
        <w:pageBreakBefore w:val="0"/>
        <w:widowControl/>
        <w:shd w:val="clear" w:color="auto" w:fill="FFFFFF"/>
        <w:kinsoku/>
        <w:wordWrap/>
        <w:overflowPunct/>
        <w:topLinePunct w:val="0"/>
        <w:autoSpaceDE/>
        <w:autoSpaceDN/>
        <w:bidi w:val="0"/>
        <w:adjustRightInd/>
        <w:snapToGrid/>
        <w:spacing w:line="560" w:lineRule="exact"/>
        <w:ind w:left="365" w:leftChars="152" w:firstLine="652" w:firstLineChars="204"/>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4</w:t>
      </w:r>
      <w:r>
        <w:rPr>
          <w:rFonts w:hint="eastAsia" w:ascii="仿宋" w:hAnsi="仿宋" w:eastAsia="仿宋" w:cs="仿宋"/>
          <w:color w:val="333333"/>
          <w:kern w:val="0"/>
          <w:sz w:val="32"/>
          <w:szCs w:val="32"/>
          <w:shd w:val="clear" w:color="auto" w:fill="FFFFFF"/>
          <w:lang w:bidi="ar"/>
        </w:rPr>
        <w:t>年本部门当年一般公共预算支出</w:t>
      </w:r>
      <w:r>
        <w:rPr>
          <w:rFonts w:hint="eastAsia" w:ascii="仿宋" w:hAnsi="仿宋" w:eastAsia="仿宋" w:cs="仿宋"/>
          <w:color w:val="333333"/>
          <w:kern w:val="0"/>
          <w:sz w:val="32"/>
          <w:szCs w:val="32"/>
          <w:shd w:val="clear" w:color="auto" w:fill="FFFFFF"/>
          <w:lang w:val="en-US" w:eastAsia="zh-CN" w:bidi="ar"/>
        </w:rPr>
        <w:t>480.36</w:t>
      </w:r>
      <w:r>
        <w:rPr>
          <w:rFonts w:hint="eastAsia" w:ascii="仿宋" w:hAnsi="仿宋" w:eastAsia="仿宋" w:cs="仿宋"/>
          <w:color w:val="333333"/>
          <w:kern w:val="0"/>
          <w:sz w:val="32"/>
          <w:szCs w:val="32"/>
          <w:shd w:val="clear" w:color="auto" w:fill="FFFFFF"/>
          <w:lang w:bidi="ar"/>
        </w:rPr>
        <w:t>万元。其中：</w:t>
      </w:r>
    </w:p>
    <w:p w14:paraId="3C8B83F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工资福利支出（301）</w:t>
      </w:r>
      <w:r>
        <w:rPr>
          <w:rFonts w:hint="eastAsia" w:ascii="仿宋" w:hAnsi="仿宋" w:eastAsia="仿宋" w:cs="仿宋"/>
          <w:color w:val="333333"/>
          <w:kern w:val="0"/>
          <w:sz w:val="32"/>
          <w:szCs w:val="32"/>
          <w:shd w:val="clear" w:color="auto" w:fill="FFFFFF"/>
          <w:lang w:val="en-US" w:eastAsia="zh-CN" w:bidi="ar"/>
        </w:rPr>
        <w:t>352.55</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val="en-US" w:eastAsia="zh-CN" w:bidi="ar"/>
        </w:rPr>
        <w:t>减少18.96</w:t>
      </w:r>
      <w:r>
        <w:rPr>
          <w:rFonts w:hint="eastAsia" w:ascii="仿宋" w:hAnsi="仿宋" w:eastAsia="仿宋" w:cs="仿宋"/>
          <w:color w:val="333333"/>
          <w:kern w:val="0"/>
          <w:sz w:val="32"/>
          <w:szCs w:val="32"/>
          <w:shd w:val="clear" w:color="auto" w:fill="FFFFFF"/>
          <w:lang w:bidi="ar"/>
        </w:rPr>
        <w:t>万元。主要原因是</w:t>
      </w:r>
      <w:r>
        <w:rPr>
          <w:rFonts w:hint="eastAsia" w:ascii="仿宋" w:hAnsi="仿宋" w:eastAsia="仿宋" w:cs="仿宋"/>
          <w:color w:val="333333"/>
          <w:kern w:val="0"/>
          <w:sz w:val="32"/>
          <w:szCs w:val="32"/>
          <w:shd w:val="clear" w:color="auto" w:fill="FFFFFF"/>
          <w:lang w:val="en-US" w:eastAsia="zh-CN" w:bidi="ar"/>
        </w:rPr>
        <w:t>县搬迁办</w:t>
      </w:r>
      <w:r>
        <w:rPr>
          <w:rFonts w:hint="eastAsia" w:ascii="仿宋" w:hAnsi="仿宋" w:eastAsia="仿宋" w:cs="仿宋"/>
          <w:color w:val="333333"/>
          <w:kern w:val="0"/>
          <w:sz w:val="32"/>
          <w:szCs w:val="32"/>
          <w:shd w:val="clear" w:color="auto" w:fill="FFFFFF"/>
          <w:lang w:bidi="ar"/>
        </w:rPr>
        <w:t>人员</w:t>
      </w:r>
      <w:r>
        <w:rPr>
          <w:rFonts w:hint="eastAsia" w:ascii="仿宋" w:hAnsi="仿宋" w:eastAsia="仿宋" w:cs="仿宋"/>
          <w:color w:val="333333"/>
          <w:kern w:val="0"/>
          <w:sz w:val="32"/>
          <w:szCs w:val="32"/>
          <w:shd w:val="clear" w:color="auto" w:fill="FFFFFF"/>
          <w:lang w:val="en-US" w:eastAsia="zh-CN" w:bidi="ar"/>
        </w:rPr>
        <w:t>减少</w:t>
      </w:r>
      <w:r>
        <w:rPr>
          <w:rFonts w:hint="eastAsia" w:ascii="仿宋" w:hAnsi="仿宋" w:eastAsia="仿宋" w:cs="仿宋"/>
          <w:color w:val="333333"/>
          <w:kern w:val="0"/>
          <w:sz w:val="32"/>
          <w:szCs w:val="32"/>
          <w:shd w:val="clear" w:color="auto" w:fill="FFFFFF"/>
          <w:lang w:bidi="ar"/>
        </w:rPr>
        <w:t>造成工资项</w:t>
      </w:r>
      <w:r>
        <w:rPr>
          <w:rFonts w:hint="eastAsia" w:ascii="仿宋" w:hAnsi="仿宋" w:eastAsia="仿宋" w:cs="仿宋"/>
          <w:color w:val="333333"/>
          <w:kern w:val="0"/>
          <w:sz w:val="32"/>
          <w:szCs w:val="32"/>
          <w:shd w:val="clear" w:color="auto" w:fill="FFFFFF"/>
          <w:lang w:val="en-US" w:eastAsia="zh-CN" w:bidi="ar"/>
        </w:rPr>
        <w:t>支出减少</w:t>
      </w:r>
      <w:r>
        <w:rPr>
          <w:rFonts w:hint="eastAsia" w:ascii="仿宋" w:hAnsi="仿宋" w:eastAsia="仿宋" w:cs="仿宋"/>
          <w:color w:val="333333"/>
          <w:kern w:val="0"/>
          <w:sz w:val="32"/>
          <w:szCs w:val="32"/>
          <w:shd w:val="clear" w:color="auto" w:fill="FFFFFF"/>
          <w:lang w:bidi="ar"/>
        </w:rPr>
        <w:t>。</w:t>
      </w:r>
    </w:p>
    <w:p w14:paraId="3BF420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商品及服务支出（302）</w:t>
      </w:r>
      <w:r>
        <w:rPr>
          <w:rFonts w:hint="eastAsia" w:ascii="仿宋" w:hAnsi="仿宋" w:eastAsia="仿宋" w:cs="仿宋"/>
          <w:color w:val="333333"/>
          <w:kern w:val="0"/>
          <w:sz w:val="32"/>
          <w:szCs w:val="32"/>
          <w:shd w:val="clear" w:color="auto" w:fill="FFFFFF"/>
          <w:lang w:val="en-US" w:eastAsia="zh-CN" w:bidi="ar"/>
        </w:rPr>
        <w:t>126.92</w:t>
      </w:r>
      <w:r>
        <w:rPr>
          <w:rFonts w:hint="eastAsia" w:ascii="仿宋" w:hAnsi="仿宋" w:eastAsia="仿宋" w:cs="仿宋"/>
          <w:color w:val="333333"/>
          <w:kern w:val="0"/>
          <w:sz w:val="32"/>
          <w:szCs w:val="32"/>
          <w:shd w:val="clear" w:color="auto" w:fill="FFFFFF"/>
          <w:lang w:bidi="ar"/>
        </w:rPr>
        <w:t>万元（包括：人员经费支出</w:t>
      </w:r>
      <w:r>
        <w:rPr>
          <w:rFonts w:hint="eastAsia" w:ascii="仿宋" w:hAnsi="仿宋" w:eastAsia="仿宋" w:cs="仿宋"/>
          <w:color w:val="333333"/>
          <w:kern w:val="0"/>
          <w:sz w:val="32"/>
          <w:szCs w:val="32"/>
          <w:shd w:val="clear" w:color="auto" w:fill="FFFFFF"/>
          <w:lang w:val="en-US" w:eastAsia="zh-CN" w:bidi="ar"/>
        </w:rPr>
        <w:t>4.32</w:t>
      </w:r>
      <w:r>
        <w:rPr>
          <w:rFonts w:hint="eastAsia" w:ascii="仿宋" w:hAnsi="仿宋" w:eastAsia="仿宋" w:cs="仿宋"/>
          <w:color w:val="333333"/>
          <w:kern w:val="0"/>
          <w:sz w:val="32"/>
          <w:szCs w:val="32"/>
          <w:shd w:val="clear" w:color="auto" w:fill="FFFFFF"/>
          <w:lang w:bidi="ar"/>
        </w:rPr>
        <w:t>万元，公用经费支出</w:t>
      </w:r>
      <w:r>
        <w:rPr>
          <w:rFonts w:hint="eastAsia" w:ascii="仿宋" w:hAnsi="仿宋" w:eastAsia="仿宋" w:cs="仿宋"/>
          <w:color w:val="333333"/>
          <w:kern w:val="0"/>
          <w:sz w:val="32"/>
          <w:szCs w:val="32"/>
          <w:shd w:val="clear" w:color="auto" w:fill="FFFFFF"/>
          <w:lang w:val="en-US" w:eastAsia="zh-CN" w:bidi="ar"/>
        </w:rPr>
        <w:t>22.4</w:t>
      </w:r>
      <w:r>
        <w:rPr>
          <w:rFonts w:hint="eastAsia" w:ascii="仿宋" w:hAnsi="仿宋" w:eastAsia="仿宋" w:cs="仿宋"/>
          <w:color w:val="333333"/>
          <w:kern w:val="0"/>
          <w:sz w:val="32"/>
          <w:szCs w:val="32"/>
          <w:shd w:val="clear" w:color="auto" w:fill="FFFFFF"/>
          <w:lang w:bidi="ar"/>
        </w:rPr>
        <w:t>万元，专项业务经费支出</w:t>
      </w:r>
      <w:r>
        <w:rPr>
          <w:rFonts w:hint="eastAsia" w:ascii="仿宋" w:hAnsi="仿宋" w:eastAsia="仿宋" w:cs="仿宋"/>
          <w:color w:val="333333"/>
          <w:kern w:val="0"/>
          <w:sz w:val="32"/>
          <w:szCs w:val="32"/>
          <w:shd w:val="clear" w:color="auto" w:fill="FFFFFF"/>
          <w:lang w:val="en-US" w:eastAsia="zh-CN" w:bidi="ar"/>
        </w:rPr>
        <w:t>100.2</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val="en-US" w:eastAsia="zh-CN" w:bidi="ar"/>
        </w:rPr>
        <w:t>减少173.54</w:t>
      </w:r>
      <w:r>
        <w:rPr>
          <w:rFonts w:hint="eastAsia" w:ascii="仿宋" w:hAnsi="仿宋" w:eastAsia="仿宋" w:cs="仿宋"/>
          <w:color w:val="333333"/>
          <w:kern w:val="0"/>
          <w:sz w:val="32"/>
          <w:szCs w:val="32"/>
          <w:shd w:val="clear" w:color="auto" w:fill="FFFFFF"/>
          <w:lang w:bidi="ar"/>
        </w:rPr>
        <w:t>万元。主要原因是专项业务经费</w:t>
      </w:r>
      <w:r>
        <w:rPr>
          <w:rFonts w:hint="eastAsia" w:ascii="仿宋" w:hAnsi="仿宋" w:eastAsia="仿宋" w:cs="仿宋"/>
          <w:color w:val="333333"/>
          <w:kern w:val="0"/>
          <w:sz w:val="32"/>
          <w:szCs w:val="32"/>
          <w:shd w:val="clear" w:color="auto" w:fill="FFFFFF"/>
          <w:lang w:val="en-US" w:eastAsia="zh-CN" w:bidi="ar"/>
        </w:rPr>
        <w:t>支出减少</w:t>
      </w:r>
      <w:r>
        <w:rPr>
          <w:rFonts w:hint="eastAsia" w:ascii="仿宋" w:hAnsi="仿宋" w:eastAsia="仿宋" w:cs="仿宋"/>
          <w:color w:val="333333"/>
          <w:kern w:val="0"/>
          <w:sz w:val="32"/>
          <w:szCs w:val="32"/>
          <w:shd w:val="clear" w:color="auto" w:fill="FFFFFF"/>
          <w:lang w:bidi="ar"/>
        </w:rPr>
        <w:t>。</w:t>
      </w:r>
    </w:p>
    <w:p w14:paraId="2FBD61F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eastAsia="zh-CN" w:bidi="ar"/>
        </w:rPr>
        <w:t>对个人和家庭的补助</w:t>
      </w:r>
      <w:r>
        <w:rPr>
          <w:rFonts w:hint="eastAsia" w:ascii="仿宋" w:hAnsi="仿宋" w:eastAsia="仿宋" w:cs="仿宋"/>
          <w:color w:val="333333"/>
          <w:kern w:val="0"/>
          <w:sz w:val="32"/>
          <w:szCs w:val="32"/>
          <w:shd w:val="clear" w:color="auto" w:fill="FFFFFF"/>
          <w:lang w:val="en-US" w:eastAsia="zh-CN" w:bidi="ar"/>
        </w:rPr>
        <w:t>0.9万元，</w:t>
      </w:r>
      <w:r>
        <w:rPr>
          <w:rFonts w:hint="eastAsia" w:ascii="仿宋" w:hAnsi="仿宋" w:eastAsia="仿宋" w:cs="仿宋"/>
          <w:color w:val="333333"/>
          <w:sz w:val="32"/>
          <w:szCs w:val="32"/>
          <w:lang w:val="en-US" w:eastAsia="zh-CN"/>
        </w:rPr>
        <w:t>与</w:t>
      </w:r>
      <w:r>
        <w:rPr>
          <w:rFonts w:hint="eastAsia" w:ascii="仿宋" w:hAnsi="仿宋" w:eastAsia="仿宋" w:cs="仿宋"/>
          <w:color w:val="333333"/>
          <w:kern w:val="0"/>
          <w:sz w:val="32"/>
          <w:szCs w:val="32"/>
          <w:shd w:val="clear" w:color="auto" w:fill="FFFFFF"/>
          <w:lang w:bidi="ar"/>
        </w:rPr>
        <w:t>上年</w:t>
      </w:r>
      <w:r>
        <w:rPr>
          <w:rFonts w:hint="eastAsia" w:ascii="仿宋" w:hAnsi="仿宋" w:eastAsia="仿宋" w:cs="仿宋"/>
          <w:color w:val="333333"/>
          <w:kern w:val="0"/>
          <w:sz w:val="32"/>
          <w:szCs w:val="32"/>
          <w:shd w:val="clear" w:color="auto" w:fill="FFFFFF"/>
          <w:lang w:val="en-US" w:eastAsia="zh-CN" w:bidi="ar"/>
        </w:rPr>
        <w:t>持平。</w:t>
      </w:r>
    </w:p>
    <w:p w14:paraId="22E8B59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（2）按照政府预算支出经济分类的类级科目说明。</w:t>
      </w:r>
    </w:p>
    <w:p w14:paraId="6F1F9467">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 202</w:t>
      </w:r>
      <w:r>
        <w:rPr>
          <w:rFonts w:hint="eastAsia" w:ascii="仿宋" w:hAnsi="仿宋" w:eastAsia="仿宋" w:cs="仿宋"/>
          <w:color w:val="auto"/>
          <w:kern w:val="0"/>
          <w:sz w:val="32"/>
          <w:szCs w:val="32"/>
          <w:shd w:val="clear" w:color="auto" w:fill="FFFFFF"/>
          <w:lang w:val="en-US" w:eastAsia="zh-CN" w:bidi="ar"/>
        </w:rPr>
        <w:t>4</w:t>
      </w:r>
      <w:r>
        <w:rPr>
          <w:rFonts w:hint="eastAsia" w:ascii="仿宋" w:hAnsi="仿宋" w:eastAsia="仿宋" w:cs="仿宋"/>
          <w:color w:val="auto"/>
          <w:kern w:val="0"/>
          <w:sz w:val="32"/>
          <w:szCs w:val="32"/>
          <w:shd w:val="clear" w:color="auto" w:fill="FFFFFF"/>
          <w:lang w:bidi="ar"/>
        </w:rPr>
        <w:t>年本部门当年一般公共预算支出</w:t>
      </w:r>
      <w:r>
        <w:rPr>
          <w:rFonts w:hint="eastAsia" w:ascii="仿宋" w:hAnsi="仿宋" w:eastAsia="仿宋" w:cs="仿宋"/>
          <w:color w:val="auto"/>
          <w:kern w:val="0"/>
          <w:sz w:val="32"/>
          <w:szCs w:val="32"/>
          <w:shd w:val="clear" w:color="auto" w:fill="FFFFFF"/>
          <w:lang w:val="en-US" w:eastAsia="zh-CN" w:bidi="ar"/>
        </w:rPr>
        <w:t>480.36</w:t>
      </w:r>
      <w:r>
        <w:rPr>
          <w:rFonts w:hint="eastAsia" w:ascii="仿宋" w:hAnsi="仿宋" w:eastAsia="仿宋" w:cs="仿宋"/>
          <w:color w:val="auto"/>
          <w:kern w:val="0"/>
          <w:sz w:val="32"/>
          <w:szCs w:val="32"/>
          <w:shd w:val="clear" w:color="auto" w:fill="FFFFFF"/>
          <w:lang w:bidi="ar"/>
        </w:rPr>
        <w:t>万元，其中：</w:t>
      </w:r>
    </w:p>
    <w:p w14:paraId="59B4478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333333"/>
          <w:sz w:val="32"/>
          <w:szCs w:val="32"/>
        </w:rPr>
      </w:pPr>
      <w:r>
        <w:rPr>
          <w:rFonts w:hint="eastAsia" w:ascii="仿宋" w:hAnsi="仿宋" w:eastAsia="仿宋" w:cs="仿宋"/>
          <w:color w:val="auto"/>
          <w:kern w:val="0"/>
          <w:sz w:val="32"/>
          <w:szCs w:val="32"/>
          <w:shd w:val="clear" w:color="auto" w:fill="FFFFFF"/>
          <w:lang w:bidi="ar"/>
        </w:rPr>
        <w:t>机关工资福利支出（501）</w:t>
      </w:r>
      <w:r>
        <w:rPr>
          <w:rFonts w:hint="eastAsia" w:ascii="仿宋" w:hAnsi="仿宋" w:eastAsia="仿宋" w:cs="仿宋"/>
          <w:color w:val="auto"/>
          <w:kern w:val="0"/>
          <w:sz w:val="32"/>
          <w:szCs w:val="32"/>
          <w:shd w:val="clear" w:color="auto" w:fill="FFFFFF"/>
          <w:lang w:val="en-US" w:eastAsia="zh-CN" w:bidi="ar"/>
        </w:rPr>
        <w:t>352.55</w:t>
      </w:r>
      <w:r>
        <w:rPr>
          <w:rFonts w:hint="eastAsia" w:ascii="仿宋" w:hAnsi="仿宋" w:eastAsia="仿宋" w:cs="仿宋"/>
          <w:color w:val="auto"/>
          <w:kern w:val="0"/>
          <w:sz w:val="32"/>
          <w:szCs w:val="32"/>
          <w:shd w:val="clear" w:color="auto" w:fill="FFFFFF"/>
          <w:lang w:bidi="ar"/>
        </w:rPr>
        <w:t>万元，较上</w:t>
      </w:r>
      <w:r>
        <w:rPr>
          <w:rFonts w:hint="eastAsia" w:ascii="仿宋" w:hAnsi="仿宋" w:eastAsia="仿宋" w:cs="仿宋"/>
          <w:color w:val="333333"/>
          <w:kern w:val="0"/>
          <w:sz w:val="32"/>
          <w:szCs w:val="32"/>
          <w:shd w:val="clear" w:color="auto" w:fill="FFFFFF"/>
          <w:lang w:bidi="ar"/>
        </w:rPr>
        <w:t>年</w:t>
      </w:r>
      <w:r>
        <w:rPr>
          <w:rFonts w:hint="eastAsia" w:ascii="仿宋" w:hAnsi="仿宋" w:eastAsia="仿宋" w:cs="仿宋"/>
          <w:color w:val="333333"/>
          <w:kern w:val="0"/>
          <w:sz w:val="32"/>
          <w:szCs w:val="32"/>
          <w:shd w:val="clear" w:color="auto" w:fill="FFFFFF"/>
          <w:lang w:val="en-US" w:eastAsia="zh-CN" w:bidi="ar"/>
        </w:rPr>
        <w:t>增加</w:t>
      </w:r>
      <w:r>
        <w:rPr>
          <w:rFonts w:hint="eastAsia" w:ascii="仿宋" w:hAnsi="仿宋" w:eastAsia="仿宋" w:cs="仿宋"/>
          <w:color w:val="333333"/>
          <w:kern w:val="0"/>
          <w:sz w:val="32"/>
          <w:szCs w:val="32"/>
          <w:shd w:val="clear" w:color="auto" w:fill="FFFFFF"/>
          <w:lang w:bidi="ar"/>
        </w:rPr>
        <w:t>了</w:t>
      </w:r>
      <w:r>
        <w:rPr>
          <w:rFonts w:hint="eastAsia" w:ascii="仿宋" w:hAnsi="仿宋" w:eastAsia="仿宋" w:cs="仿宋"/>
          <w:color w:val="333333"/>
          <w:kern w:val="0"/>
          <w:sz w:val="32"/>
          <w:szCs w:val="32"/>
          <w:shd w:val="clear" w:color="auto" w:fill="FFFFFF"/>
          <w:lang w:val="en-US" w:eastAsia="zh-CN" w:bidi="ar"/>
        </w:rPr>
        <w:t>7.19</w:t>
      </w:r>
      <w:r>
        <w:rPr>
          <w:rFonts w:hint="eastAsia" w:ascii="仿宋" w:hAnsi="仿宋" w:eastAsia="仿宋" w:cs="仿宋"/>
          <w:color w:val="333333"/>
          <w:kern w:val="0"/>
          <w:sz w:val="32"/>
          <w:szCs w:val="32"/>
          <w:shd w:val="clear" w:color="auto" w:fill="FFFFFF"/>
          <w:lang w:bidi="ar"/>
        </w:rPr>
        <w:t>万元。主要原因是</w:t>
      </w:r>
      <w:r>
        <w:rPr>
          <w:rFonts w:hint="eastAsia" w:ascii="仿宋" w:hAnsi="仿宋" w:eastAsia="仿宋" w:cs="仿宋"/>
          <w:color w:val="333333"/>
          <w:kern w:val="0"/>
          <w:sz w:val="32"/>
          <w:szCs w:val="32"/>
          <w:shd w:val="clear" w:color="auto" w:fill="FFFFFF"/>
          <w:lang w:val="en-US" w:eastAsia="zh-CN" w:bidi="ar"/>
        </w:rPr>
        <w:t>县搬迁办</w:t>
      </w:r>
      <w:r>
        <w:rPr>
          <w:rFonts w:hint="eastAsia" w:ascii="仿宋" w:hAnsi="仿宋" w:eastAsia="仿宋" w:cs="仿宋"/>
          <w:color w:val="333333"/>
          <w:kern w:val="0"/>
          <w:sz w:val="32"/>
          <w:szCs w:val="32"/>
          <w:shd w:val="clear" w:color="auto" w:fill="FFFFFF"/>
          <w:lang w:bidi="ar"/>
        </w:rPr>
        <w:t>人员</w:t>
      </w:r>
      <w:r>
        <w:rPr>
          <w:rFonts w:hint="eastAsia" w:ascii="仿宋" w:hAnsi="仿宋" w:eastAsia="仿宋" w:cs="仿宋"/>
          <w:color w:val="333333"/>
          <w:kern w:val="0"/>
          <w:sz w:val="32"/>
          <w:szCs w:val="32"/>
          <w:shd w:val="clear" w:color="auto" w:fill="FFFFFF"/>
          <w:lang w:val="en-US" w:eastAsia="zh-CN" w:bidi="ar"/>
        </w:rPr>
        <w:t>减少</w:t>
      </w:r>
      <w:r>
        <w:rPr>
          <w:rFonts w:hint="eastAsia" w:ascii="仿宋" w:hAnsi="仿宋" w:eastAsia="仿宋" w:cs="仿宋"/>
          <w:color w:val="333333"/>
          <w:kern w:val="0"/>
          <w:sz w:val="32"/>
          <w:szCs w:val="32"/>
          <w:shd w:val="clear" w:color="auto" w:fill="FFFFFF"/>
          <w:lang w:bidi="ar"/>
        </w:rPr>
        <w:t>造成工资项</w:t>
      </w:r>
      <w:r>
        <w:rPr>
          <w:rFonts w:hint="eastAsia" w:ascii="仿宋" w:hAnsi="仿宋" w:eastAsia="仿宋" w:cs="仿宋"/>
          <w:color w:val="333333"/>
          <w:kern w:val="0"/>
          <w:sz w:val="32"/>
          <w:szCs w:val="32"/>
          <w:shd w:val="clear" w:color="auto" w:fill="FFFFFF"/>
          <w:lang w:val="en-US" w:eastAsia="zh-CN" w:bidi="ar"/>
        </w:rPr>
        <w:t>支出减少</w:t>
      </w:r>
      <w:r>
        <w:rPr>
          <w:rFonts w:hint="eastAsia" w:ascii="仿宋" w:hAnsi="仿宋" w:eastAsia="仿宋" w:cs="仿宋"/>
          <w:color w:val="333333"/>
          <w:kern w:val="0"/>
          <w:sz w:val="32"/>
          <w:szCs w:val="32"/>
          <w:shd w:val="clear" w:color="auto" w:fill="FFFFFF"/>
          <w:lang w:bidi="ar"/>
        </w:rPr>
        <w:t>。</w:t>
      </w:r>
    </w:p>
    <w:p w14:paraId="55D6E70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机关商品和服务支出（502）</w:t>
      </w:r>
      <w:r>
        <w:rPr>
          <w:rFonts w:hint="eastAsia" w:ascii="仿宋" w:hAnsi="仿宋" w:eastAsia="仿宋" w:cs="仿宋"/>
          <w:color w:val="333333"/>
          <w:kern w:val="0"/>
          <w:sz w:val="32"/>
          <w:szCs w:val="32"/>
          <w:shd w:val="clear" w:color="auto" w:fill="FFFFFF"/>
          <w:lang w:val="en-US" w:eastAsia="zh-CN" w:bidi="ar"/>
        </w:rPr>
        <w:t>126.92</w:t>
      </w:r>
      <w:r>
        <w:rPr>
          <w:rFonts w:hint="eastAsia" w:ascii="仿宋" w:hAnsi="仿宋" w:eastAsia="仿宋" w:cs="仿宋"/>
          <w:color w:val="333333"/>
          <w:kern w:val="0"/>
          <w:sz w:val="32"/>
          <w:szCs w:val="32"/>
          <w:shd w:val="clear" w:color="auto" w:fill="FFFFFF"/>
          <w:lang w:bidi="ar"/>
        </w:rPr>
        <w:t>万元（包括：人员经费支出</w:t>
      </w:r>
      <w:r>
        <w:rPr>
          <w:rFonts w:hint="eastAsia" w:ascii="仿宋" w:hAnsi="仿宋" w:eastAsia="仿宋" w:cs="仿宋"/>
          <w:color w:val="333333"/>
          <w:kern w:val="0"/>
          <w:sz w:val="32"/>
          <w:szCs w:val="32"/>
          <w:shd w:val="clear" w:color="auto" w:fill="FFFFFF"/>
          <w:lang w:val="en-US" w:eastAsia="zh-CN" w:bidi="ar"/>
        </w:rPr>
        <w:t>4.32</w:t>
      </w:r>
      <w:r>
        <w:rPr>
          <w:rFonts w:hint="eastAsia" w:ascii="仿宋" w:hAnsi="仿宋" w:eastAsia="仿宋" w:cs="仿宋"/>
          <w:color w:val="333333"/>
          <w:kern w:val="0"/>
          <w:sz w:val="32"/>
          <w:szCs w:val="32"/>
          <w:shd w:val="clear" w:color="auto" w:fill="FFFFFF"/>
          <w:lang w:bidi="ar"/>
        </w:rPr>
        <w:t>万元，公用经费支出</w:t>
      </w:r>
      <w:r>
        <w:rPr>
          <w:rFonts w:hint="eastAsia" w:ascii="仿宋" w:hAnsi="仿宋" w:eastAsia="仿宋" w:cs="仿宋"/>
          <w:color w:val="333333"/>
          <w:kern w:val="0"/>
          <w:sz w:val="32"/>
          <w:szCs w:val="32"/>
          <w:shd w:val="clear" w:color="auto" w:fill="FFFFFF"/>
          <w:lang w:val="en-US" w:eastAsia="zh-CN" w:bidi="ar"/>
        </w:rPr>
        <w:t>22.4</w:t>
      </w:r>
      <w:r>
        <w:rPr>
          <w:rFonts w:hint="eastAsia" w:ascii="仿宋" w:hAnsi="仿宋" w:eastAsia="仿宋" w:cs="仿宋"/>
          <w:color w:val="333333"/>
          <w:kern w:val="0"/>
          <w:sz w:val="32"/>
          <w:szCs w:val="32"/>
          <w:shd w:val="clear" w:color="auto" w:fill="FFFFFF"/>
          <w:lang w:bidi="ar"/>
        </w:rPr>
        <w:t>万元，专项业务经费支出</w:t>
      </w:r>
      <w:r>
        <w:rPr>
          <w:rFonts w:hint="eastAsia" w:ascii="仿宋" w:hAnsi="仿宋" w:eastAsia="仿宋" w:cs="仿宋"/>
          <w:color w:val="333333"/>
          <w:kern w:val="0"/>
          <w:sz w:val="32"/>
          <w:szCs w:val="32"/>
          <w:shd w:val="clear" w:color="auto" w:fill="FFFFFF"/>
          <w:lang w:val="en-US" w:eastAsia="zh-CN" w:bidi="ar"/>
        </w:rPr>
        <w:t>100.2</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val="en-US" w:eastAsia="zh-CN" w:bidi="ar"/>
        </w:rPr>
        <w:t>减少173.54</w:t>
      </w:r>
      <w:r>
        <w:rPr>
          <w:rFonts w:hint="eastAsia" w:ascii="仿宋" w:hAnsi="仿宋" w:eastAsia="仿宋" w:cs="仿宋"/>
          <w:color w:val="333333"/>
          <w:kern w:val="0"/>
          <w:sz w:val="32"/>
          <w:szCs w:val="32"/>
          <w:shd w:val="clear" w:color="auto" w:fill="FFFFFF"/>
          <w:lang w:bidi="ar"/>
        </w:rPr>
        <w:t>万元。主要原因是专项业务经费</w:t>
      </w:r>
      <w:r>
        <w:rPr>
          <w:rFonts w:hint="eastAsia" w:ascii="仿宋" w:hAnsi="仿宋" w:eastAsia="仿宋" w:cs="仿宋"/>
          <w:color w:val="333333"/>
          <w:kern w:val="0"/>
          <w:sz w:val="32"/>
          <w:szCs w:val="32"/>
          <w:shd w:val="clear" w:color="auto" w:fill="FFFFFF"/>
          <w:lang w:val="en-US" w:eastAsia="zh-CN" w:bidi="ar"/>
        </w:rPr>
        <w:t>支出减少</w:t>
      </w:r>
      <w:r>
        <w:rPr>
          <w:rFonts w:hint="eastAsia" w:ascii="仿宋" w:hAnsi="仿宋" w:eastAsia="仿宋" w:cs="仿宋"/>
          <w:color w:val="333333"/>
          <w:kern w:val="0"/>
          <w:sz w:val="32"/>
          <w:szCs w:val="32"/>
          <w:shd w:val="clear" w:color="auto" w:fill="FFFFFF"/>
          <w:lang w:bidi="ar"/>
        </w:rPr>
        <w:t>。</w:t>
      </w:r>
    </w:p>
    <w:p w14:paraId="55D07ED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对个人和家庭的补助（509）</w:t>
      </w:r>
      <w:r>
        <w:rPr>
          <w:rFonts w:hint="eastAsia" w:ascii="仿宋" w:hAnsi="仿宋" w:eastAsia="仿宋" w:cs="仿宋"/>
          <w:color w:val="333333"/>
          <w:kern w:val="0"/>
          <w:sz w:val="32"/>
          <w:szCs w:val="32"/>
          <w:shd w:val="clear" w:color="auto" w:fill="FFFFFF"/>
          <w:lang w:val="en-US" w:eastAsia="zh-CN" w:bidi="ar"/>
        </w:rPr>
        <w:t>0.9</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val="en-US" w:eastAsia="zh-CN" w:bidi="ar"/>
        </w:rPr>
        <w:t>与</w:t>
      </w:r>
      <w:r>
        <w:rPr>
          <w:rFonts w:hint="eastAsia" w:ascii="仿宋" w:hAnsi="仿宋" w:eastAsia="仿宋" w:cs="仿宋"/>
          <w:color w:val="333333"/>
          <w:kern w:val="0"/>
          <w:sz w:val="32"/>
          <w:szCs w:val="32"/>
          <w:shd w:val="clear" w:color="auto" w:fill="FFFFFF"/>
          <w:lang w:bidi="ar"/>
        </w:rPr>
        <w:t>较上年</w:t>
      </w:r>
      <w:r>
        <w:rPr>
          <w:rFonts w:hint="eastAsia" w:ascii="仿宋" w:hAnsi="仿宋" w:eastAsia="仿宋" w:cs="仿宋"/>
          <w:color w:val="333333"/>
          <w:kern w:val="0"/>
          <w:sz w:val="32"/>
          <w:szCs w:val="32"/>
          <w:shd w:val="clear" w:color="auto" w:fill="FFFFFF"/>
          <w:lang w:val="en-US" w:eastAsia="zh-CN" w:bidi="ar"/>
        </w:rPr>
        <w:t>持平。</w:t>
      </w:r>
    </w:p>
    <w:p w14:paraId="534497F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（四）政府性基金预算支出情况。</w:t>
      </w:r>
    </w:p>
    <w:p w14:paraId="6593A75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本部门无当年政府性基金预算收支，并已公开空表。</w:t>
      </w:r>
    </w:p>
    <w:p w14:paraId="25331A2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lang w:bidi="ar"/>
        </w:rPr>
        <w:t>本部门无202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年结转的政府性基金预算拨款支出。</w:t>
      </w:r>
    </w:p>
    <w:p w14:paraId="105535D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（五）国有资本经营预算拨款收支情况。</w:t>
      </w:r>
    </w:p>
    <w:p w14:paraId="4B1A4D5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FF0000"/>
          <w:sz w:val="32"/>
          <w:szCs w:val="32"/>
          <w:highlight w:val="none"/>
        </w:rPr>
      </w:pPr>
      <w:r>
        <w:rPr>
          <w:rFonts w:hint="eastAsia" w:ascii="仿宋" w:hAnsi="仿宋" w:eastAsia="仿宋" w:cs="仿宋"/>
          <w:color w:val="333333"/>
          <w:kern w:val="0"/>
          <w:sz w:val="32"/>
          <w:szCs w:val="32"/>
          <w:shd w:val="clear" w:color="auto" w:fill="FFFFFF"/>
          <w:lang w:bidi="ar"/>
        </w:rPr>
        <w:t>本部门无当年国有资本经营预算拨款收支，并在财政拨款收支总体情况表中列示。</w:t>
      </w:r>
    </w:p>
    <w:p w14:paraId="598A0B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kern w:val="0"/>
          <w:sz w:val="32"/>
          <w:szCs w:val="32"/>
          <w:shd w:val="clear" w:color="auto" w:fill="FFFFFF"/>
          <w:lang w:bidi="ar"/>
        </w:rPr>
        <w:t>本部门无202</w:t>
      </w: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bidi="ar"/>
        </w:rPr>
        <w:t>年结转</w:t>
      </w:r>
      <w:r>
        <w:rPr>
          <w:rFonts w:hint="eastAsia" w:ascii="仿宋" w:hAnsi="仿宋" w:eastAsia="仿宋" w:cs="仿宋"/>
          <w:color w:val="333333"/>
          <w:kern w:val="0"/>
          <w:sz w:val="32"/>
          <w:szCs w:val="32"/>
          <w:shd w:val="clear" w:color="auto" w:fill="FFFFFF"/>
          <w:lang w:bidi="ar"/>
        </w:rPr>
        <w:t>的国有资本经营预算拨款支出。</w:t>
      </w:r>
    </w:p>
    <w:p w14:paraId="313ADD2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1928" w:firstLineChars="60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其他说明情况</w:t>
      </w:r>
    </w:p>
    <w:p w14:paraId="22EE45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六、部门预算“三公”经费等预算情况说明</w:t>
      </w:r>
    </w:p>
    <w:p w14:paraId="3F27A776">
      <w:pPr>
        <w:keepNext w:val="0"/>
        <w:keepLines w:val="0"/>
        <w:pageBreakBefore w:val="0"/>
        <w:kinsoku/>
        <w:wordWrap/>
        <w:overflowPunct/>
        <w:topLinePunct w:val="0"/>
        <w:autoSpaceDE/>
        <w:autoSpaceDN/>
        <w:bidi w:val="0"/>
        <w:adjustRightInd/>
        <w:snapToGrid/>
        <w:spacing w:line="560" w:lineRule="exact"/>
        <w:ind w:left="0" w:leftChars="0"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年本部门当年一般公共预算“三公”经费预算支出</w:t>
      </w:r>
      <w:r>
        <w:rPr>
          <w:rFonts w:hint="eastAsia" w:ascii="仿宋" w:hAnsi="仿宋" w:eastAsia="仿宋" w:cs="仿宋"/>
          <w:sz w:val="32"/>
          <w:szCs w:val="32"/>
          <w:lang w:val="en-US" w:eastAsia="zh-CN"/>
        </w:rPr>
        <w:t>1.9</w:t>
      </w:r>
      <w:r>
        <w:rPr>
          <w:rFonts w:hint="eastAsia" w:ascii="仿宋" w:hAnsi="仿宋" w:eastAsia="仿宋" w:cs="仿宋"/>
          <w:sz w:val="32"/>
          <w:szCs w:val="32"/>
        </w:rPr>
        <w:t>万元，</w:t>
      </w:r>
      <w:r>
        <w:rPr>
          <w:rFonts w:hint="eastAsia" w:ascii="仿宋" w:hAnsi="仿宋" w:eastAsia="仿宋" w:cs="仿宋"/>
          <w:sz w:val="32"/>
          <w:szCs w:val="32"/>
          <w:lang w:val="en-US" w:eastAsia="zh-CN"/>
        </w:rPr>
        <w:t>较</w:t>
      </w:r>
      <w:r>
        <w:rPr>
          <w:rFonts w:hint="eastAsia" w:ascii="仿宋" w:hAnsi="仿宋" w:eastAsia="仿宋" w:cs="仿宋"/>
          <w:sz w:val="32"/>
          <w:szCs w:val="32"/>
        </w:rPr>
        <w:t>上年</w:t>
      </w:r>
      <w:r>
        <w:rPr>
          <w:rFonts w:hint="eastAsia" w:ascii="仿宋" w:hAnsi="仿宋" w:eastAsia="仿宋" w:cs="仿宋"/>
          <w:sz w:val="32"/>
          <w:szCs w:val="32"/>
          <w:lang w:val="en-US" w:eastAsia="zh-CN"/>
        </w:rPr>
        <w:t>减少0.2万元。</w:t>
      </w:r>
      <w:r>
        <w:rPr>
          <w:rFonts w:hint="eastAsia" w:ascii="仿宋" w:hAnsi="仿宋" w:eastAsia="仿宋" w:cs="仿宋"/>
          <w:sz w:val="32"/>
          <w:szCs w:val="32"/>
        </w:rPr>
        <w:t>其中：1、因公出国经费0万元，与上年持平。2、</w:t>
      </w:r>
      <w:r>
        <w:rPr>
          <w:rFonts w:hint="eastAsia" w:ascii="仿宋" w:hAnsi="仿宋" w:eastAsia="仿宋" w:cs="仿宋"/>
          <w:sz w:val="32"/>
          <w:szCs w:val="32"/>
          <w:lang w:eastAsia="zh-CN"/>
        </w:rPr>
        <w:t>公务接待费</w:t>
      </w:r>
      <w:r>
        <w:rPr>
          <w:rFonts w:hint="eastAsia" w:ascii="仿宋" w:hAnsi="仿宋" w:eastAsia="仿宋" w:cs="仿宋"/>
          <w:sz w:val="32"/>
          <w:szCs w:val="32"/>
          <w:lang w:val="en-US" w:eastAsia="zh-CN"/>
        </w:rPr>
        <w:t>1.9</w:t>
      </w:r>
      <w:r>
        <w:rPr>
          <w:rFonts w:hint="eastAsia" w:ascii="仿宋" w:hAnsi="仿宋" w:eastAsia="仿宋" w:cs="仿宋"/>
          <w:sz w:val="32"/>
          <w:szCs w:val="32"/>
        </w:rPr>
        <w:t>万元，</w:t>
      </w:r>
      <w:r>
        <w:rPr>
          <w:rFonts w:hint="eastAsia" w:ascii="仿宋" w:hAnsi="仿宋" w:eastAsia="仿宋" w:cs="仿宋"/>
          <w:sz w:val="32"/>
          <w:szCs w:val="32"/>
          <w:lang w:val="en-US" w:eastAsia="zh-CN"/>
        </w:rPr>
        <w:t>较</w:t>
      </w:r>
      <w:r>
        <w:rPr>
          <w:rFonts w:hint="eastAsia" w:ascii="仿宋" w:hAnsi="仿宋" w:eastAsia="仿宋" w:cs="仿宋"/>
          <w:sz w:val="32"/>
          <w:szCs w:val="32"/>
        </w:rPr>
        <w:t>上年</w:t>
      </w:r>
      <w:r>
        <w:rPr>
          <w:rFonts w:hint="eastAsia" w:ascii="仿宋" w:hAnsi="仿宋" w:eastAsia="仿宋" w:cs="仿宋"/>
          <w:sz w:val="32"/>
          <w:szCs w:val="32"/>
          <w:lang w:val="en-US" w:eastAsia="zh-CN"/>
        </w:rPr>
        <w:t>减少0.2万元，减少10%，主要原因是县搬迁办公务接待费预算支出减少。3、</w:t>
      </w:r>
      <w:r>
        <w:rPr>
          <w:rFonts w:hint="eastAsia" w:ascii="仿宋" w:hAnsi="仿宋" w:eastAsia="仿宋" w:cs="仿宋"/>
          <w:sz w:val="32"/>
          <w:szCs w:val="32"/>
          <w:lang w:eastAsia="zh-CN"/>
        </w:rPr>
        <w:t>本单位无公务用车。</w:t>
      </w:r>
    </w:p>
    <w:p w14:paraId="5A3E88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333333"/>
          <w:kern w:val="0"/>
          <w:sz w:val="32"/>
          <w:szCs w:val="32"/>
          <w:shd w:val="clear" w:color="auto" w:fill="FFFFFF"/>
          <w:lang w:bidi="ar"/>
        </w:rPr>
        <w:t>本部门无202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年结转的</w:t>
      </w:r>
      <w:r>
        <w:rPr>
          <w:rFonts w:hint="eastAsia" w:ascii="仿宋" w:hAnsi="仿宋" w:eastAsia="仿宋" w:cs="仿宋"/>
          <w:color w:val="333333"/>
          <w:kern w:val="0"/>
          <w:sz w:val="32"/>
          <w:szCs w:val="32"/>
          <w:shd w:val="clear" w:color="auto" w:fill="FFFFFF"/>
          <w:lang w:eastAsia="zh-CN" w:bidi="ar"/>
        </w:rPr>
        <w:t>财政</w:t>
      </w:r>
      <w:r>
        <w:rPr>
          <w:rFonts w:hint="eastAsia" w:ascii="仿宋" w:hAnsi="仿宋" w:eastAsia="仿宋" w:cs="仿宋"/>
          <w:color w:val="333333"/>
          <w:kern w:val="0"/>
          <w:sz w:val="32"/>
          <w:szCs w:val="32"/>
          <w:shd w:val="clear" w:color="auto" w:fill="FFFFFF"/>
          <w:lang w:bidi="ar"/>
        </w:rPr>
        <w:t>拨款</w:t>
      </w:r>
      <w:r>
        <w:rPr>
          <w:rFonts w:hint="eastAsia" w:ascii="仿宋" w:hAnsi="仿宋" w:eastAsia="仿宋" w:cs="仿宋"/>
          <w:color w:val="333333"/>
          <w:kern w:val="0"/>
          <w:sz w:val="32"/>
          <w:szCs w:val="32"/>
          <w:shd w:val="clear" w:color="auto" w:fill="FFFFFF"/>
          <w:lang w:eastAsia="zh-CN" w:bidi="ar"/>
        </w:rPr>
        <w:t>“三公”经费</w:t>
      </w:r>
      <w:r>
        <w:rPr>
          <w:rFonts w:hint="eastAsia" w:ascii="仿宋" w:hAnsi="仿宋" w:eastAsia="仿宋" w:cs="仿宋"/>
          <w:color w:val="333333"/>
          <w:kern w:val="0"/>
          <w:sz w:val="32"/>
          <w:szCs w:val="32"/>
          <w:shd w:val="clear" w:color="auto" w:fill="FFFFFF"/>
          <w:lang w:bidi="ar"/>
        </w:rPr>
        <w:t>支出</w:t>
      </w:r>
      <w:r>
        <w:rPr>
          <w:rFonts w:hint="eastAsia" w:ascii="仿宋" w:hAnsi="仿宋" w:eastAsia="仿宋" w:cs="仿宋"/>
          <w:color w:val="333333"/>
          <w:kern w:val="0"/>
          <w:sz w:val="32"/>
          <w:szCs w:val="32"/>
          <w:shd w:val="clear" w:color="auto" w:fill="FFFFFF"/>
          <w:lang w:eastAsia="zh-CN" w:bidi="ar"/>
        </w:rPr>
        <w:t>。</w:t>
      </w:r>
    </w:p>
    <w:p w14:paraId="006A8B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highlight w:val="none"/>
          <w:u w:val="none"/>
          <w:lang w:eastAsia="zh-CN"/>
        </w:rPr>
        <w:t>上年及本年度</w:t>
      </w:r>
      <w:r>
        <w:rPr>
          <w:rFonts w:hint="eastAsia" w:ascii="仿宋_GB2312" w:hAnsi="仿宋_GB2312" w:eastAsia="仿宋_GB2312" w:cs="仿宋_GB2312"/>
          <w:sz w:val="32"/>
          <w:szCs w:val="32"/>
          <w:highlight w:val="none"/>
          <w:u w:val="none"/>
          <w:lang w:val="en-US" w:eastAsia="zh-CN"/>
        </w:rPr>
        <w:t>，本部门无预算会议费、</w:t>
      </w:r>
      <w:r>
        <w:rPr>
          <w:rFonts w:hint="eastAsia" w:ascii="仿宋" w:hAnsi="仿宋" w:eastAsia="仿宋" w:cs="仿宋"/>
          <w:sz w:val="32"/>
          <w:szCs w:val="32"/>
        </w:rPr>
        <w:t>培训费</w:t>
      </w:r>
      <w:r>
        <w:rPr>
          <w:rFonts w:hint="eastAsia" w:ascii="仿宋" w:hAnsi="仿宋" w:eastAsia="仿宋" w:cs="仿宋"/>
          <w:sz w:val="32"/>
          <w:szCs w:val="32"/>
          <w:lang w:val="en-US" w:eastAsia="zh-CN"/>
        </w:rPr>
        <w:t>经费预算</w:t>
      </w:r>
      <w:r>
        <w:rPr>
          <w:rFonts w:hint="eastAsia" w:ascii="仿宋" w:hAnsi="仿宋" w:eastAsia="仿宋" w:cs="仿宋"/>
          <w:sz w:val="32"/>
          <w:szCs w:val="32"/>
          <w:lang w:eastAsia="zh-CN"/>
        </w:rPr>
        <w:t>。</w:t>
      </w:r>
    </w:p>
    <w:p w14:paraId="07D786D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lang w:bidi="ar"/>
        </w:rPr>
        <w:t>本部门无202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年结转的</w:t>
      </w:r>
      <w:r>
        <w:rPr>
          <w:rFonts w:hint="eastAsia" w:ascii="仿宋" w:hAnsi="仿宋" w:eastAsia="仿宋" w:cs="仿宋"/>
          <w:color w:val="333333"/>
          <w:kern w:val="0"/>
          <w:sz w:val="32"/>
          <w:szCs w:val="32"/>
          <w:shd w:val="clear" w:color="auto" w:fill="FFFFFF"/>
          <w:lang w:eastAsia="zh-CN" w:bidi="ar"/>
        </w:rPr>
        <w:t>财政</w:t>
      </w:r>
      <w:r>
        <w:rPr>
          <w:rFonts w:hint="eastAsia" w:ascii="仿宋" w:hAnsi="仿宋" w:eastAsia="仿宋" w:cs="仿宋"/>
          <w:color w:val="333333"/>
          <w:kern w:val="0"/>
          <w:sz w:val="32"/>
          <w:szCs w:val="32"/>
          <w:shd w:val="clear" w:color="auto" w:fill="FFFFFF"/>
          <w:lang w:bidi="ar"/>
        </w:rPr>
        <w:t>拨款</w:t>
      </w:r>
      <w:r>
        <w:rPr>
          <w:rFonts w:hint="eastAsia" w:ascii="仿宋" w:hAnsi="仿宋" w:eastAsia="仿宋" w:cs="仿宋"/>
          <w:sz w:val="32"/>
          <w:szCs w:val="32"/>
        </w:rPr>
        <w:t>会议费、培训费</w:t>
      </w:r>
      <w:r>
        <w:rPr>
          <w:rFonts w:hint="eastAsia" w:ascii="仿宋" w:hAnsi="仿宋" w:eastAsia="仿宋" w:cs="仿宋"/>
          <w:color w:val="333333"/>
          <w:kern w:val="0"/>
          <w:sz w:val="32"/>
          <w:szCs w:val="32"/>
          <w:shd w:val="clear" w:color="auto" w:fill="FFFFFF"/>
          <w:lang w:bidi="ar"/>
        </w:rPr>
        <w:t>支出</w:t>
      </w:r>
      <w:r>
        <w:rPr>
          <w:rFonts w:hint="eastAsia" w:ascii="仿宋" w:hAnsi="仿宋" w:eastAsia="仿宋" w:cs="仿宋"/>
          <w:color w:val="333333"/>
          <w:kern w:val="0"/>
          <w:sz w:val="32"/>
          <w:szCs w:val="32"/>
          <w:shd w:val="clear" w:color="auto" w:fill="FFFFFF"/>
          <w:lang w:eastAsia="zh-CN" w:bidi="ar"/>
        </w:rPr>
        <w:t>。</w:t>
      </w:r>
    </w:p>
    <w:p w14:paraId="4831D1D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七、部门国有资产占有使用及资产购置情况说明</w:t>
      </w:r>
    </w:p>
    <w:p w14:paraId="405665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年底，本部门所属预算单位共有车辆0辆，单价20万元的设备0台。202</w:t>
      </w:r>
      <w:r>
        <w:rPr>
          <w:rFonts w:hint="eastAsia" w:ascii="仿宋" w:hAnsi="仿宋" w:eastAsia="仿宋" w:cs="仿宋"/>
          <w:sz w:val="32"/>
          <w:szCs w:val="32"/>
          <w:lang w:val="en-US" w:eastAsia="zh-CN"/>
        </w:rPr>
        <w:t>3</w:t>
      </w:r>
      <w:r>
        <w:rPr>
          <w:rFonts w:hint="eastAsia" w:ascii="仿宋" w:hAnsi="仿宋" w:eastAsia="仿宋" w:cs="仿宋"/>
          <w:sz w:val="32"/>
          <w:szCs w:val="32"/>
        </w:rPr>
        <w:t>年当年预算安排购置车辆0辆，安排购置单价20万元</w:t>
      </w:r>
      <w:r>
        <w:rPr>
          <w:rFonts w:hint="eastAsia" w:ascii="仿宋" w:hAnsi="仿宋" w:eastAsia="仿宋" w:cs="仿宋"/>
          <w:sz w:val="32"/>
          <w:szCs w:val="32"/>
          <w:lang w:eastAsia="zh-CN"/>
        </w:rPr>
        <w:t>以上</w:t>
      </w:r>
      <w:r>
        <w:rPr>
          <w:rFonts w:hint="eastAsia" w:ascii="仿宋" w:hAnsi="仿宋" w:eastAsia="仿宋" w:cs="仿宋"/>
          <w:sz w:val="32"/>
          <w:szCs w:val="32"/>
        </w:rPr>
        <w:t>的设备0台。</w:t>
      </w:r>
    </w:p>
    <w:p w14:paraId="4FA55D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本部门无202</w:t>
      </w:r>
      <w:r>
        <w:rPr>
          <w:rFonts w:hint="eastAsia" w:ascii="仿宋" w:hAnsi="仿宋" w:eastAsia="仿宋" w:cs="仿宋"/>
          <w:sz w:val="32"/>
          <w:szCs w:val="32"/>
          <w:lang w:val="en-US" w:eastAsia="zh-CN"/>
        </w:rPr>
        <w:t>3</w:t>
      </w:r>
      <w:r>
        <w:rPr>
          <w:rFonts w:hint="eastAsia" w:ascii="仿宋" w:hAnsi="仿宋" w:eastAsia="仿宋" w:cs="仿宋"/>
          <w:sz w:val="32"/>
          <w:szCs w:val="32"/>
        </w:rPr>
        <w:t>年结转的财政拨款支出资产购置。</w:t>
      </w:r>
    </w:p>
    <w:p w14:paraId="68494E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八、部门政府采购情况说明</w:t>
      </w:r>
    </w:p>
    <w:p w14:paraId="706C02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val="en-US" w:eastAsia="zh-CN"/>
        </w:rPr>
        <w:t>2024年无</w:t>
      </w:r>
      <w:r>
        <w:rPr>
          <w:rFonts w:hint="eastAsia" w:ascii="仿宋" w:hAnsi="仿宋" w:eastAsia="仿宋" w:cs="仿宋"/>
          <w:sz w:val="32"/>
          <w:szCs w:val="32"/>
        </w:rPr>
        <w:t>政府采购预算</w:t>
      </w:r>
      <w:r>
        <w:rPr>
          <w:rFonts w:hint="eastAsia" w:ascii="仿宋" w:hAnsi="仿宋" w:eastAsia="仿宋" w:cs="仿宋"/>
          <w:sz w:val="32"/>
          <w:szCs w:val="32"/>
          <w:lang w:eastAsia="zh-CN"/>
        </w:rPr>
        <w:t>，并已公开空表</w:t>
      </w:r>
      <w:r>
        <w:rPr>
          <w:rFonts w:hint="eastAsia" w:ascii="仿宋" w:hAnsi="仿宋" w:eastAsia="仿宋" w:cs="仿宋"/>
          <w:sz w:val="32"/>
          <w:szCs w:val="32"/>
        </w:rPr>
        <w:t>。</w:t>
      </w:r>
    </w:p>
    <w:p w14:paraId="2D3BC9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本部门无202</w:t>
      </w:r>
      <w:r>
        <w:rPr>
          <w:rFonts w:hint="eastAsia" w:ascii="仿宋" w:hAnsi="仿宋" w:eastAsia="仿宋" w:cs="仿宋"/>
          <w:sz w:val="32"/>
          <w:szCs w:val="32"/>
          <w:lang w:val="en-US" w:eastAsia="zh-CN"/>
        </w:rPr>
        <w:t>3</w:t>
      </w:r>
      <w:r>
        <w:rPr>
          <w:rFonts w:hint="eastAsia" w:ascii="仿宋" w:hAnsi="仿宋" w:eastAsia="仿宋" w:cs="仿宋"/>
          <w:sz w:val="32"/>
          <w:szCs w:val="32"/>
        </w:rPr>
        <w:t>年结转的政府采购资金支出。</w:t>
      </w:r>
    </w:p>
    <w:p w14:paraId="558459F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九、部门预算绩效目标说明</w:t>
      </w:r>
    </w:p>
    <w:p w14:paraId="6C52C28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rPr>
        <w:t>本部门绩效目标管理全覆盖，涉及当年一般公共预</w:t>
      </w:r>
      <w:r>
        <w:rPr>
          <w:rFonts w:hint="eastAsia" w:ascii="仿宋" w:hAnsi="仿宋" w:eastAsia="仿宋" w:cs="仿宋"/>
          <w:color w:val="333333"/>
          <w:kern w:val="0"/>
          <w:sz w:val="32"/>
          <w:szCs w:val="32"/>
          <w:shd w:val="clear" w:color="auto" w:fill="FFFFFF"/>
          <w:lang w:val="en-US" w:eastAsia="zh-CN" w:bidi="ar"/>
        </w:rPr>
        <w:t>434.23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highlight w:val="none"/>
          <w:lang w:val="en-US" w:eastAsia="zh-CN"/>
        </w:rPr>
        <w:t>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14:paraId="2B41B98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十、机关运行经费安排说明</w:t>
      </w:r>
    </w:p>
    <w:p w14:paraId="2159C2B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本部门当年机关运行经费预算安排</w:t>
      </w:r>
      <w:r>
        <w:rPr>
          <w:rFonts w:hint="eastAsia" w:ascii="仿宋" w:hAnsi="仿宋" w:eastAsia="仿宋" w:cs="仿宋"/>
          <w:color w:val="333333"/>
          <w:kern w:val="0"/>
          <w:sz w:val="32"/>
          <w:szCs w:val="32"/>
          <w:shd w:val="clear" w:color="auto" w:fill="FFFFFF"/>
          <w:lang w:val="en-US" w:eastAsia="zh-CN" w:bidi="ar"/>
        </w:rPr>
        <w:t>19.6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按编制人均0.56万元编制</w:t>
      </w:r>
      <w:r>
        <w:rPr>
          <w:rFonts w:hint="eastAsia" w:ascii="仿宋" w:hAnsi="仿宋" w:eastAsia="仿宋" w:cs="仿宋"/>
          <w:color w:val="auto"/>
          <w:kern w:val="0"/>
          <w:sz w:val="32"/>
          <w:szCs w:val="32"/>
          <w:shd w:val="clear" w:color="auto" w:fill="FFFFFF"/>
          <w:lang w:bidi="ar"/>
        </w:rPr>
        <w:t>。</w:t>
      </w:r>
      <w:r>
        <w:rPr>
          <w:rFonts w:hint="eastAsia" w:ascii="仿宋" w:hAnsi="仿宋" w:eastAsia="仿宋" w:cs="仿宋"/>
          <w:color w:val="auto"/>
          <w:kern w:val="0"/>
          <w:sz w:val="32"/>
          <w:szCs w:val="32"/>
          <w:shd w:val="clear" w:color="auto" w:fill="FFFFFF"/>
          <w:lang w:val="en-US" w:eastAsia="zh-CN" w:bidi="ar"/>
        </w:rPr>
        <w:t>与上年持平。</w:t>
      </w:r>
    </w:p>
    <w:p w14:paraId="08CEAD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本部门无202</w:t>
      </w:r>
      <w:r>
        <w:rPr>
          <w:rFonts w:hint="eastAsia" w:ascii="仿宋" w:hAnsi="仿宋" w:eastAsia="仿宋" w:cs="仿宋"/>
          <w:sz w:val="32"/>
          <w:szCs w:val="32"/>
          <w:lang w:val="en-US" w:eastAsia="zh-CN"/>
        </w:rPr>
        <w:t>3</w:t>
      </w:r>
      <w:r>
        <w:rPr>
          <w:rFonts w:hint="eastAsia" w:ascii="仿宋" w:hAnsi="仿宋" w:eastAsia="仿宋" w:cs="仿宋"/>
          <w:sz w:val="32"/>
          <w:szCs w:val="32"/>
        </w:rPr>
        <w:t>年结转的财政拨款机关运行经费支出。</w:t>
      </w:r>
    </w:p>
    <w:p w14:paraId="4A328CB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十一、专业名词解释</w:t>
      </w:r>
    </w:p>
    <w:p w14:paraId="0F0D0F99">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1、机关运行经费：指各部门的公用经费，包括办公及印刷费、邮电费、差旅费、会议费、福利费、日常维修费、专用材料及一般设备购置费、办公用房水电费、办公用房取暖费、办公用房物业管理费、公务用车维护费以及其他费用。</w:t>
      </w:r>
    </w:p>
    <w:p w14:paraId="45999F1D">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3B2928A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仿宋" w:hAnsi="仿宋" w:eastAsia="仿宋" w:cs="仿宋"/>
          <w:sz w:val="32"/>
          <w:szCs w:val="32"/>
          <w:lang w:val="en-US" w:eastAsia="zh-CN"/>
        </w:rPr>
      </w:pPr>
    </w:p>
    <w:p w14:paraId="47EC67E3">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宋体" w:hAnsi="宋体" w:eastAsia="宋体" w:cs="宋体"/>
          <w:b/>
          <w:bCs/>
          <w:sz w:val="32"/>
          <w:szCs w:val="32"/>
          <w:lang w:val="en-US" w:eastAsia="zh-CN"/>
        </w:rPr>
        <w:t>第四部分  公开报表</w:t>
      </w:r>
    </w:p>
    <w:p w14:paraId="70CAB0D2">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14:paraId="6B847824">
      <w:pPr>
        <w:pStyle w:val="6"/>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default"/>
          <w:lang w:val="en-US" w:eastAsia="zh-CN"/>
        </w:rPr>
      </w:pPr>
      <w:r>
        <w:rPr>
          <w:rFonts w:hint="eastAsia" w:ascii="宋体" w:hAnsi="宋体" w:cs="宋体"/>
          <w:b/>
          <w:bCs/>
          <w:sz w:val="28"/>
          <w:szCs w:val="28"/>
          <w:lang w:val="en-US" w:eastAsia="zh-CN"/>
        </w:rPr>
        <w:t>具体见</w:t>
      </w:r>
      <w:bookmarkStart w:id="0" w:name="_GoBack"/>
      <w:bookmarkEnd w:id="0"/>
      <w:r>
        <w:rPr>
          <w:rFonts w:hint="eastAsia" w:ascii="宋体" w:hAnsi="宋体" w:cs="宋体"/>
          <w:b/>
          <w:bCs/>
          <w:sz w:val="28"/>
          <w:szCs w:val="28"/>
          <w:lang w:val="en-US" w:eastAsia="zh-CN"/>
        </w:rPr>
        <w:t>镇坪县自然资源局2024年部门综合预算公开报表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7A"/>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7795"/>
    <w:multiLevelType w:val="singleLevel"/>
    <w:tmpl w:val="82BA7795"/>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YWJhM2ZiZjU1OTlkMmI3NTBjYTAyMzIxYWU4M2YifQ=="/>
  </w:docVars>
  <w:rsids>
    <w:rsidRoot w:val="00172A27"/>
    <w:rsid w:val="0002500C"/>
    <w:rsid w:val="0055574E"/>
    <w:rsid w:val="007D6A53"/>
    <w:rsid w:val="00817C7C"/>
    <w:rsid w:val="00CE11C6"/>
    <w:rsid w:val="00E57791"/>
    <w:rsid w:val="00F13B71"/>
    <w:rsid w:val="00F86BD8"/>
    <w:rsid w:val="01021018"/>
    <w:rsid w:val="01086C64"/>
    <w:rsid w:val="011E3D92"/>
    <w:rsid w:val="01366D4C"/>
    <w:rsid w:val="015358A1"/>
    <w:rsid w:val="0159126E"/>
    <w:rsid w:val="0169037A"/>
    <w:rsid w:val="017E2A82"/>
    <w:rsid w:val="019A37DB"/>
    <w:rsid w:val="01DF2BB7"/>
    <w:rsid w:val="01E90844"/>
    <w:rsid w:val="01ED29DF"/>
    <w:rsid w:val="0209026D"/>
    <w:rsid w:val="025830ED"/>
    <w:rsid w:val="02813823"/>
    <w:rsid w:val="02900CBF"/>
    <w:rsid w:val="02A824AD"/>
    <w:rsid w:val="02BA3F8E"/>
    <w:rsid w:val="02BC1AB4"/>
    <w:rsid w:val="02C57F77"/>
    <w:rsid w:val="02C95F7F"/>
    <w:rsid w:val="02E80AFB"/>
    <w:rsid w:val="02E940E4"/>
    <w:rsid w:val="02FC6355"/>
    <w:rsid w:val="03085511"/>
    <w:rsid w:val="030F3331"/>
    <w:rsid w:val="03166D2D"/>
    <w:rsid w:val="03196F07"/>
    <w:rsid w:val="03295794"/>
    <w:rsid w:val="03347010"/>
    <w:rsid w:val="036F6B27"/>
    <w:rsid w:val="037B747C"/>
    <w:rsid w:val="0396439D"/>
    <w:rsid w:val="03A32C74"/>
    <w:rsid w:val="03AC5C73"/>
    <w:rsid w:val="03B31109"/>
    <w:rsid w:val="03B95FF4"/>
    <w:rsid w:val="03C51AA4"/>
    <w:rsid w:val="03CC1621"/>
    <w:rsid w:val="03DB41BC"/>
    <w:rsid w:val="03EF5EB9"/>
    <w:rsid w:val="03F03CCE"/>
    <w:rsid w:val="04025BED"/>
    <w:rsid w:val="04082AD7"/>
    <w:rsid w:val="0411355C"/>
    <w:rsid w:val="042123E7"/>
    <w:rsid w:val="042B1DAE"/>
    <w:rsid w:val="043A5387"/>
    <w:rsid w:val="04531FA4"/>
    <w:rsid w:val="04567CE7"/>
    <w:rsid w:val="04671024"/>
    <w:rsid w:val="046E5030"/>
    <w:rsid w:val="049251C3"/>
    <w:rsid w:val="04B54A0D"/>
    <w:rsid w:val="04D72BD5"/>
    <w:rsid w:val="04D8408C"/>
    <w:rsid w:val="04E2157A"/>
    <w:rsid w:val="0503742A"/>
    <w:rsid w:val="050A4FAB"/>
    <w:rsid w:val="050C7A05"/>
    <w:rsid w:val="05281683"/>
    <w:rsid w:val="056621AB"/>
    <w:rsid w:val="056A1C9B"/>
    <w:rsid w:val="056A3A4A"/>
    <w:rsid w:val="05776166"/>
    <w:rsid w:val="05780A0D"/>
    <w:rsid w:val="05962A91"/>
    <w:rsid w:val="05A6512B"/>
    <w:rsid w:val="05D90BCF"/>
    <w:rsid w:val="05D91968"/>
    <w:rsid w:val="05F477B7"/>
    <w:rsid w:val="05FB28F4"/>
    <w:rsid w:val="05FE4192"/>
    <w:rsid w:val="0619721E"/>
    <w:rsid w:val="06251ED9"/>
    <w:rsid w:val="063A2179"/>
    <w:rsid w:val="063D2F0C"/>
    <w:rsid w:val="06510766"/>
    <w:rsid w:val="065169B7"/>
    <w:rsid w:val="06535650"/>
    <w:rsid w:val="06555A5A"/>
    <w:rsid w:val="06581AF4"/>
    <w:rsid w:val="06823015"/>
    <w:rsid w:val="069F3BC7"/>
    <w:rsid w:val="070E2AFA"/>
    <w:rsid w:val="071E0F8F"/>
    <w:rsid w:val="073F38F9"/>
    <w:rsid w:val="0753082F"/>
    <w:rsid w:val="075C5614"/>
    <w:rsid w:val="07600B39"/>
    <w:rsid w:val="07610759"/>
    <w:rsid w:val="07632917"/>
    <w:rsid w:val="07956EB7"/>
    <w:rsid w:val="07960AD9"/>
    <w:rsid w:val="07B62F76"/>
    <w:rsid w:val="07BB058C"/>
    <w:rsid w:val="07D4597E"/>
    <w:rsid w:val="0808579C"/>
    <w:rsid w:val="084F33CB"/>
    <w:rsid w:val="0877497F"/>
    <w:rsid w:val="08AB6853"/>
    <w:rsid w:val="08AC10A9"/>
    <w:rsid w:val="08AD118E"/>
    <w:rsid w:val="08DA2EA3"/>
    <w:rsid w:val="08E458C1"/>
    <w:rsid w:val="08EE6740"/>
    <w:rsid w:val="08F76EEC"/>
    <w:rsid w:val="092F4832"/>
    <w:rsid w:val="095A2027"/>
    <w:rsid w:val="095C5D9F"/>
    <w:rsid w:val="097B126C"/>
    <w:rsid w:val="097F3883"/>
    <w:rsid w:val="09821A03"/>
    <w:rsid w:val="09E162A4"/>
    <w:rsid w:val="09E57B43"/>
    <w:rsid w:val="09F4422A"/>
    <w:rsid w:val="09FB7366"/>
    <w:rsid w:val="0A391333"/>
    <w:rsid w:val="0A650C83"/>
    <w:rsid w:val="0A656ED5"/>
    <w:rsid w:val="0A8455AD"/>
    <w:rsid w:val="0A917CCA"/>
    <w:rsid w:val="0AA50E2F"/>
    <w:rsid w:val="0AA6727C"/>
    <w:rsid w:val="0AC05463"/>
    <w:rsid w:val="0AC77248"/>
    <w:rsid w:val="0AD656DD"/>
    <w:rsid w:val="0AD96F7B"/>
    <w:rsid w:val="0AD97118"/>
    <w:rsid w:val="0AEE1997"/>
    <w:rsid w:val="0B0009AC"/>
    <w:rsid w:val="0B0259FF"/>
    <w:rsid w:val="0B077F8D"/>
    <w:rsid w:val="0B0B182B"/>
    <w:rsid w:val="0B115838"/>
    <w:rsid w:val="0B420AEA"/>
    <w:rsid w:val="0B6131F9"/>
    <w:rsid w:val="0BB80BE0"/>
    <w:rsid w:val="0BBF2E48"/>
    <w:rsid w:val="0BC70C0A"/>
    <w:rsid w:val="0BC817E1"/>
    <w:rsid w:val="0BCE6852"/>
    <w:rsid w:val="0BEA54A6"/>
    <w:rsid w:val="0C0C2DE0"/>
    <w:rsid w:val="0C0D512F"/>
    <w:rsid w:val="0C284A48"/>
    <w:rsid w:val="0C3B6140"/>
    <w:rsid w:val="0C3D305A"/>
    <w:rsid w:val="0C8252DE"/>
    <w:rsid w:val="0C9B273A"/>
    <w:rsid w:val="0CB437FC"/>
    <w:rsid w:val="0CB963C1"/>
    <w:rsid w:val="0CF12CA2"/>
    <w:rsid w:val="0D0E5602"/>
    <w:rsid w:val="0D247F78"/>
    <w:rsid w:val="0D2E4E0F"/>
    <w:rsid w:val="0D3C0CD1"/>
    <w:rsid w:val="0D411534"/>
    <w:rsid w:val="0D4E3C51"/>
    <w:rsid w:val="0D780CCE"/>
    <w:rsid w:val="0D7F205C"/>
    <w:rsid w:val="0DA6583B"/>
    <w:rsid w:val="0DEB13DD"/>
    <w:rsid w:val="0E0013EF"/>
    <w:rsid w:val="0E0C1122"/>
    <w:rsid w:val="0E1C3D4F"/>
    <w:rsid w:val="0E432912"/>
    <w:rsid w:val="0E6179B4"/>
    <w:rsid w:val="0E797AC2"/>
    <w:rsid w:val="0E7B41E7"/>
    <w:rsid w:val="0E7B78BC"/>
    <w:rsid w:val="0EA83E98"/>
    <w:rsid w:val="0F081333"/>
    <w:rsid w:val="0F1008A4"/>
    <w:rsid w:val="0F1B056F"/>
    <w:rsid w:val="0F3D3F7D"/>
    <w:rsid w:val="0F423341"/>
    <w:rsid w:val="0F4E618A"/>
    <w:rsid w:val="0F566B52"/>
    <w:rsid w:val="0F84395A"/>
    <w:rsid w:val="0F8E2A2A"/>
    <w:rsid w:val="0F931DEF"/>
    <w:rsid w:val="0FA7589A"/>
    <w:rsid w:val="0FB104C7"/>
    <w:rsid w:val="0FC14BAE"/>
    <w:rsid w:val="0FD83CA6"/>
    <w:rsid w:val="0FEC0C91"/>
    <w:rsid w:val="0FF5179F"/>
    <w:rsid w:val="10024104"/>
    <w:rsid w:val="102B0279"/>
    <w:rsid w:val="10883F67"/>
    <w:rsid w:val="10946959"/>
    <w:rsid w:val="1126639D"/>
    <w:rsid w:val="11471180"/>
    <w:rsid w:val="11531836"/>
    <w:rsid w:val="117A14B8"/>
    <w:rsid w:val="117D2D56"/>
    <w:rsid w:val="118A09AF"/>
    <w:rsid w:val="11916802"/>
    <w:rsid w:val="119A56B6"/>
    <w:rsid w:val="11A025A1"/>
    <w:rsid w:val="11B147AE"/>
    <w:rsid w:val="11B20C52"/>
    <w:rsid w:val="11B3097A"/>
    <w:rsid w:val="11BF336F"/>
    <w:rsid w:val="11C346FF"/>
    <w:rsid w:val="11CC64D3"/>
    <w:rsid w:val="11DF30C9"/>
    <w:rsid w:val="11F0044E"/>
    <w:rsid w:val="11FC1ECD"/>
    <w:rsid w:val="12082FE5"/>
    <w:rsid w:val="12863E8D"/>
    <w:rsid w:val="1292638E"/>
    <w:rsid w:val="12955E7E"/>
    <w:rsid w:val="1299596E"/>
    <w:rsid w:val="129E1223"/>
    <w:rsid w:val="12A2086D"/>
    <w:rsid w:val="12B7265B"/>
    <w:rsid w:val="12C50511"/>
    <w:rsid w:val="12D207FA"/>
    <w:rsid w:val="12ED7A68"/>
    <w:rsid w:val="12F8536A"/>
    <w:rsid w:val="13166FBF"/>
    <w:rsid w:val="135107D4"/>
    <w:rsid w:val="136F66CF"/>
    <w:rsid w:val="139B0F39"/>
    <w:rsid w:val="139B74C4"/>
    <w:rsid w:val="13B3480E"/>
    <w:rsid w:val="13C06F2A"/>
    <w:rsid w:val="13C54541"/>
    <w:rsid w:val="13C723C5"/>
    <w:rsid w:val="13DF5603"/>
    <w:rsid w:val="13E75309"/>
    <w:rsid w:val="14074B59"/>
    <w:rsid w:val="1416199A"/>
    <w:rsid w:val="14276FAA"/>
    <w:rsid w:val="14974078"/>
    <w:rsid w:val="14A35726"/>
    <w:rsid w:val="151F6E6D"/>
    <w:rsid w:val="1525173B"/>
    <w:rsid w:val="153935D8"/>
    <w:rsid w:val="154F1B9F"/>
    <w:rsid w:val="155E69FB"/>
    <w:rsid w:val="15836462"/>
    <w:rsid w:val="15B95A59"/>
    <w:rsid w:val="15B96AE5"/>
    <w:rsid w:val="15C8778C"/>
    <w:rsid w:val="15F71716"/>
    <w:rsid w:val="16007AB2"/>
    <w:rsid w:val="16150B7E"/>
    <w:rsid w:val="162163A6"/>
    <w:rsid w:val="16264D1F"/>
    <w:rsid w:val="162C6AF9"/>
    <w:rsid w:val="164125A5"/>
    <w:rsid w:val="16511864"/>
    <w:rsid w:val="16810BF3"/>
    <w:rsid w:val="16BB0A11"/>
    <w:rsid w:val="171667D3"/>
    <w:rsid w:val="17342109"/>
    <w:rsid w:val="17424B58"/>
    <w:rsid w:val="174E5DF2"/>
    <w:rsid w:val="17910A90"/>
    <w:rsid w:val="179D1A5D"/>
    <w:rsid w:val="17DE3E23"/>
    <w:rsid w:val="17E34984"/>
    <w:rsid w:val="17EA3F26"/>
    <w:rsid w:val="17FD699F"/>
    <w:rsid w:val="181F4C6E"/>
    <w:rsid w:val="182021A2"/>
    <w:rsid w:val="18410DA8"/>
    <w:rsid w:val="185145F5"/>
    <w:rsid w:val="18680801"/>
    <w:rsid w:val="187C632C"/>
    <w:rsid w:val="18891FE1"/>
    <w:rsid w:val="18C97953"/>
    <w:rsid w:val="18D019BE"/>
    <w:rsid w:val="18D8782D"/>
    <w:rsid w:val="18EB2595"/>
    <w:rsid w:val="18EB67F8"/>
    <w:rsid w:val="18F25DD8"/>
    <w:rsid w:val="19055D69"/>
    <w:rsid w:val="19141913"/>
    <w:rsid w:val="19172C43"/>
    <w:rsid w:val="191750EC"/>
    <w:rsid w:val="194B54E8"/>
    <w:rsid w:val="19535215"/>
    <w:rsid w:val="195C449A"/>
    <w:rsid w:val="1960119B"/>
    <w:rsid w:val="196F12BF"/>
    <w:rsid w:val="198A037D"/>
    <w:rsid w:val="19942E61"/>
    <w:rsid w:val="19B02787"/>
    <w:rsid w:val="19B72B7E"/>
    <w:rsid w:val="19BB08C0"/>
    <w:rsid w:val="1A18361C"/>
    <w:rsid w:val="1A19366F"/>
    <w:rsid w:val="1A2F0955"/>
    <w:rsid w:val="1A4C0767"/>
    <w:rsid w:val="1A5B175B"/>
    <w:rsid w:val="1A5F2FF9"/>
    <w:rsid w:val="1A620741"/>
    <w:rsid w:val="1A7B1DFD"/>
    <w:rsid w:val="1A846F04"/>
    <w:rsid w:val="1A997D27"/>
    <w:rsid w:val="1AE02592"/>
    <w:rsid w:val="1B0165C9"/>
    <w:rsid w:val="1B0167A6"/>
    <w:rsid w:val="1B092C9F"/>
    <w:rsid w:val="1B281F85"/>
    <w:rsid w:val="1B332B6A"/>
    <w:rsid w:val="1B487F31"/>
    <w:rsid w:val="1B593EEC"/>
    <w:rsid w:val="1B5A5061"/>
    <w:rsid w:val="1B707488"/>
    <w:rsid w:val="1B8E63BA"/>
    <w:rsid w:val="1B937410"/>
    <w:rsid w:val="1BAB6D58"/>
    <w:rsid w:val="1BB2184F"/>
    <w:rsid w:val="1BBD091F"/>
    <w:rsid w:val="1BC933DC"/>
    <w:rsid w:val="1C026332"/>
    <w:rsid w:val="1C054410"/>
    <w:rsid w:val="1C097D46"/>
    <w:rsid w:val="1C27102C"/>
    <w:rsid w:val="1C320E66"/>
    <w:rsid w:val="1C381D54"/>
    <w:rsid w:val="1C56042C"/>
    <w:rsid w:val="1C5A1287"/>
    <w:rsid w:val="1C7C6611"/>
    <w:rsid w:val="1C8815AD"/>
    <w:rsid w:val="1CAC44F0"/>
    <w:rsid w:val="1CB164B9"/>
    <w:rsid w:val="1CB3587E"/>
    <w:rsid w:val="1CCC4B92"/>
    <w:rsid w:val="1CE912A0"/>
    <w:rsid w:val="1CF6093B"/>
    <w:rsid w:val="1D02380A"/>
    <w:rsid w:val="1D341D5A"/>
    <w:rsid w:val="1D37025D"/>
    <w:rsid w:val="1D84721B"/>
    <w:rsid w:val="1DA022A7"/>
    <w:rsid w:val="1DC064A5"/>
    <w:rsid w:val="1DDA6E3B"/>
    <w:rsid w:val="1DE33F41"/>
    <w:rsid w:val="1E171E3D"/>
    <w:rsid w:val="1E48774E"/>
    <w:rsid w:val="1E4E1D03"/>
    <w:rsid w:val="1E5933F2"/>
    <w:rsid w:val="1E6B3FC4"/>
    <w:rsid w:val="1E8C282B"/>
    <w:rsid w:val="1E9D0594"/>
    <w:rsid w:val="1EA123DE"/>
    <w:rsid w:val="1EA50D3B"/>
    <w:rsid w:val="1ED0381D"/>
    <w:rsid w:val="1EDE6EF7"/>
    <w:rsid w:val="1EF810FD"/>
    <w:rsid w:val="1F15637C"/>
    <w:rsid w:val="1F291E28"/>
    <w:rsid w:val="1F474DE3"/>
    <w:rsid w:val="1F59183B"/>
    <w:rsid w:val="1F72323A"/>
    <w:rsid w:val="1F974FE3"/>
    <w:rsid w:val="1F9E1EE8"/>
    <w:rsid w:val="1FBA6F24"/>
    <w:rsid w:val="1FCD5494"/>
    <w:rsid w:val="1FDA1374"/>
    <w:rsid w:val="1FF63B66"/>
    <w:rsid w:val="20016901"/>
    <w:rsid w:val="200710B0"/>
    <w:rsid w:val="201947E5"/>
    <w:rsid w:val="201A79C2"/>
    <w:rsid w:val="203B62B7"/>
    <w:rsid w:val="20455988"/>
    <w:rsid w:val="20717F2A"/>
    <w:rsid w:val="20A756FA"/>
    <w:rsid w:val="20B42D9D"/>
    <w:rsid w:val="20C77B4A"/>
    <w:rsid w:val="213925E9"/>
    <w:rsid w:val="21482EC5"/>
    <w:rsid w:val="215A451A"/>
    <w:rsid w:val="21621941"/>
    <w:rsid w:val="21732A0C"/>
    <w:rsid w:val="2181419D"/>
    <w:rsid w:val="21902632"/>
    <w:rsid w:val="21B01310"/>
    <w:rsid w:val="21DD6EFA"/>
    <w:rsid w:val="21F5682C"/>
    <w:rsid w:val="22160D89"/>
    <w:rsid w:val="221D3069"/>
    <w:rsid w:val="22511DC1"/>
    <w:rsid w:val="22526691"/>
    <w:rsid w:val="225E628C"/>
    <w:rsid w:val="22791318"/>
    <w:rsid w:val="227F4EDE"/>
    <w:rsid w:val="22A46395"/>
    <w:rsid w:val="22AC3736"/>
    <w:rsid w:val="22C2681B"/>
    <w:rsid w:val="22C95DFC"/>
    <w:rsid w:val="22DB5B2F"/>
    <w:rsid w:val="22F03C09"/>
    <w:rsid w:val="22F32E79"/>
    <w:rsid w:val="23111551"/>
    <w:rsid w:val="231E0E86"/>
    <w:rsid w:val="232C638A"/>
    <w:rsid w:val="235F050E"/>
    <w:rsid w:val="23773224"/>
    <w:rsid w:val="237C370A"/>
    <w:rsid w:val="23B3277C"/>
    <w:rsid w:val="23B9674A"/>
    <w:rsid w:val="23C640E9"/>
    <w:rsid w:val="23D902C0"/>
    <w:rsid w:val="240A66CC"/>
    <w:rsid w:val="242B3817"/>
    <w:rsid w:val="24374FE7"/>
    <w:rsid w:val="24681644"/>
    <w:rsid w:val="246D21D5"/>
    <w:rsid w:val="2472601F"/>
    <w:rsid w:val="24733F80"/>
    <w:rsid w:val="24A7216D"/>
    <w:rsid w:val="24AC1531"/>
    <w:rsid w:val="24AD52A9"/>
    <w:rsid w:val="24BD2F2C"/>
    <w:rsid w:val="24BE3012"/>
    <w:rsid w:val="24DB3BC4"/>
    <w:rsid w:val="24EA3E07"/>
    <w:rsid w:val="24EC4023"/>
    <w:rsid w:val="251C5F5A"/>
    <w:rsid w:val="25265D79"/>
    <w:rsid w:val="253B34AA"/>
    <w:rsid w:val="253F23A5"/>
    <w:rsid w:val="25525D80"/>
    <w:rsid w:val="25822292"/>
    <w:rsid w:val="25993D1B"/>
    <w:rsid w:val="25994027"/>
    <w:rsid w:val="259B2951"/>
    <w:rsid w:val="25AB4FC2"/>
    <w:rsid w:val="25B34B41"/>
    <w:rsid w:val="25C13345"/>
    <w:rsid w:val="25E62821"/>
    <w:rsid w:val="26005E07"/>
    <w:rsid w:val="26094761"/>
    <w:rsid w:val="26193912"/>
    <w:rsid w:val="261C6242"/>
    <w:rsid w:val="26377520"/>
    <w:rsid w:val="26461511"/>
    <w:rsid w:val="26695200"/>
    <w:rsid w:val="26977E3C"/>
    <w:rsid w:val="26A3260F"/>
    <w:rsid w:val="26B16FBE"/>
    <w:rsid w:val="26C863CA"/>
    <w:rsid w:val="26CA57C0"/>
    <w:rsid w:val="26E94B19"/>
    <w:rsid w:val="27160EE4"/>
    <w:rsid w:val="27192607"/>
    <w:rsid w:val="272D447F"/>
    <w:rsid w:val="2790513A"/>
    <w:rsid w:val="279F1274"/>
    <w:rsid w:val="27A209C9"/>
    <w:rsid w:val="27E014F2"/>
    <w:rsid w:val="28357A8F"/>
    <w:rsid w:val="283755B5"/>
    <w:rsid w:val="284267DD"/>
    <w:rsid w:val="285443B9"/>
    <w:rsid w:val="28856A2D"/>
    <w:rsid w:val="2886733F"/>
    <w:rsid w:val="28956780"/>
    <w:rsid w:val="289E5635"/>
    <w:rsid w:val="28B974D7"/>
    <w:rsid w:val="28CD2EC6"/>
    <w:rsid w:val="28CE1906"/>
    <w:rsid w:val="28DB0637"/>
    <w:rsid w:val="293715E5"/>
    <w:rsid w:val="293E4722"/>
    <w:rsid w:val="296A5517"/>
    <w:rsid w:val="297D349C"/>
    <w:rsid w:val="29995172"/>
    <w:rsid w:val="29AC1283"/>
    <w:rsid w:val="29CF181E"/>
    <w:rsid w:val="29D53111"/>
    <w:rsid w:val="29DB1AEB"/>
    <w:rsid w:val="29DF7CB3"/>
    <w:rsid w:val="29EE439A"/>
    <w:rsid w:val="2A0B4F4C"/>
    <w:rsid w:val="2A922F77"/>
    <w:rsid w:val="2AA47CD5"/>
    <w:rsid w:val="2ABF7AE4"/>
    <w:rsid w:val="2AD27817"/>
    <w:rsid w:val="2ADC1299"/>
    <w:rsid w:val="2AE61515"/>
    <w:rsid w:val="2AE757FB"/>
    <w:rsid w:val="2B0F281A"/>
    <w:rsid w:val="2B7803BF"/>
    <w:rsid w:val="2B786611"/>
    <w:rsid w:val="2B7B3A0B"/>
    <w:rsid w:val="2B9E76FA"/>
    <w:rsid w:val="2BAC4E2B"/>
    <w:rsid w:val="2BD33847"/>
    <w:rsid w:val="2BD81239"/>
    <w:rsid w:val="2BE56461"/>
    <w:rsid w:val="2BE75DCA"/>
    <w:rsid w:val="2BF85692"/>
    <w:rsid w:val="2C0256C6"/>
    <w:rsid w:val="2C3F2C8B"/>
    <w:rsid w:val="2C41076C"/>
    <w:rsid w:val="2C520C10"/>
    <w:rsid w:val="2C522B76"/>
    <w:rsid w:val="2C8E776E"/>
    <w:rsid w:val="2C9C1E8B"/>
    <w:rsid w:val="2CA71557"/>
    <w:rsid w:val="2CAD6A80"/>
    <w:rsid w:val="2CAE1BBE"/>
    <w:rsid w:val="2CF3789E"/>
    <w:rsid w:val="2CF75313"/>
    <w:rsid w:val="2D0D3281"/>
    <w:rsid w:val="2D0D5C2B"/>
    <w:rsid w:val="2D203D23"/>
    <w:rsid w:val="2D346567"/>
    <w:rsid w:val="2D597D7C"/>
    <w:rsid w:val="2D5C161A"/>
    <w:rsid w:val="2D8A6187"/>
    <w:rsid w:val="2D901458"/>
    <w:rsid w:val="2D9A478D"/>
    <w:rsid w:val="2DCD77AA"/>
    <w:rsid w:val="2DCF44E2"/>
    <w:rsid w:val="2DDD275B"/>
    <w:rsid w:val="2DF857E7"/>
    <w:rsid w:val="2DFD2DFD"/>
    <w:rsid w:val="2E0423DE"/>
    <w:rsid w:val="2E0B249C"/>
    <w:rsid w:val="2E1168A9"/>
    <w:rsid w:val="2E193A2F"/>
    <w:rsid w:val="2E3648AF"/>
    <w:rsid w:val="2E3738D4"/>
    <w:rsid w:val="2E56250D"/>
    <w:rsid w:val="2E666BF4"/>
    <w:rsid w:val="2E7B05F7"/>
    <w:rsid w:val="2E803BB2"/>
    <w:rsid w:val="2E954DE4"/>
    <w:rsid w:val="2EAE40F8"/>
    <w:rsid w:val="2EC61441"/>
    <w:rsid w:val="2EC8340B"/>
    <w:rsid w:val="2EDF0755"/>
    <w:rsid w:val="2EF23A77"/>
    <w:rsid w:val="2EF35FAE"/>
    <w:rsid w:val="2F3565C7"/>
    <w:rsid w:val="2F370591"/>
    <w:rsid w:val="2F560F80"/>
    <w:rsid w:val="2F5B602D"/>
    <w:rsid w:val="2F68074A"/>
    <w:rsid w:val="2F6824F8"/>
    <w:rsid w:val="2F98708D"/>
    <w:rsid w:val="2FF10740"/>
    <w:rsid w:val="2FF7387C"/>
    <w:rsid w:val="301F5C98"/>
    <w:rsid w:val="302F3016"/>
    <w:rsid w:val="30354AD0"/>
    <w:rsid w:val="305807BF"/>
    <w:rsid w:val="30711881"/>
    <w:rsid w:val="307F5D4C"/>
    <w:rsid w:val="309644F8"/>
    <w:rsid w:val="30AF76EF"/>
    <w:rsid w:val="30DA11D4"/>
    <w:rsid w:val="30DC78E7"/>
    <w:rsid w:val="30F85AFE"/>
    <w:rsid w:val="30FF6E8C"/>
    <w:rsid w:val="312501CE"/>
    <w:rsid w:val="313D26E4"/>
    <w:rsid w:val="316D029A"/>
    <w:rsid w:val="317B29B7"/>
    <w:rsid w:val="317C04DD"/>
    <w:rsid w:val="319475D5"/>
    <w:rsid w:val="31A812D2"/>
    <w:rsid w:val="31D43E75"/>
    <w:rsid w:val="31DB385B"/>
    <w:rsid w:val="31DD756F"/>
    <w:rsid w:val="32004C6A"/>
    <w:rsid w:val="320504D2"/>
    <w:rsid w:val="320E382B"/>
    <w:rsid w:val="32162B6A"/>
    <w:rsid w:val="32180206"/>
    <w:rsid w:val="322466F2"/>
    <w:rsid w:val="322B447F"/>
    <w:rsid w:val="322E7A29"/>
    <w:rsid w:val="32313075"/>
    <w:rsid w:val="326D165B"/>
    <w:rsid w:val="32747406"/>
    <w:rsid w:val="32A8762A"/>
    <w:rsid w:val="32C0264B"/>
    <w:rsid w:val="32C24615"/>
    <w:rsid w:val="32CC2D9E"/>
    <w:rsid w:val="32D103B5"/>
    <w:rsid w:val="32E60304"/>
    <w:rsid w:val="32F02F31"/>
    <w:rsid w:val="32F10A57"/>
    <w:rsid w:val="33011313"/>
    <w:rsid w:val="33064502"/>
    <w:rsid w:val="331309CD"/>
    <w:rsid w:val="33354DE7"/>
    <w:rsid w:val="336D632F"/>
    <w:rsid w:val="337E2856"/>
    <w:rsid w:val="33955886"/>
    <w:rsid w:val="33966C57"/>
    <w:rsid w:val="33AA7583"/>
    <w:rsid w:val="33D0750F"/>
    <w:rsid w:val="33DA5484"/>
    <w:rsid w:val="33EA5BD2"/>
    <w:rsid w:val="33EB36F8"/>
    <w:rsid w:val="33EC2CEC"/>
    <w:rsid w:val="34164C19"/>
    <w:rsid w:val="34190265"/>
    <w:rsid w:val="342F5C51"/>
    <w:rsid w:val="343F1D23"/>
    <w:rsid w:val="345E71D2"/>
    <w:rsid w:val="346F2A37"/>
    <w:rsid w:val="34B32468"/>
    <w:rsid w:val="34B87A7E"/>
    <w:rsid w:val="34C71A6F"/>
    <w:rsid w:val="353360CA"/>
    <w:rsid w:val="35527FDD"/>
    <w:rsid w:val="35584DBD"/>
    <w:rsid w:val="355D23D3"/>
    <w:rsid w:val="35655D2C"/>
    <w:rsid w:val="35675000"/>
    <w:rsid w:val="35867B7C"/>
    <w:rsid w:val="359D0A22"/>
    <w:rsid w:val="35C423A1"/>
    <w:rsid w:val="35FC1049"/>
    <w:rsid w:val="36130651"/>
    <w:rsid w:val="36256A03"/>
    <w:rsid w:val="36384582"/>
    <w:rsid w:val="363E3FB3"/>
    <w:rsid w:val="3651018A"/>
    <w:rsid w:val="36590DED"/>
    <w:rsid w:val="366D5ED8"/>
    <w:rsid w:val="36735956"/>
    <w:rsid w:val="3674681F"/>
    <w:rsid w:val="369342FF"/>
    <w:rsid w:val="36BD75CE"/>
    <w:rsid w:val="36FF3742"/>
    <w:rsid w:val="37136072"/>
    <w:rsid w:val="37227431"/>
    <w:rsid w:val="37335AE2"/>
    <w:rsid w:val="37463827"/>
    <w:rsid w:val="37624231"/>
    <w:rsid w:val="37865C12"/>
    <w:rsid w:val="37B3535F"/>
    <w:rsid w:val="37C30C14"/>
    <w:rsid w:val="37DD7F65"/>
    <w:rsid w:val="37E345F1"/>
    <w:rsid w:val="37E51981"/>
    <w:rsid w:val="37E52450"/>
    <w:rsid w:val="37F92887"/>
    <w:rsid w:val="3810606A"/>
    <w:rsid w:val="382B67B9"/>
    <w:rsid w:val="384A4E91"/>
    <w:rsid w:val="38593326"/>
    <w:rsid w:val="385B7F48"/>
    <w:rsid w:val="385E6B8E"/>
    <w:rsid w:val="388B19EF"/>
    <w:rsid w:val="38996C55"/>
    <w:rsid w:val="38A50319"/>
    <w:rsid w:val="38B16CBE"/>
    <w:rsid w:val="38DE55D9"/>
    <w:rsid w:val="38E452E6"/>
    <w:rsid w:val="38F0217A"/>
    <w:rsid w:val="38FD5265"/>
    <w:rsid w:val="394360F5"/>
    <w:rsid w:val="397321C6"/>
    <w:rsid w:val="3987587F"/>
    <w:rsid w:val="398E6FFF"/>
    <w:rsid w:val="39916AF0"/>
    <w:rsid w:val="39C742BF"/>
    <w:rsid w:val="39C90037"/>
    <w:rsid w:val="39D0586A"/>
    <w:rsid w:val="39D36D72"/>
    <w:rsid w:val="39D76BF8"/>
    <w:rsid w:val="39E210F9"/>
    <w:rsid w:val="39F23E7D"/>
    <w:rsid w:val="39F27F2D"/>
    <w:rsid w:val="3A296DB0"/>
    <w:rsid w:val="3A687850"/>
    <w:rsid w:val="3A6A698E"/>
    <w:rsid w:val="3A6B7341"/>
    <w:rsid w:val="3A7A7584"/>
    <w:rsid w:val="3A8C3EE7"/>
    <w:rsid w:val="3A8E0B3B"/>
    <w:rsid w:val="3A9B19D4"/>
    <w:rsid w:val="3A9E7716"/>
    <w:rsid w:val="3AAC3BE1"/>
    <w:rsid w:val="3AE80991"/>
    <w:rsid w:val="3B230497"/>
    <w:rsid w:val="3B3B1B9E"/>
    <w:rsid w:val="3B3B3FFE"/>
    <w:rsid w:val="3BAB75F8"/>
    <w:rsid w:val="3BCE5DD9"/>
    <w:rsid w:val="3BF770DE"/>
    <w:rsid w:val="3BFC50FB"/>
    <w:rsid w:val="3C024B2C"/>
    <w:rsid w:val="3C4542ED"/>
    <w:rsid w:val="3C4D288E"/>
    <w:rsid w:val="3C4E2A81"/>
    <w:rsid w:val="3C6D55F2"/>
    <w:rsid w:val="3C9F3019"/>
    <w:rsid w:val="3CC05722"/>
    <w:rsid w:val="3CCF4230"/>
    <w:rsid w:val="3CD45671"/>
    <w:rsid w:val="3CD8486C"/>
    <w:rsid w:val="3CF25B4A"/>
    <w:rsid w:val="3D0A2E41"/>
    <w:rsid w:val="3D1E68EC"/>
    <w:rsid w:val="3D233F03"/>
    <w:rsid w:val="3D5247A3"/>
    <w:rsid w:val="3D850719"/>
    <w:rsid w:val="3D864BBD"/>
    <w:rsid w:val="3DC7716C"/>
    <w:rsid w:val="3DDC47DD"/>
    <w:rsid w:val="3DF064DB"/>
    <w:rsid w:val="3E135D25"/>
    <w:rsid w:val="3E29379B"/>
    <w:rsid w:val="3E2D6F7B"/>
    <w:rsid w:val="3E350391"/>
    <w:rsid w:val="3E371A14"/>
    <w:rsid w:val="3E8C59E9"/>
    <w:rsid w:val="3E9B73AF"/>
    <w:rsid w:val="3EA143D4"/>
    <w:rsid w:val="3EA47316"/>
    <w:rsid w:val="3EA97755"/>
    <w:rsid w:val="3EC82FB3"/>
    <w:rsid w:val="3F010273"/>
    <w:rsid w:val="3F087854"/>
    <w:rsid w:val="3F093323"/>
    <w:rsid w:val="3F0D09C6"/>
    <w:rsid w:val="3F1955BD"/>
    <w:rsid w:val="3F2A1578"/>
    <w:rsid w:val="3F3917BB"/>
    <w:rsid w:val="3F4C5993"/>
    <w:rsid w:val="3F8844F1"/>
    <w:rsid w:val="3FAF3CF4"/>
    <w:rsid w:val="3FBB6674"/>
    <w:rsid w:val="3FCD278C"/>
    <w:rsid w:val="3FCE0156"/>
    <w:rsid w:val="3FF12096"/>
    <w:rsid w:val="3FFD4EDF"/>
    <w:rsid w:val="40302CD6"/>
    <w:rsid w:val="40453022"/>
    <w:rsid w:val="40491ED2"/>
    <w:rsid w:val="40642868"/>
    <w:rsid w:val="406D7247"/>
    <w:rsid w:val="408D0011"/>
    <w:rsid w:val="40A67324"/>
    <w:rsid w:val="411F665C"/>
    <w:rsid w:val="4153533D"/>
    <w:rsid w:val="41566655"/>
    <w:rsid w:val="415C72B5"/>
    <w:rsid w:val="415E19AD"/>
    <w:rsid w:val="41772DBC"/>
    <w:rsid w:val="418C02C8"/>
    <w:rsid w:val="419817D0"/>
    <w:rsid w:val="41A05B22"/>
    <w:rsid w:val="41A526D8"/>
    <w:rsid w:val="41E9687E"/>
    <w:rsid w:val="41EB27B6"/>
    <w:rsid w:val="41F61BE6"/>
    <w:rsid w:val="41FB3772"/>
    <w:rsid w:val="420A1939"/>
    <w:rsid w:val="420E33D3"/>
    <w:rsid w:val="424E670D"/>
    <w:rsid w:val="42BA2C13"/>
    <w:rsid w:val="42BD2DEB"/>
    <w:rsid w:val="42E14644"/>
    <w:rsid w:val="431C5459"/>
    <w:rsid w:val="4346094B"/>
    <w:rsid w:val="434D2655"/>
    <w:rsid w:val="43911BC6"/>
    <w:rsid w:val="43972F54"/>
    <w:rsid w:val="43C95804"/>
    <w:rsid w:val="43F860E9"/>
    <w:rsid w:val="43FE04A3"/>
    <w:rsid w:val="43FE2FD4"/>
    <w:rsid w:val="4408492F"/>
    <w:rsid w:val="441822E7"/>
    <w:rsid w:val="441C6A0F"/>
    <w:rsid w:val="4440539A"/>
    <w:rsid w:val="4447497A"/>
    <w:rsid w:val="44541F37"/>
    <w:rsid w:val="44604684"/>
    <w:rsid w:val="44760DBC"/>
    <w:rsid w:val="44817E8C"/>
    <w:rsid w:val="44957494"/>
    <w:rsid w:val="449C4CC6"/>
    <w:rsid w:val="44F22B38"/>
    <w:rsid w:val="44FC03BC"/>
    <w:rsid w:val="45010FCD"/>
    <w:rsid w:val="45012D7B"/>
    <w:rsid w:val="45036889"/>
    <w:rsid w:val="45251B69"/>
    <w:rsid w:val="45332FC5"/>
    <w:rsid w:val="453B44DF"/>
    <w:rsid w:val="454669E0"/>
    <w:rsid w:val="455A06DD"/>
    <w:rsid w:val="455E01CE"/>
    <w:rsid w:val="456152FB"/>
    <w:rsid w:val="4565330A"/>
    <w:rsid w:val="458D0AB3"/>
    <w:rsid w:val="45D91FB1"/>
    <w:rsid w:val="45D95AA6"/>
    <w:rsid w:val="45F12DF0"/>
    <w:rsid w:val="45FE550D"/>
    <w:rsid w:val="46207231"/>
    <w:rsid w:val="46380A1F"/>
    <w:rsid w:val="463B406B"/>
    <w:rsid w:val="464A2500"/>
    <w:rsid w:val="464C4E80"/>
    <w:rsid w:val="466C4C60"/>
    <w:rsid w:val="467E4E58"/>
    <w:rsid w:val="46880799"/>
    <w:rsid w:val="46A77952"/>
    <w:rsid w:val="46E26BDC"/>
    <w:rsid w:val="46E841F3"/>
    <w:rsid w:val="46EF2A42"/>
    <w:rsid w:val="47217705"/>
    <w:rsid w:val="472B0583"/>
    <w:rsid w:val="47590C4D"/>
    <w:rsid w:val="476421F3"/>
    <w:rsid w:val="477A0D44"/>
    <w:rsid w:val="477B5067"/>
    <w:rsid w:val="47924FD9"/>
    <w:rsid w:val="47C84024"/>
    <w:rsid w:val="47CB7671"/>
    <w:rsid w:val="47D26C51"/>
    <w:rsid w:val="47F22E4F"/>
    <w:rsid w:val="480037BE"/>
    <w:rsid w:val="48090DA2"/>
    <w:rsid w:val="480F57AF"/>
    <w:rsid w:val="482439FF"/>
    <w:rsid w:val="48286871"/>
    <w:rsid w:val="482E6239"/>
    <w:rsid w:val="484E10F7"/>
    <w:rsid w:val="485A4E13"/>
    <w:rsid w:val="48710218"/>
    <w:rsid w:val="48915554"/>
    <w:rsid w:val="48CE566A"/>
    <w:rsid w:val="48ED237B"/>
    <w:rsid w:val="490F3BE0"/>
    <w:rsid w:val="49261002"/>
    <w:rsid w:val="49262DB0"/>
    <w:rsid w:val="4928263A"/>
    <w:rsid w:val="49311755"/>
    <w:rsid w:val="49346E1F"/>
    <w:rsid w:val="49492F43"/>
    <w:rsid w:val="494C5C3E"/>
    <w:rsid w:val="49675177"/>
    <w:rsid w:val="49753D38"/>
    <w:rsid w:val="498507CF"/>
    <w:rsid w:val="49AA39E1"/>
    <w:rsid w:val="49B4660E"/>
    <w:rsid w:val="49B54134"/>
    <w:rsid w:val="49C71BF8"/>
    <w:rsid w:val="49C83E68"/>
    <w:rsid w:val="49CA4084"/>
    <w:rsid w:val="49D071C0"/>
    <w:rsid w:val="49DB003F"/>
    <w:rsid w:val="49DB1DA7"/>
    <w:rsid w:val="49E52C6C"/>
    <w:rsid w:val="49E862B8"/>
    <w:rsid w:val="49EA7890"/>
    <w:rsid w:val="49F9378B"/>
    <w:rsid w:val="49FB423D"/>
    <w:rsid w:val="4A0A26D2"/>
    <w:rsid w:val="4A1470AD"/>
    <w:rsid w:val="4A2E50B4"/>
    <w:rsid w:val="4A45370A"/>
    <w:rsid w:val="4A4D25BF"/>
    <w:rsid w:val="4A5B1180"/>
    <w:rsid w:val="4A737AF5"/>
    <w:rsid w:val="4A857FAB"/>
    <w:rsid w:val="4AAC3789"/>
    <w:rsid w:val="4AAD55C7"/>
    <w:rsid w:val="4AF15640"/>
    <w:rsid w:val="4AFE0340"/>
    <w:rsid w:val="4AFF1B0B"/>
    <w:rsid w:val="4AFF7D5D"/>
    <w:rsid w:val="4B3F51E4"/>
    <w:rsid w:val="4B6037B9"/>
    <w:rsid w:val="4B647BC0"/>
    <w:rsid w:val="4B657062"/>
    <w:rsid w:val="4B7A3887"/>
    <w:rsid w:val="4B850273"/>
    <w:rsid w:val="4B885FA4"/>
    <w:rsid w:val="4BB87F0C"/>
    <w:rsid w:val="4BF61160"/>
    <w:rsid w:val="4C026A6E"/>
    <w:rsid w:val="4C15710C"/>
    <w:rsid w:val="4C283ECA"/>
    <w:rsid w:val="4C6858B3"/>
    <w:rsid w:val="4CA115D6"/>
    <w:rsid w:val="4CC0176E"/>
    <w:rsid w:val="4CEA67EB"/>
    <w:rsid w:val="4D2B0CA3"/>
    <w:rsid w:val="4D381304"/>
    <w:rsid w:val="4D6420F9"/>
    <w:rsid w:val="4D6B28A0"/>
    <w:rsid w:val="4D87403A"/>
    <w:rsid w:val="4D9A1F51"/>
    <w:rsid w:val="4DA846DC"/>
    <w:rsid w:val="4DD1134A"/>
    <w:rsid w:val="4DE84C9C"/>
    <w:rsid w:val="4DFE1F86"/>
    <w:rsid w:val="4DFE254E"/>
    <w:rsid w:val="4E1B03D8"/>
    <w:rsid w:val="4E2504EC"/>
    <w:rsid w:val="4E347D1E"/>
    <w:rsid w:val="4E630603"/>
    <w:rsid w:val="4E840476"/>
    <w:rsid w:val="4E8A2033"/>
    <w:rsid w:val="4E8B1908"/>
    <w:rsid w:val="4E920EE8"/>
    <w:rsid w:val="4EB1136E"/>
    <w:rsid w:val="4EF63225"/>
    <w:rsid w:val="4F063D96"/>
    <w:rsid w:val="4F1813ED"/>
    <w:rsid w:val="4F1A33B7"/>
    <w:rsid w:val="4F310148"/>
    <w:rsid w:val="4F3501F1"/>
    <w:rsid w:val="4F3E246B"/>
    <w:rsid w:val="4F5368C9"/>
    <w:rsid w:val="4F6208BA"/>
    <w:rsid w:val="4F717496"/>
    <w:rsid w:val="4F7A5C04"/>
    <w:rsid w:val="4F9842DC"/>
    <w:rsid w:val="4FBA06F6"/>
    <w:rsid w:val="4FC41575"/>
    <w:rsid w:val="4FC65972"/>
    <w:rsid w:val="4FCD042A"/>
    <w:rsid w:val="4FCF51CE"/>
    <w:rsid w:val="4FF359B6"/>
    <w:rsid w:val="50146059"/>
    <w:rsid w:val="502C52CD"/>
    <w:rsid w:val="5032028D"/>
    <w:rsid w:val="503A35E5"/>
    <w:rsid w:val="503F0BFC"/>
    <w:rsid w:val="50884351"/>
    <w:rsid w:val="50901457"/>
    <w:rsid w:val="50946C81"/>
    <w:rsid w:val="5095081C"/>
    <w:rsid w:val="50962F12"/>
    <w:rsid w:val="509C459C"/>
    <w:rsid w:val="50C97C77"/>
    <w:rsid w:val="50FC089B"/>
    <w:rsid w:val="511E6A63"/>
    <w:rsid w:val="512131A2"/>
    <w:rsid w:val="51426BF5"/>
    <w:rsid w:val="5144471C"/>
    <w:rsid w:val="51470A03"/>
    <w:rsid w:val="516A4FB3"/>
    <w:rsid w:val="51823496"/>
    <w:rsid w:val="51AB479B"/>
    <w:rsid w:val="51DC0DF8"/>
    <w:rsid w:val="51F65B1F"/>
    <w:rsid w:val="52043EAB"/>
    <w:rsid w:val="521A4417"/>
    <w:rsid w:val="52563291"/>
    <w:rsid w:val="52706AC8"/>
    <w:rsid w:val="52734B8D"/>
    <w:rsid w:val="52AB4326"/>
    <w:rsid w:val="52CC56D8"/>
    <w:rsid w:val="52D355C1"/>
    <w:rsid w:val="52DC6BD6"/>
    <w:rsid w:val="52EA27FA"/>
    <w:rsid w:val="530E0072"/>
    <w:rsid w:val="5311421D"/>
    <w:rsid w:val="532E19FB"/>
    <w:rsid w:val="533327CB"/>
    <w:rsid w:val="534D15B8"/>
    <w:rsid w:val="535D3873"/>
    <w:rsid w:val="536B0D03"/>
    <w:rsid w:val="537B4E7C"/>
    <w:rsid w:val="53952C3A"/>
    <w:rsid w:val="539A6875"/>
    <w:rsid w:val="53B65679"/>
    <w:rsid w:val="53BC61C6"/>
    <w:rsid w:val="53D47570"/>
    <w:rsid w:val="53DD1C7A"/>
    <w:rsid w:val="53F5026A"/>
    <w:rsid w:val="54077C82"/>
    <w:rsid w:val="541505F1"/>
    <w:rsid w:val="54246E44"/>
    <w:rsid w:val="54344196"/>
    <w:rsid w:val="543F741C"/>
    <w:rsid w:val="54622C8E"/>
    <w:rsid w:val="54817A35"/>
    <w:rsid w:val="54857525"/>
    <w:rsid w:val="54B020C8"/>
    <w:rsid w:val="54D03850"/>
    <w:rsid w:val="54EB503E"/>
    <w:rsid w:val="54F64D44"/>
    <w:rsid w:val="55144405"/>
    <w:rsid w:val="551D485B"/>
    <w:rsid w:val="55342CF9"/>
    <w:rsid w:val="553A06B6"/>
    <w:rsid w:val="553D7E00"/>
    <w:rsid w:val="555313D1"/>
    <w:rsid w:val="55552624"/>
    <w:rsid w:val="555C7B5A"/>
    <w:rsid w:val="55612DD7"/>
    <w:rsid w:val="556671D1"/>
    <w:rsid w:val="55676C2B"/>
    <w:rsid w:val="556F3516"/>
    <w:rsid w:val="55842728"/>
    <w:rsid w:val="558D721B"/>
    <w:rsid w:val="55AE7511"/>
    <w:rsid w:val="55BD4A9D"/>
    <w:rsid w:val="55BE25C3"/>
    <w:rsid w:val="55C92133"/>
    <w:rsid w:val="55D3606E"/>
    <w:rsid w:val="55EA33B8"/>
    <w:rsid w:val="55EE6CB4"/>
    <w:rsid w:val="56156687"/>
    <w:rsid w:val="562E6199"/>
    <w:rsid w:val="56535401"/>
    <w:rsid w:val="565A22EB"/>
    <w:rsid w:val="565F5B54"/>
    <w:rsid w:val="56623216"/>
    <w:rsid w:val="56D4209E"/>
    <w:rsid w:val="56ED315F"/>
    <w:rsid w:val="56ED7603"/>
    <w:rsid w:val="56FC6A2C"/>
    <w:rsid w:val="570404A9"/>
    <w:rsid w:val="570C0F36"/>
    <w:rsid w:val="57221542"/>
    <w:rsid w:val="572F5526"/>
    <w:rsid w:val="575B27BF"/>
    <w:rsid w:val="57654D9E"/>
    <w:rsid w:val="57827D4C"/>
    <w:rsid w:val="579A73D0"/>
    <w:rsid w:val="57A53A3A"/>
    <w:rsid w:val="57B36157"/>
    <w:rsid w:val="57DB3900"/>
    <w:rsid w:val="57DE5F38"/>
    <w:rsid w:val="57EA58F1"/>
    <w:rsid w:val="57FF7273"/>
    <w:rsid w:val="582A051D"/>
    <w:rsid w:val="582E3A30"/>
    <w:rsid w:val="58365A33"/>
    <w:rsid w:val="584274DB"/>
    <w:rsid w:val="58474568"/>
    <w:rsid w:val="585A65D3"/>
    <w:rsid w:val="58782A3A"/>
    <w:rsid w:val="58810827"/>
    <w:rsid w:val="5898359F"/>
    <w:rsid w:val="58D041BE"/>
    <w:rsid w:val="58D7523F"/>
    <w:rsid w:val="58DD0FB2"/>
    <w:rsid w:val="58DE7204"/>
    <w:rsid w:val="58E6430A"/>
    <w:rsid w:val="58F85DEC"/>
    <w:rsid w:val="58FD3402"/>
    <w:rsid w:val="59125F77"/>
    <w:rsid w:val="592B7F6F"/>
    <w:rsid w:val="592D3CE7"/>
    <w:rsid w:val="593037D7"/>
    <w:rsid w:val="593E2780"/>
    <w:rsid w:val="59403102"/>
    <w:rsid w:val="59684D1F"/>
    <w:rsid w:val="597A4A53"/>
    <w:rsid w:val="59F64A21"/>
    <w:rsid w:val="5A166E71"/>
    <w:rsid w:val="5A2E77B0"/>
    <w:rsid w:val="5A680DB8"/>
    <w:rsid w:val="5A81078E"/>
    <w:rsid w:val="5A8F6603"/>
    <w:rsid w:val="5AA95050"/>
    <w:rsid w:val="5AC266B1"/>
    <w:rsid w:val="5AED7BD2"/>
    <w:rsid w:val="5B24736C"/>
    <w:rsid w:val="5B353327"/>
    <w:rsid w:val="5B411CCC"/>
    <w:rsid w:val="5B4F7164"/>
    <w:rsid w:val="5B81656C"/>
    <w:rsid w:val="5BA5743E"/>
    <w:rsid w:val="5C144EDC"/>
    <w:rsid w:val="5C41710B"/>
    <w:rsid w:val="5C425CFC"/>
    <w:rsid w:val="5C6B34A4"/>
    <w:rsid w:val="5CA22C3E"/>
    <w:rsid w:val="5CBB387E"/>
    <w:rsid w:val="5CD821BC"/>
    <w:rsid w:val="5D047455"/>
    <w:rsid w:val="5D323FC2"/>
    <w:rsid w:val="5D342F3B"/>
    <w:rsid w:val="5D3A3A85"/>
    <w:rsid w:val="5D6121B1"/>
    <w:rsid w:val="5D681792"/>
    <w:rsid w:val="5DB61E4A"/>
    <w:rsid w:val="5DC6470A"/>
    <w:rsid w:val="5DE66B5A"/>
    <w:rsid w:val="5DFF123C"/>
    <w:rsid w:val="5E021BE6"/>
    <w:rsid w:val="5E0A2849"/>
    <w:rsid w:val="5E1611EE"/>
    <w:rsid w:val="5E174F66"/>
    <w:rsid w:val="5E2356B9"/>
    <w:rsid w:val="5E4F2B5D"/>
    <w:rsid w:val="5E547F68"/>
    <w:rsid w:val="5E7128C8"/>
    <w:rsid w:val="5E9B7945"/>
    <w:rsid w:val="5EC657DB"/>
    <w:rsid w:val="5EC76337"/>
    <w:rsid w:val="5ED30E8D"/>
    <w:rsid w:val="5EE94B54"/>
    <w:rsid w:val="5F166FCB"/>
    <w:rsid w:val="5F2D3E84"/>
    <w:rsid w:val="5F473629"/>
    <w:rsid w:val="5F6647E2"/>
    <w:rsid w:val="5F702B80"/>
    <w:rsid w:val="5FA95A4A"/>
    <w:rsid w:val="5FB54A36"/>
    <w:rsid w:val="5FB7255D"/>
    <w:rsid w:val="5FCF5AF8"/>
    <w:rsid w:val="60251BBC"/>
    <w:rsid w:val="603718EF"/>
    <w:rsid w:val="60406BEA"/>
    <w:rsid w:val="607D37A6"/>
    <w:rsid w:val="60885CA7"/>
    <w:rsid w:val="609B1E7E"/>
    <w:rsid w:val="60CA4511"/>
    <w:rsid w:val="60CA4AE0"/>
    <w:rsid w:val="60DB04CD"/>
    <w:rsid w:val="60EA5083"/>
    <w:rsid w:val="60EF2787"/>
    <w:rsid w:val="60F03F78"/>
    <w:rsid w:val="61156B4C"/>
    <w:rsid w:val="61311891"/>
    <w:rsid w:val="61363955"/>
    <w:rsid w:val="616B1851"/>
    <w:rsid w:val="618B5A4F"/>
    <w:rsid w:val="61AE798F"/>
    <w:rsid w:val="61B256D1"/>
    <w:rsid w:val="61B34AA8"/>
    <w:rsid w:val="61D4389A"/>
    <w:rsid w:val="61E6537B"/>
    <w:rsid w:val="61F21F72"/>
    <w:rsid w:val="62086EF2"/>
    <w:rsid w:val="620F042E"/>
    <w:rsid w:val="62115B05"/>
    <w:rsid w:val="6215520D"/>
    <w:rsid w:val="623A6C47"/>
    <w:rsid w:val="623C143F"/>
    <w:rsid w:val="62410803"/>
    <w:rsid w:val="6264243B"/>
    <w:rsid w:val="62682234"/>
    <w:rsid w:val="627666FF"/>
    <w:rsid w:val="62835C1F"/>
    <w:rsid w:val="6290516E"/>
    <w:rsid w:val="6292498F"/>
    <w:rsid w:val="6299419B"/>
    <w:rsid w:val="62A36DC8"/>
    <w:rsid w:val="62B820F9"/>
    <w:rsid w:val="62F85366"/>
    <w:rsid w:val="63116428"/>
    <w:rsid w:val="631B3431"/>
    <w:rsid w:val="631F0B45"/>
    <w:rsid w:val="632E70DC"/>
    <w:rsid w:val="63422A85"/>
    <w:rsid w:val="63557B71"/>
    <w:rsid w:val="63732C3E"/>
    <w:rsid w:val="637C7D45"/>
    <w:rsid w:val="637D2E1B"/>
    <w:rsid w:val="63A524C8"/>
    <w:rsid w:val="63B3128D"/>
    <w:rsid w:val="63B84AF5"/>
    <w:rsid w:val="63BE25E3"/>
    <w:rsid w:val="63C11BFC"/>
    <w:rsid w:val="63E91153"/>
    <w:rsid w:val="63F71E2E"/>
    <w:rsid w:val="640B356D"/>
    <w:rsid w:val="642301C1"/>
    <w:rsid w:val="642B3519"/>
    <w:rsid w:val="64326656"/>
    <w:rsid w:val="645E744B"/>
    <w:rsid w:val="646B1B68"/>
    <w:rsid w:val="646F76DC"/>
    <w:rsid w:val="6471725A"/>
    <w:rsid w:val="647D3761"/>
    <w:rsid w:val="64C262C9"/>
    <w:rsid w:val="64DB0A9B"/>
    <w:rsid w:val="64E14BAA"/>
    <w:rsid w:val="6511270F"/>
    <w:rsid w:val="652A37D1"/>
    <w:rsid w:val="65336B29"/>
    <w:rsid w:val="65384140"/>
    <w:rsid w:val="655B2797"/>
    <w:rsid w:val="655B7E2E"/>
    <w:rsid w:val="65715A32"/>
    <w:rsid w:val="65965E56"/>
    <w:rsid w:val="659F6980"/>
    <w:rsid w:val="663F4DEA"/>
    <w:rsid w:val="665C5C0C"/>
    <w:rsid w:val="666F593F"/>
    <w:rsid w:val="667C4500"/>
    <w:rsid w:val="66973797"/>
    <w:rsid w:val="669C57AF"/>
    <w:rsid w:val="669D4B7B"/>
    <w:rsid w:val="66C72DC6"/>
    <w:rsid w:val="66C95950"/>
    <w:rsid w:val="66CC2AA0"/>
    <w:rsid w:val="66DE0E97"/>
    <w:rsid w:val="66E77BCB"/>
    <w:rsid w:val="66F2454C"/>
    <w:rsid w:val="672C1A82"/>
    <w:rsid w:val="674212D6"/>
    <w:rsid w:val="67456CD8"/>
    <w:rsid w:val="674F751F"/>
    <w:rsid w:val="676D34EB"/>
    <w:rsid w:val="678120A4"/>
    <w:rsid w:val="678B29FA"/>
    <w:rsid w:val="678C2521"/>
    <w:rsid w:val="678D6A6D"/>
    <w:rsid w:val="67A71A2A"/>
    <w:rsid w:val="67B850C4"/>
    <w:rsid w:val="67F3434E"/>
    <w:rsid w:val="67F475F0"/>
    <w:rsid w:val="681A5D7E"/>
    <w:rsid w:val="682C696E"/>
    <w:rsid w:val="683C4300"/>
    <w:rsid w:val="685E1574"/>
    <w:rsid w:val="685E299B"/>
    <w:rsid w:val="685E2B9F"/>
    <w:rsid w:val="68792AA5"/>
    <w:rsid w:val="687F3E33"/>
    <w:rsid w:val="6887661F"/>
    <w:rsid w:val="6888718C"/>
    <w:rsid w:val="688D02FE"/>
    <w:rsid w:val="688D6550"/>
    <w:rsid w:val="689A0C6D"/>
    <w:rsid w:val="68E57E8B"/>
    <w:rsid w:val="68F71C1C"/>
    <w:rsid w:val="690F6F65"/>
    <w:rsid w:val="69205616"/>
    <w:rsid w:val="6933534A"/>
    <w:rsid w:val="69381D28"/>
    <w:rsid w:val="6938470E"/>
    <w:rsid w:val="69404562"/>
    <w:rsid w:val="694A7017"/>
    <w:rsid w:val="694E3F32"/>
    <w:rsid w:val="6959071D"/>
    <w:rsid w:val="69913E1E"/>
    <w:rsid w:val="699B4C9D"/>
    <w:rsid w:val="699B7E66"/>
    <w:rsid w:val="69B55D5F"/>
    <w:rsid w:val="69BA3375"/>
    <w:rsid w:val="69C038EE"/>
    <w:rsid w:val="69E353EA"/>
    <w:rsid w:val="6A136F29"/>
    <w:rsid w:val="6A1C198C"/>
    <w:rsid w:val="6A2133F4"/>
    <w:rsid w:val="6A280AEF"/>
    <w:rsid w:val="6A2B4273"/>
    <w:rsid w:val="6A5228EE"/>
    <w:rsid w:val="6A5D4D68"/>
    <w:rsid w:val="6A750403"/>
    <w:rsid w:val="6A975464"/>
    <w:rsid w:val="6AB57FE0"/>
    <w:rsid w:val="6AF1726A"/>
    <w:rsid w:val="6B0A032C"/>
    <w:rsid w:val="6B0E0D59"/>
    <w:rsid w:val="6B144D07"/>
    <w:rsid w:val="6B182A49"/>
    <w:rsid w:val="6B20545A"/>
    <w:rsid w:val="6B5C3B33"/>
    <w:rsid w:val="6B841E8D"/>
    <w:rsid w:val="6BE5385D"/>
    <w:rsid w:val="6BF71691"/>
    <w:rsid w:val="6C0B610A"/>
    <w:rsid w:val="6C0C625C"/>
    <w:rsid w:val="6C1338EE"/>
    <w:rsid w:val="6C1B20C5"/>
    <w:rsid w:val="6C223454"/>
    <w:rsid w:val="6C3A079D"/>
    <w:rsid w:val="6C507FC1"/>
    <w:rsid w:val="6C6121CE"/>
    <w:rsid w:val="6C6B29CE"/>
    <w:rsid w:val="6C733CAF"/>
    <w:rsid w:val="6C7A503E"/>
    <w:rsid w:val="6C944F20"/>
    <w:rsid w:val="6CC658B0"/>
    <w:rsid w:val="6CCF08E7"/>
    <w:rsid w:val="6CD81D64"/>
    <w:rsid w:val="6CF90658"/>
    <w:rsid w:val="6D273C74"/>
    <w:rsid w:val="6D8A5754"/>
    <w:rsid w:val="6D9C4121"/>
    <w:rsid w:val="6DCA4784"/>
    <w:rsid w:val="6DCB1BF8"/>
    <w:rsid w:val="6DD71A20"/>
    <w:rsid w:val="6DFF6B64"/>
    <w:rsid w:val="6E096679"/>
    <w:rsid w:val="6E1312A6"/>
    <w:rsid w:val="6E536520"/>
    <w:rsid w:val="6E770F59"/>
    <w:rsid w:val="6E9028F6"/>
    <w:rsid w:val="6F12155D"/>
    <w:rsid w:val="6F137CCD"/>
    <w:rsid w:val="6F2067D0"/>
    <w:rsid w:val="6F333079"/>
    <w:rsid w:val="6F437969"/>
    <w:rsid w:val="6F541B76"/>
    <w:rsid w:val="6F5813C5"/>
    <w:rsid w:val="6F5D54F1"/>
    <w:rsid w:val="6F883E6F"/>
    <w:rsid w:val="6FAC5D4C"/>
    <w:rsid w:val="6FB70357"/>
    <w:rsid w:val="6FBF1A0F"/>
    <w:rsid w:val="6FCF098C"/>
    <w:rsid w:val="6FDE0859"/>
    <w:rsid w:val="7007308C"/>
    <w:rsid w:val="700C2451"/>
    <w:rsid w:val="70420C01"/>
    <w:rsid w:val="705234B1"/>
    <w:rsid w:val="70717DA5"/>
    <w:rsid w:val="7073427E"/>
    <w:rsid w:val="70763D6E"/>
    <w:rsid w:val="70875F7B"/>
    <w:rsid w:val="70952446"/>
    <w:rsid w:val="70AC7790"/>
    <w:rsid w:val="70CE3BAA"/>
    <w:rsid w:val="70E6284C"/>
    <w:rsid w:val="710366B1"/>
    <w:rsid w:val="71257C6E"/>
    <w:rsid w:val="712D43F1"/>
    <w:rsid w:val="71381C3F"/>
    <w:rsid w:val="71384449"/>
    <w:rsid w:val="7141437C"/>
    <w:rsid w:val="71501558"/>
    <w:rsid w:val="719B1CDE"/>
    <w:rsid w:val="71A75E98"/>
    <w:rsid w:val="71E13469"/>
    <w:rsid w:val="71FE401B"/>
    <w:rsid w:val="72043BFE"/>
    <w:rsid w:val="720F6228"/>
    <w:rsid w:val="721750DD"/>
    <w:rsid w:val="721826BF"/>
    <w:rsid w:val="72563E57"/>
    <w:rsid w:val="72640322"/>
    <w:rsid w:val="729B1B20"/>
    <w:rsid w:val="72CF38C3"/>
    <w:rsid w:val="72DF3E4C"/>
    <w:rsid w:val="72EB0A43"/>
    <w:rsid w:val="72F21DD2"/>
    <w:rsid w:val="730218E9"/>
    <w:rsid w:val="731955B0"/>
    <w:rsid w:val="73335F46"/>
    <w:rsid w:val="733A72D5"/>
    <w:rsid w:val="735A1725"/>
    <w:rsid w:val="737F2F3A"/>
    <w:rsid w:val="73A500E4"/>
    <w:rsid w:val="73E07E7C"/>
    <w:rsid w:val="73E41056"/>
    <w:rsid w:val="73F456D6"/>
    <w:rsid w:val="742C4E6F"/>
    <w:rsid w:val="742F7DF6"/>
    <w:rsid w:val="74485A21"/>
    <w:rsid w:val="74512ED0"/>
    <w:rsid w:val="746F1200"/>
    <w:rsid w:val="748922C2"/>
    <w:rsid w:val="748A1329"/>
    <w:rsid w:val="7499002B"/>
    <w:rsid w:val="74A27CCB"/>
    <w:rsid w:val="74AC5FB0"/>
    <w:rsid w:val="74B03CF2"/>
    <w:rsid w:val="74B3733F"/>
    <w:rsid w:val="74B530B7"/>
    <w:rsid w:val="74BF3F35"/>
    <w:rsid w:val="74DB0643"/>
    <w:rsid w:val="74F00DA8"/>
    <w:rsid w:val="750556C0"/>
    <w:rsid w:val="7511010D"/>
    <w:rsid w:val="75281290"/>
    <w:rsid w:val="75404CDC"/>
    <w:rsid w:val="75410DEE"/>
    <w:rsid w:val="754732AE"/>
    <w:rsid w:val="754F73CA"/>
    <w:rsid w:val="755F3023"/>
    <w:rsid w:val="7569055C"/>
    <w:rsid w:val="758111EB"/>
    <w:rsid w:val="7592164A"/>
    <w:rsid w:val="759C4277"/>
    <w:rsid w:val="75AB0E66"/>
    <w:rsid w:val="75E5678F"/>
    <w:rsid w:val="75F23E97"/>
    <w:rsid w:val="75FB0F9D"/>
    <w:rsid w:val="76211CFF"/>
    <w:rsid w:val="76423651"/>
    <w:rsid w:val="765319EE"/>
    <w:rsid w:val="767D6E87"/>
    <w:rsid w:val="76C75323"/>
    <w:rsid w:val="76CB2469"/>
    <w:rsid w:val="76DB7A71"/>
    <w:rsid w:val="76E2611D"/>
    <w:rsid w:val="76EC2FDC"/>
    <w:rsid w:val="76F61765"/>
    <w:rsid w:val="770245AD"/>
    <w:rsid w:val="772B2E52"/>
    <w:rsid w:val="77754D7F"/>
    <w:rsid w:val="777728A5"/>
    <w:rsid w:val="7782124A"/>
    <w:rsid w:val="77844FC2"/>
    <w:rsid w:val="77894387"/>
    <w:rsid w:val="778D20C9"/>
    <w:rsid w:val="77B05DB7"/>
    <w:rsid w:val="77D14F5D"/>
    <w:rsid w:val="77D87BA1"/>
    <w:rsid w:val="77DB6EAD"/>
    <w:rsid w:val="77F0743D"/>
    <w:rsid w:val="78014865"/>
    <w:rsid w:val="781311E0"/>
    <w:rsid w:val="7823277B"/>
    <w:rsid w:val="782D11B6"/>
    <w:rsid w:val="786A2290"/>
    <w:rsid w:val="786D2546"/>
    <w:rsid w:val="78811502"/>
    <w:rsid w:val="789720A1"/>
    <w:rsid w:val="78AA2807"/>
    <w:rsid w:val="78C87131"/>
    <w:rsid w:val="78DB6E64"/>
    <w:rsid w:val="78DF4171"/>
    <w:rsid w:val="792702FB"/>
    <w:rsid w:val="792A1B99"/>
    <w:rsid w:val="79314BC4"/>
    <w:rsid w:val="793B5B55"/>
    <w:rsid w:val="793F1A7F"/>
    <w:rsid w:val="79554E68"/>
    <w:rsid w:val="796B468C"/>
    <w:rsid w:val="7A263AD8"/>
    <w:rsid w:val="7A3E4BD3"/>
    <w:rsid w:val="7A6D61E2"/>
    <w:rsid w:val="7A7D2AE0"/>
    <w:rsid w:val="7A990D85"/>
    <w:rsid w:val="7A9B5F68"/>
    <w:rsid w:val="7AA22D76"/>
    <w:rsid w:val="7AB91427"/>
    <w:rsid w:val="7AD26045"/>
    <w:rsid w:val="7AFB559C"/>
    <w:rsid w:val="7B446F42"/>
    <w:rsid w:val="7B51340D"/>
    <w:rsid w:val="7B5F3D7C"/>
    <w:rsid w:val="7B713AB0"/>
    <w:rsid w:val="7B7B492E"/>
    <w:rsid w:val="7B7E7CCE"/>
    <w:rsid w:val="7B7F7F7B"/>
    <w:rsid w:val="7B845591"/>
    <w:rsid w:val="7B86755B"/>
    <w:rsid w:val="7B8B2DC3"/>
    <w:rsid w:val="7B937ECA"/>
    <w:rsid w:val="7BA251B9"/>
    <w:rsid w:val="7BA7127F"/>
    <w:rsid w:val="7BAC2077"/>
    <w:rsid w:val="7BC05A6B"/>
    <w:rsid w:val="7BDF0A19"/>
    <w:rsid w:val="7BE3459D"/>
    <w:rsid w:val="7BF212CD"/>
    <w:rsid w:val="7BFE17E7"/>
    <w:rsid w:val="7C09730A"/>
    <w:rsid w:val="7C280D5C"/>
    <w:rsid w:val="7C2A2184"/>
    <w:rsid w:val="7C3677E7"/>
    <w:rsid w:val="7C46246B"/>
    <w:rsid w:val="7C4B10B5"/>
    <w:rsid w:val="7C9E2682"/>
    <w:rsid w:val="7CD37616"/>
    <w:rsid w:val="7CD460A4"/>
    <w:rsid w:val="7CDD0CEE"/>
    <w:rsid w:val="7CDD43BF"/>
    <w:rsid w:val="7CF14EA8"/>
    <w:rsid w:val="7CF16C56"/>
    <w:rsid w:val="7D0D23CC"/>
    <w:rsid w:val="7D133070"/>
    <w:rsid w:val="7D3664A9"/>
    <w:rsid w:val="7D43322A"/>
    <w:rsid w:val="7D460C63"/>
    <w:rsid w:val="7D6804B0"/>
    <w:rsid w:val="7D831878"/>
    <w:rsid w:val="7D9F66B2"/>
    <w:rsid w:val="7DB36601"/>
    <w:rsid w:val="7DB912A3"/>
    <w:rsid w:val="7DEB7B49"/>
    <w:rsid w:val="7DED1B13"/>
    <w:rsid w:val="7DFF9104"/>
    <w:rsid w:val="7E2B365F"/>
    <w:rsid w:val="7E3967A0"/>
    <w:rsid w:val="7E3D6351"/>
    <w:rsid w:val="7E663674"/>
    <w:rsid w:val="7E7A49CB"/>
    <w:rsid w:val="7E861620"/>
    <w:rsid w:val="7EAD188A"/>
    <w:rsid w:val="7EB50157"/>
    <w:rsid w:val="7EE60311"/>
    <w:rsid w:val="7F016EF9"/>
    <w:rsid w:val="7F074E4B"/>
    <w:rsid w:val="7F076C05"/>
    <w:rsid w:val="7F0B7D77"/>
    <w:rsid w:val="7F1B6628"/>
    <w:rsid w:val="7F203823"/>
    <w:rsid w:val="7F2202E3"/>
    <w:rsid w:val="7F2552DD"/>
    <w:rsid w:val="7F3073E8"/>
    <w:rsid w:val="7F397345"/>
    <w:rsid w:val="7F4F7C8B"/>
    <w:rsid w:val="7F6A4704"/>
    <w:rsid w:val="7F8B7DE7"/>
    <w:rsid w:val="7F923FF5"/>
    <w:rsid w:val="7F953772"/>
    <w:rsid w:val="7FA02BB5"/>
    <w:rsid w:val="7FA06711"/>
    <w:rsid w:val="7FAE56BF"/>
    <w:rsid w:val="7FE44850"/>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 w:type="paragraph" w:styleId="3">
    <w:name w:val="Body Text 3"/>
    <w:basedOn w:val="1"/>
    <w:qFormat/>
    <w:uiPriority w:val="99"/>
    <w:pPr>
      <w:spacing w:after="120"/>
    </w:pPr>
    <w:rPr>
      <w:sz w:val="16"/>
      <w:szCs w:val="16"/>
    </w:rPr>
  </w:style>
  <w:style w:type="paragraph" w:styleId="4">
    <w:name w:val="Body Text Indent"/>
    <w:basedOn w:val="1"/>
    <w:qFormat/>
    <w:uiPriority w:val="0"/>
    <w:pPr>
      <w:ind w:left="420"/>
    </w:pPr>
    <w:rPr>
      <w:rFonts w:ascii="仿宋_GB2312" w:eastAsia="仿宋_GB2312"/>
      <w:sz w:val="32"/>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Body Text First Indent 2"/>
    <w:basedOn w:val="4"/>
    <w:qFormat/>
    <w:uiPriority w:val="0"/>
    <w:pPr>
      <w:spacing w:after="120"/>
      <w:ind w:leftChars="200" w:firstLine="420" w:firstLineChars="200"/>
    </w:pPr>
    <w:rPr>
      <w:rFonts w:ascii="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人员</a:t>
            </a:r>
            <a:r>
              <a:t>情况</a:t>
            </a:r>
          </a:p>
        </c:rich>
      </c:tx>
      <c:layout/>
      <c:overlay val="0"/>
      <c:spPr>
        <a:noFill/>
        <a:ln>
          <a:noFill/>
        </a:ln>
        <a:effectLst/>
      </c:spPr>
    </c:title>
    <c:autoTitleDeleted val="0"/>
    <c:plotArea>
      <c:layout>
        <c:manualLayout>
          <c:layoutTarget val="inner"/>
          <c:xMode val="edge"/>
          <c:yMode val="edge"/>
          <c:x val="0.0642184102440203"/>
          <c:y val="0.161920951976201"/>
          <c:w val="0.919352500604011"/>
          <c:h val="0.63905652358691"/>
        </c:manualLayout>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编制人数40人</c:v>
                </c:pt>
                <c:pt idx="1">
                  <c:v>在职人数32人</c:v>
                </c:pt>
                <c:pt idx="2">
                  <c:v>退休人员17人</c:v>
                </c:pt>
                <c:pt idx="3">
                  <c:v>遗属补助2人</c:v>
                </c:pt>
              </c:strCache>
            </c:strRef>
          </c:cat>
          <c:val>
            <c:numRef>
              <c:f>Sheet1!$B$2:$B$5</c:f>
              <c:numCache>
                <c:formatCode>General</c:formatCode>
                <c:ptCount val="4"/>
                <c:pt idx="0">
                  <c:v>8</c:v>
                </c:pt>
                <c:pt idx="1">
                  <c:v>5</c:v>
                </c:pt>
                <c:pt idx="2">
                  <c:v>14</c:v>
                </c:pt>
              </c:numCache>
            </c:numRef>
          </c:val>
        </c:ser>
        <c:ser>
          <c:idx val="1"/>
          <c:order val="1"/>
          <c:tx>
            <c:strRef>
              <c:f>Sheet1!$C$1</c:f>
              <c:strCache>
                <c:ptCount val="1"/>
                <c:pt idx="0">
                  <c:v>事业</c:v>
                </c:pt>
              </c:strCache>
            </c:strRef>
          </c:tx>
          <c:spPr>
            <a:solidFill>
              <a:schemeClr val="accent2"/>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编制人数40人</c:v>
                </c:pt>
                <c:pt idx="1">
                  <c:v>在职人数32人</c:v>
                </c:pt>
                <c:pt idx="2">
                  <c:v>退休人员17人</c:v>
                </c:pt>
                <c:pt idx="3">
                  <c:v>遗属补助2人</c:v>
                </c:pt>
              </c:strCache>
            </c:strRef>
          </c:cat>
          <c:val>
            <c:numRef>
              <c:f>Sheet1!$C$2:$C$5</c:f>
              <c:numCache>
                <c:formatCode>General</c:formatCode>
                <c:ptCount val="4"/>
                <c:pt idx="0">
                  <c:v>32</c:v>
                </c:pt>
                <c:pt idx="1">
                  <c:v>28</c:v>
                </c:pt>
                <c:pt idx="2">
                  <c:v>3</c:v>
                </c:pt>
              </c:numCache>
            </c:numRef>
          </c:val>
        </c:ser>
        <c:ser>
          <c:idx val="2"/>
          <c:order val="2"/>
          <c:tx>
            <c:strRef>
              <c:f>Sheet1!$D$1</c:f>
              <c:strCache>
                <c:ptCount val="1"/>
                <c:pt idx="0">
                  <c:v>其他</c:v>
                </c:pt>
              </c:strCache>
            </c:strRef>
          </c:tx>
          <c:spPr>
            <a:solidFill>
              <a:schemeClr val="accent3"/>
            </a:solidFill>
            <a:ln>
              <a:noFill/>
            </a:ln>
            <a:effectLst/>
          </c:spPr>
          <c:invertIfNegative val="0"/>
          <c:dLbls>
            <c:delete val="1"/>
          </c:dLbls>
          <c:cat>
            <c:strRef>
              <c:f>Sheet1!$A$2:$A$5</c:f>
              <c:strCache>
                <c:ptCount val="4"/>
                <c:pt idx="0">
                  <c:v>编制人数40人</c:v>
                </c:pt>
                <c:pt idx="1">
                  <c:v>在职人数32人</c:v>
                </c:pt>
                <c:pt idx="2">
                  <c:v>退休人员17人</c:v>
                </c:pt>
                <c:pt idx="3">
                  <c:v>遗属补助2人</c:v>
                </c:pt>
              </c:strCache>
            </c:strRef>
          </c:cat>
          <c:val>
            <c:numRef>
              <c:f>Sheet1!$D$2:$D$5</c:f>
              <c:numCache>
                <c:formatCode>General</c:formatCode>
                <c:ptCount val="4"/>
                <c:pt idx="3">
                  <c:v>2</c:v>
                </c:pt>
              </c:numCache>
            </c:numRef>
          </c:val>
        </c:ser>
        <c:dLbls>
          <c:showLegendKey val="0"/>
          <c:showVal val="0"/>
          <c:showCatName val="0"/>
          <c:showSerName val="0"/>
          <c:showPercent val="0"/>
          <c:showBubbleSize val="0"/>
        </c:dLbls>
        <c:gapWidth val="246"/>
        <c:overlap val="-28"/>
        <c:axId val="308680268"/>
        <c:axId val="45141073"/>
      </c:barChart>
      <c:catAx>
        <c:axId val="3086802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41073"/>
        <c:crosses val="autoZero"/>
        <c:auto val="1"/>
        <c:lblAlgn val="ctr"/>
        <c:lblOffset val="100"/>
        <c:noMultiLvlLbl val="0"/>
      </c:catAx>
      <c:valAx>
        <c:axId val="451410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6802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一般公共预算拨款支出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预算支出金额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c:v>
                </c:pt>
                <c:pt idx="1">
                  <c:v>2024年</c:v>
                </c:pt>
              </c:strCache>
            </c:strRef>
          </c:cat>
          <c:val>
            <c:numRef>
              <c:f>Sheet1!$B$2:$B$5</c:f>
              <c:numCache>
                <c:formatCode>General</c:formatCode>
                <c:ptCount val="4"/>
                <c:pt idx="0">
                  <c:v>701.16</c:v>
                </c:pt>
                <c:pt idx="1">
                  <c:v>480.36</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c:v>
                </c:pt>
                <c:pt idx="1">
                  <c:v>2024年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c:v>
                </c:pt>
                <c:pt idx="1">
                  <c:v>2024年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608395253"/>
        <c:axId val="606731903"/>
      </c:barChart>
      <c:catAx>
        <c:axId val="6083952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6731903"/>
        <c:crosses val="autoZero"/>
        <c:auto val="1"/>
        <c:lblAlgn val="ctr"/>
        <c:lblOffset val="100"/>
        <c:noMultiLvlLbl val="0"/>
      </c:catAx>
      <c:valAx>
        <c:axId val="606731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3952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9118</Words>
  <Characters>9550</Characters>
  <Lines>0</Lines>
  <Paragraphs>0</Paragraphs>
  <TotalTime>31</TotalTime>
  <ScaleCrop>false</ScaleCrop>
  <LinksUpToDate>false</LinksUpToDate>
  <CharactersWithSpaces>9631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2019-11-30T00:56:00Z</dcterms:created>
  <dc:creator>郭超(拟稿)</dc:creator>
  <cp:lastModifiedBy>默然</cp:lastModifiedBy>
  <cp:lastPrinted>2024-04-25T02:05:00Z</cp:lastPrinted>
  <dcterms:modified xsi:type="dcterms:W3CDTF">2024-10-15T03:03:18Z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233F7836EC944766AA85F04703270557_13</vt:lpwstr>
  </property>
</Properties>
</file>