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镇坪县妇女联合会</w:t>
      </w: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20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24</w:t>
      </w:r>
      <w:r>
        <w:rPr>
          <w:rFonts w:hint="eastAsia" w:ascii="方正小标宋_GBK" w:hAnsi="黑体" w:eastAsia="方正小标宋_GBK" w:cs="黑体"/>
          <w:sz w:val="44"/>
          <w:szCs w:val="44"/>
        </w:rPr>
        <w:t>年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部门预算公开说明</w:t>
      </w:r>
    </w:p>
    <w:p>
      <w:pPr>
        <w:spacing w:line="560" w:lineRule="exact"/>
        <w:jc w:val="center"/>
        <w:rPr>
          <w:rFonts w:hint="eastAsia" w:ascii="黑体" w:hAnsi="黑体" w:eastAsia="黑体" w:cs="仿宋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目</w:t>
      </w:r>
      <w:bookmarkStart w:id="0" w:name="_GoBack"/>
      <w:bookmarkEnd w:id="0"/>
      <w:r>
        <w:rPr>
          <w:rFonts w:hint="eastAsia" w:ascii="黑体" w:hAnsi="黑体" w:eastAsia="黑体" w:cs="仿宋"/>
          <w:sz w:val="44"/>
          <w:szCs w:val="44"/>
        </w:rPr>
        <w:t xml:space="preserve">  录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部门概况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主要职责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及机构设置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二、工作任务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三、预算单位构成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四、人员情况说明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收支情况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五、收支说明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其他情况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六、“三公”经费及会议费、培训费情况说明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七、国有资产占有使用及资产购置情况说明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八、政府采购情况说明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九、绩效目标说明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十、机关运行经费安排说明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十一、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专业名词解释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第四部分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公开报表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（具体预算公开报表）</w:t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部门概况</w:t>
      </w:r>
    </w:p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一、主要职责及机构设置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（一)部门主要职责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坚持正确的政治方向，认真贯彻落实党和政府关于妇女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事业和妇女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工作的方针、政策，团结、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妇女同胞</w:t>
      </w:r>
      <w:r>
        <w:rPr>
          <w:rFonts w:hint="eastAsia" w:ascii="仿宋_GB2312" w:hAnsi="仿宋_GB2312" w:eastAsia="仿宋_GB2312" w:cs="仿宋_GB2312"/>
          <w:sz w:val="32"/>
          <w:szCs w:val="32"/>
        </w:rPr>
        <w:t>同党中央在思想上、政治上、行动上保持高度一致。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紧密围绕县委、县政府的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，团结、动员、组织妇女群众积极投身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高质量生态经济强县建设。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男女平等基本国策和妇女儿童保护法律政策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，教育、引导全县广大妇女树立正确的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三观</w:t>
      </w:r>
      <w:r>
        <w:rPr>
          <w:rFonts w:hint="eastAsia" w:ascii="仿宋_GB2312" w:hAnsi="仿宋_GB2312" w:eastAsia="仿宋_GB2312" w:cs="仿宋_GB2312"/>
          <w:sz w:val="32"/>
          <w:szCs w:val="32"/>
        </w:rPr>
        <w:t>，弘扬“自尊、自信、自立、自强”的精神，组织开展妇女的科技文化及生产劳动技能教育，全面提高我县妇女素质。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全县妇女积极参与国家和社会事务的民主管理和民主监督。关注并研究涉及妇女切身利益的热点、难点问题，及时向县委、县政府反映社情民意，提出对策建议。参与有关妇女儿童规划的拟定，坚持维护妇女儿童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坚持为妇女儿童服务，为基层服务，加强与社会各界的联系，协调、推动全社会为妇女儿童办实事、办好事。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级妇联组织依据《中华全国妇女联合会章程》开展工作，联系团体会员并给予工作指导。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负责县政府妇女儿童工作委员会办公室的工作。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承担县委、县政府交办的其它事项。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(二)机构设置情况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根据上述职责，县妇女联合会(县妇女儿童工作委员会办公室)内设1个综合股室，即:综合办公室。</w:t>
      </w:r>
    </w:p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二、工作任务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开展“巾帼建新功”系列行动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深化“创新创业巾帼行动”创业就业等培训全年不少于2次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乡村振兴巾帼行动”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开展“五美庭院”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创建活动。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开展“巾帼暖人心”系列活动：实施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妇女“两癌”救助、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救助、“春蕾计划”助学、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留守妇女儿童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关心</w:t>
      </w:r>
      <w:r>
        <w:rPr>
          <w:rFonts w:hint="eastAsia" w:ascii="仿宋_GB2312" w:hAnsi="仿宋_GB2312" w:eastAsia="仿宋_GB2312" w:cs="仿宋_GB2312"/>
          <w:sz w:val="32"/>
          <w:szCs w:val="32"/>
        </w:rPr>
        <w:t>关爱等活动，争取救助项目不少于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个；推动实施巾帼健康关爱行动助力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；全年开展巾帼志愿服务活动不少于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家庭家风家教</w:t>
      </w:r>
      <w:r>
        <w:rPr>
          <w:rFonts w:hint="eastAsia" w:ascii="仿宋_GB2312" w:hAnsi="仿宋_GB2312" w:eastAsia="仿宋_GB2312" w:cs="仿宋_GB2312"/>
          <w:sz w:val="32"/>
          <w:szCs w:val="32"/>
        </w:rPr>
        <w:t>”系列活动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全年开展家庭教育培训及相关活动不少于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开展各类家庭评选表彰活动，推荐并受省市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级表彰不少于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开展“巾帼夯根基”系列行动：完善妇联基层组织建设，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积极推动在全县范围内建立妇女议事会，提高妇女群众参与基层治理水平，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推动机关企事业单位妇女组织全覆盖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5、开展“普法维权”系列行动：常态化开展“建设法治镇坪•巾帼在行动”活动，开展“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普法维权</w:t>
      </w:r>
      <w:r>
        <w:rPr>
          <w:rFonts w:hint="eastAsia" w:ascii="仿宋_GB2312" w:hAnsi="仿宋_GB2312" w:eastAsia="仿宋_GB2312" w:cs="仿宋_GB2312"/>
          <w:sz w:val="32"/>
          <w:szCs w:val="32"/>
        </w:rPr>
        <w:t>进社区、进农村、进家庭、到身边”活动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；积极推进女童保护一校一讲师，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全年开展普法宣传不少于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三、预算单位构成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从预算单位构成看，本部门的部门预算只包括部门本级（机关）预算，只包括部门本级预算，没有二级预算单位。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级预算单位共有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4"/>
        <w:gridCol w:w="514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1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7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1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镇坪县妇女联合会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本级</w:t>
            </w:r>
          </w:p>
        </w:tc>
        <w:tc>
          <w:tcPr>
            <w:tcW w:w="21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无</w:t>
            </w:r>
          </w:p>
        </w:tc>
      </w:tr>
    </w:tbl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四、人员情况说明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年底，本部门人员编制4 人，其中行政编制4人；实有人员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人，临聘人员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669915" cy="3359150"/>
            <wp:effectExtent l="0" t="0" r="6985" b="12700"/>
            <wp:docPr id="1" name="图片 4" descr="人员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人员情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  收支情况</w:t>
      </w:r>
    </w:p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五、收支说明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万元、政府性基金拨款收入0万元，财政专户拨款0万元,其他收入0万元,单位结余结转资金0万元。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年减少0.36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是本年度减少了专项业务经费预算。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万元、政府性基金拨款支出0万元，财政专户拨款0万元,其他收入0万元,单位结余结转资金0万元，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万元、政府性基金拨款收入0万元、财政专户拨款0万元,其他收入0万元,单位结余结转资金0万元。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本年度减少了专项业务经费预算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万元、政府性基金拨款支出0万元、财政专户拨款0万元,其他收入0万元,单位结余结转资金0万元，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减少0.36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，主要原因同上。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减少了0.36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本年度减少了相关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专项活动经费。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支出按功能科目分类的明细情况。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（1）行政运行（2012901）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减少0.36万元，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厉行节俭，调整压缩预算。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年增加2.64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涉及部分科目调整。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涉及部分科目调整。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（2）按照政府预算支出经济分类的类级科目说明。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49.76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增加2.64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涉及部分科目调整。</w:t>
      </w:r>
    </w:p>
    <w:p>
      <w:pPr>
        <w:shd w:val="clear" w:color="auto" w:fill="FFFFFF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涉及部分科目调整。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年结转财政资金一般公共预算拨款支出情况。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年结转的一般公共预算拨款资金支出。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（四）政府性基金预算支出情况。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当年政府性基金预算支出情况。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上年结转政府性基金预算支出情况。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年结转的政府性基金预算拨款支出。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（五）国有资本经营预算拨款收支情况。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其他说明情况</w:t>
      </w:r>
    </w:p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六、“三公”经费</w:t>
      </w:r>
      <w:r>
        <w:rPr>
          <w:rFonts w:hint="eastAsia" w:ascii="黑体" w:hAnsi="黑体" w:eastAsia="黑体" w:cs="楷体_GB2312"/>
          <w:sz w:val="32"/>
          <w:szCs w:val="32"/>
          <w:lang w:eastAsia="zh-CN"/>
        </w:rPr>
        <w:t>及会议费、培训费</w:t>
      </w:r>
      <w:r>
        <w:rPr>
          <w:rFonts w:hint="eastAsia" w:ascii="黑体" w:hAnsi="黑体" w:eastAsia="黑体" w:cs="楷体_GB2312"/>
          <w:sz w:val="32"/>
          <w:szCs w:val="32"/>
        </w:rPr>
        <w:t>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年本部门当年一般公共预算“三公”经费预算支出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与上年持平，主要原因是厉行节俭，控制预算。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其中：因公出国（境）经费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%），主要原因是本单位不涉及因公出国（境）业务；公务接待费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与上年持平；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培训费0万元，与上年持平，主要原因是本年度我单位不涉及培训支出；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%），主要原因是本单位无公务用车；公务用车购置费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%），主要原因是本单位不涉及此项业务。20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会议费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经费预算。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无2023年结转的财政拨款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会议费、培训费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3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七、国有资产占有使用及资产购置情况说明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</w:rPr>
        <w:t>止2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八、政府采购情况说明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年无政府采购预算，并已公开空表。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年结转的政府采购资金支出。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九、绩效目标说明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万元,当年政府性基金预算拨款0万元，当年国有资本经营预算拨款0万元（详见公开报表中的绩效目标表）。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年结转的财政拨款支出涉及的绩效目标管理。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十、机关运行经费安排说明</w:t>
      </w:r>
    </w:p>
    <w:p>
      <w:pPr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部门当年机关运行经费预算安排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与上年持平。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楷体_GB2312"/>
          <w:sz w:val="32"/>
          <w:szCs w:val="32"/>
        </w:rPr>
        <w:t>十一、专业名词解释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1.机关运行经费：机关运行经费：为保障行政单位（含参照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三公”经费：纳入财政预决算管理的“三公”经费，是指使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，指单位公务用车购置费(含车辆购置税、牌照费)及燃料费、维修费、过桥过路费、保险费、安全奖励费用等支出，公务用车指车改后单位按规定保留的用于履行公务的机动车辆，包括领导干部用车、一般公务用车和执法执勤用车等；公务接待费反映单位按规定开支的各类公务接待（含外宾接待）支出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3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公开报表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附件：镇坪县妇女联合会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年部门预算公开报表</w:t>
      </w:r>
    </w:p>
    <w:p/>
    <w:sectPr>
      <w:pgSz w:w="11906" w:h="16838"/>
      <w:pgMar w:top="1701" w:right="141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CA526-6A66-4AE1-8A26-33387BE04C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1A42BB2-977E-427B-943A-78B12967CE9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4A8755-64EB-45A2-AF3B-54B2BC11F5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F5A4A43-B22C-4B73-88D7-8475F8F11C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48EC471-BC43-4813-9914-C7846D04A94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MDMzMGQ2NGZmNWFiMDhlMjI3MWFkZmEzZTJiODkifQ=="/>
  </w:docVars>
  <w:rsids>
    <w:rsidRoot w:val="00604F85"/>
    <w:rsid w:val="00295A15"/>
    <w:rsid w:val="00604F85"/>
    <w:rsid w:val="00AD42BB"/>
    <w:rsid w:val="00C13C18"/>
    <w:rsid w:val="00C37EB8"/>
    <w:rsid w:val="00E03FEB"/>
    <w:rsid w:val="00E87157"/>
    <w:rsid w:val="05D932AF"/>
    <w:rsid w:val="0664562A"/>
    <w:rsid w:val="07E9466B"/>
    <w:rsid w:val="09FE2B30"/>
    <w:rsid w:val="0B252B66"/>
    <w:rsid w:val="0FBF7D33"/>
    <w:rsid w:val="107473D6"/>
    <w:rsid w:val="151B24AF"/>
    <w:rsid w:val="197273C3"/>
    <w:rsid w:val="1C5721A6"/>
    <w:rsid w:val="2EC40D4B"/>
    <w:rsid w:val="2F972866"/>
    <w:rsid w:val="3B763733"/>
    <w:rsid w:val="3F031E63"/>
    <w:rsid w:val="408D153A"/>
    <w:rsid w:val="43210A34"/>
    <w:rsid w:val="4B04230C"/>
    <w:rsid w:val="524D0DBC"/>
    <w:rsid w:val="5AA62E48"/>
    <w:rsid w:val="5C411624"/>
    <w:rsid w:val="5C7C0311"/>
    <w:rsid w:val="5D802420"/>
    <w:rsid w:val="628A4754"/>
    <w:rsid w:val="71CF7F44"/>
    <w:rsid w:val="77B047E4"/>
    <w:rsid w:val="7A356FE3"/>
    <w:rsid w:val="7DBA7CB1"/>
    <w:rsid w:val="7F417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zpwwkj</Company>
  <Pages>9</Pages>
  <Words>3690</Words>
  <Characters>3934</Characters>
  <Lines>40</Lines>
  <Paragraphs>11</Paragraphs>
  <TotalTime>2</TotalTime>
  <ScaleCrop>false</ScaleCrop>
  <LinksUpToDate>false</LinksUpToDate>
  <CharactersWithSpaces>3961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2024-10-16T01:30:26Z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20DA33DA22B240B2A7D0969696E57292</vt:lpwstr>
  </property>
</Properties>
</file>