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镇坪县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残疾人联合会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23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年部门预算公开说明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目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录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部门概况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三、预算单位构成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四、人员情况说明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五、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八、政府采购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九、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机关运行经费安排说明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jc w:val="both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部门概况</w:t>
      </w:r>
    </w:p>
    <w:p>
      <w:pPr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主要职责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1.宣传贯彻《中华人民共和国残疾人保障法》，维护残疾人在政治、经济、文化、社会和家庭生活等方面同其他公民平等的权利，密切联系残疾人，听取残疾人意见，反映残疾人需求，全心全意为残疾人服务。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2.弘扬人道主义，宣传残疾人事业，沟通政府、社会与残疾人之间的联系，动员社会理解、尊重、关心、帮助残疾人。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3.团结、教育残疾人遵守法律，履行应尽义务，发扬乐观进取精神，自尊、自信、自强、自立，为全面建设小康社会，推进现代化建设贡献力量。</w:t>
      </w:r>
      <w:bookmarkStart w:id="0" w:name="_GoBack"/>
      <w:bookmarkEnd w:id="0"/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4.协助政府研究、制定和实施残疾人事业的法规、政策、规划和计划，对有关业务领域进行指导和管理。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5.开展残疾人康复、教育、劳动就业、文化体育、科研、用品用具供应、福利、社会服务、无障碍设施和残疾预防工作，创造良好的环境和条件，扶助残疾人平等参与社会生活。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6.接待、处理残疾人来信来访。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做好第三代残疾人证发放管理工作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8.承担县政府残疾人工作协调委员会的日常工作，做好综合、组织、协调和服务工作。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负责听取残疾人意见，需求，维护其合法权益，为其服务；负责为残疾人办证、换证等工作；负责残疾人事业的宣传、教育、社团组织的管理和服务工作；负责调查研究残疾人事业的状况，向政府提出决策建议；协助组织实施残疾人康复、扶贫、就业等工作；负责残联工作年度计划、总结及有关文件起草工作；完成领导交办的其他工作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机构设置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镇坪县残疾人联合会属群团机关，正科级事业单位（参公管理），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下属事业单位残疾人劳动就业服务1个；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编制人数8人，实有人数7人，其中：参公管理4人，理事长1名，副理事长1名，四级调研员1名，新招录公务员1名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；事业编3人，其中：管理岗2人，机关高级工1人。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18周岁以下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不含18周岁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农村困难残疾儿童生活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补助工作；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（二）落实残疾儿童康复补助政策；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继续为全县残疾人办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好十件实事；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按省、市残联工作要求，抓好农村残疾人专职委员队伍建设并落实好待遇；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完成县委、县政府安排的其他工作任务。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三、预算单位构成</w:t>
      </w:r>
    </w:p>
    <w:p>
      <w:pPr>
        <w:spacing w:line="560" w:lineRule="exact"/>
        <w:ind w:firstLine="64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纳入20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编制范围的单位共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个，从预算单位构成看，本部门的部门预算包括部门本级（镇坪县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残疾人联合会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），属一级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参公管理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，经费由县财政全额预算拨款。纳入本部门202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年部门预算编制范围的二级预算单位共有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个，包括：</w:t>
      </w: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4912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491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单位名称</w:t>
            </w:r>
          </w:p>
        </w:tc>
        <w:tc>
          <w:tcPr>
            <w:tcW w:w="201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9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4912" w:type="dxa"/>
            <w:vAlign w:val="top"/>
          </w:tcPr>
          <w:p>
            <w:pPr>
              <w:spacing w:line="560" w:lineRule="exact"/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镇坪县残疾人联合会（汇总）</w:t>
            </w:r>
          </w:p>
        </w:tc>
        <w:tc>
          <w:tcPr>
            <w:tcW w:w="2011" w:type="dxa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无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四、人员情况说明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截止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2022年底，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镇坪县残疾人联合会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人员编制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8人，其中：行政编制5人、事业编制3人；实有人员7人，其中：行政4人、事业3人。单位管理的离退休人员4人。</w:t>
      </w:r>
    </w:p>
    <w:p>
      <w:pPr>
        <w:pStyle w:val="4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4168140" cy="2903855"/>
            <wp:effectExtent l="4445" t="4445" r="18415" b="6350"/>
            <wp:docPr id="4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4"/>
        <w:rPr>
          <w:rFonts w:hint="eastAsia"/>
        </w:rPr>
      </w:pP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ind w:firstLine="64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按照综合预算的原则，本部门所有收入和支出均纳入部门预算管理，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年本部门预算收入163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元，其中一般公共预算拨款收入163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45.44万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是专项业务经费及机关人员经费增加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163.38万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163.38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45.44万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残疾人事业发展资金及机关人员经费增加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年本部门预算收入163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元，其中一般公共预算拨款收入163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政府性基金拨款收入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45.44万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是残疾人事业发展资金及机关人员经费增加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163.38万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163.38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政府性基金拨款支出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年本部门预算支出较上年增加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45.44万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残疾人事业发展资金及机关人员经费增加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spacing w:line="56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1、一般公</w:t>
      </w:r>
      <w:r>
        <w:rPr>
          <w:rFonts w:hint="eastAsia" w:ascii="仿宋_GB2312" w:hAnsi="仿宋_GB2312" w:eastAsia="仿宋_GB2312" w:cs="仿宋_GB2312"/>
          <w:sz w:val="32"/>
          <w:szCs w:val="32"/>
        </w:rPr>
        <w:t>共预算当年拨款规模变化情况。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年本部门当年一般公共预算拨款支出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163.38万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元，较上年增加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45.44万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元，主要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是残疾人事业发展资金及机关人员经费增加。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2、支出按功能科目分类的明细情况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163.38万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（1）行政运行（2081101）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78.97万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元，较上年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减少7.12万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机关人员社保、医疗保险、住房公积金科目调整，2022年中新招录1人、调入1人，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形成差额。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残疾人康复</w:t>
      </w:r>
      <w:r>
        <w:rPr>
          <w:rFonts w:hint="eastAsia" w:ascii="仿宋_GB2312" w:hAnsi="仿宋_GB2312" w:eastAsia="仿宋_GB2312" w:cs="仿宋_GB2312"/>
          <w:sz w:val="32"/>
          <w:szCs w:val="32"/>
        </w:rPr>
        <w:t>（2081104）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元，原因是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新增精神病免费服药支出增加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残疾人生活和护理补贴（2081107）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该专项资金为新增科目（18周岁以下残疾儿童生活补贴）；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其他残疾人事业支出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2081199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）36.46万元，较上年支出持平。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（5）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机关事业单位基本养老保险缴费支出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（2080505）12.5万元，是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人员经费，较上年增加12.5万元，原因是规范功能科目使用，为人员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基本养老保险缴费支出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（6）行政单位医疗（2101101）8.92万元，是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人员经费，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较上年增加8.9万元，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原因是规范功能科目使用，为机关人员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基本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医疗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保险缴费支出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（7）住房公积金（2210201）9.54万元，是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人员经费，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较上年增加9.54万元，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原因是规范功能科目使用，为行政人员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基本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医疗</w:t>
      </w: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lang w:val="en-US" w:eastAsia="zh-CN" w:bidi="ar-SA"/>
        </w:rPr>
        <w:t>保险缴费支出</w:t>
      </w:r>
      <w:r>
        <w:rPr>
          <w:rFonts w:hint="eastAsia" w:ascii="仿宋_GB2312" w:eastAsia="仿宋_GB2312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3、支出按经济科目分类的明细情况说明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按照部门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分类的类级科目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本部门当年一般公共预算支出163.38万元，其中：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101.24万元，较上年增加31.15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机关新进人员增加，部门在编人员工资普调、职务晋升、增加基础性绩效奖等增加。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8.68万元，较上年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压减公用经费，节约开支。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对个人和家庭的补助支出（303）33.86万元，较上年增加11.60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残疾人康复支出及残疾人个人和家庭补助增加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其他支出（399）19.60万元，较上年增加9.6万元，原因科目调整；</w:t>
      </w:r>
    </w:p>
    <w:p>
      <w:pPr>
        <w:pStyle w:val="4"/>
        <w:numPr>
          <w:ilvl w:val="0"/>
          <w:numId w:val="1"/>
        </w:numP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政府预算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经济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分类的类级科目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说明。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2023年本部门当年一般公共预算支出163.38万元，其中：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机关工资福利支出（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101.24万元，较上年增加31.15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机关新进人员增加，部门在编人员工资普调、职务晋升、增加基础性绩效奖等增加；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机关商品和服务支出（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8.68万元，较上年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压减公用经费，节约开支；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其他对个人和家庭补助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33.86万元，较上年增加11.60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万元，原因是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残疾人康复支出及残疾人个人和家庭补助增加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其他支出（599）19.60万元，较上年增加9.6万元，原因科目调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整了；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1.当年政府性基金预算支出情况。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2.上年结转政府性基金预算支出情况。</w:t>
      </w:r>
    </w:p>
    <w:p>
      <w:pPr>
        <w:ind w:firstLine="640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本部门无2022年结转的政府性基金预算拨款支出。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国有资本经营预算拨款收支情况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本部门无当年国有资本经营预算拨款收支，并在财政拨款收支总体情况表中列示。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本部门无2022年结转的国有资本经营预算拨款支出。  </w:t>
      </w:r>
    </w:p>
    <w:p>
      <w:pPr>
        <w:ind w:firstLine="1937" w:firstLineChars="603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说明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情况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1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2023年本部门当年一般公共预算“三公”经费预算支出4.8万元，较上年一致。其中：因公出国（境）经费0元；公务接待费0.6万元，较上年无变化；公务用车运行费4.2万元，较上年无变化；公务用车购置费0元，较上年无变化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1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本部门无2022年结转的财政拨款“三公”经费支出。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1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2023年会议费预算为0万元，本部门无2022年结转的财政拨款会议费预算支出。 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41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 xml:space="preserve">2023年培训费预算为0万元，本部门无2022年结转的财政拨款培训费预算支出。 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年底，本部门所属预算单位共有车辆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辆，单价20万元以上的设备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年当年部门预算安排购置车辆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辆；安排购置单价20万元以上的设备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年结转的财政拨款支出资产购置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年无政府采购预算，并已公开空表。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年结转的政府采购资金支出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年本部门专项业务经费绩效目标管理全覆盖，涉及当年一般公共预算拨款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53.46万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元,当年政府性基金预算拨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元，当年国有资本经营预算拨款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元（详见公开报表中的绩效目标表）。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机关运行经费安排情况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本部门当年机关运行经费预算安排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8.68万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年结转的财政拨款机关运行经费支出。</w:t>
      </w:r>
    </w:p>
    <w:p>
      <w:p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运行经费：指各部门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2249" w:firstLineChars="7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（见附件2内容）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jc w:val="left"/>
        <w:textAlignment w:val="auto"/>
        <w:outlineLvl w:val="9"/>
        <w:rPr>
          <w:rFonts w:hint="default" w:ascii="FangSong_GB2312" w:hAnsi="FangSong_GB2312" w:eastAsia="FangSong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6B5904"/>
    <w:multiLevelType w:val="singleLevel"/>
    <w:tmpl w:val="CE6B5904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0665"/>
    <w:rsid w:val="000D3C31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31173DA"/>
    <w:rsid w:val="03775B1A"/>
    <w:rsid w:val="03A34391"/>
    <w:rsid w:val="04320FD9"/>
    <w:rsid w:val="04692771"/>
    <w:rsid w:val="049A40D7"/>
    <w:rsid w:val="04A216F1"/>
    <w:rsid w:val="04DD00BC"/>
    <w:rsid w:val="04FB7C1A"/>
    <w:rsid w:val="05EB38EC"/>
    <w:rsid w:val="06040B43"/>
    <w:rsid w:val="066733E4"/>
    <w:rsid w:val="07C63897"/>
    <w:rsid w:val="09022F2E"/>
    <w:rsid w:val="09B770EC"/>
    <w:rsid w:val="09E24C76"/>
    <w:rsid w:val="09E64EC3"/>
    <w:rsid w:val="0B001E5A"/>
    <w:rsid w:val="0B625C1C"/>
    <w:rsid w:val="0D930FB4"/>
    <w:rsid w:val="0DC46EE6"/>
    <w:rsid w:val="0F7001B4"/>
    <w:rsid w:val="104E7D4B"/>
    <w:rsid w:val="107D3C8E"/>
    <w:rsid w:val="113B0627"/>
    <w:rsid w:val="121A5A0D"/>
    <w:rsid w:val="12991D5B"/>
    <w:rsid w:val="12FC4278"/>
    <w:rsid w:val="142D4768"/>
    <w:rsid w:val="156E5073"/>
    <w:rsid w:val="176D6084"/>
    <w:rsid w:val="17E3395E"/>
    <w:rsid w:val="18696069"/>
    <w:rsid w:val="1BCD0E3C"/>
    <w:rsid w:val="1D3D40C7"/>
    <w:rsid w:val="202A771F"/>
    <w:rsid w:val="211A7572"/>
    <w:rsid w:val="26B81484"/>
    <w:rsid w:val="26F026DE"/>
    <w:rsid w:val="28855F74"/>
    <w:rsid w:val="296E7C8C"/>
    <w:rsid w:val="2A770042"/>
    <w:rsid w:val="2AE305DB"/>
    <w:rsid w:val="2B6E114C"/>
    <w:rsid w:val="2DD21556"/>
    <w:rsid w:val="2EB57C9F"/>
    <w:rsid w:val="2F0F4843"/>
    <w:rsid w:val="2FA13636"/>
    <w:rsid w:val="306014F7"/>
    <w:rsid w:val="3105174A"/>
    <w:rsid w:val="31743003"/>
    <w:rsid w:val="32383B0A"/>
    <w:rsid w:val="32DB48BA"/>
    <w:rsid w:val="33801EA2"/>
    <w:rsid w:val="33AB64ED"/>
    <w:rsid w:val="349D3B81"/>
    <w:rsid w:val="34B74C75"/>
    <w:rsid w:val="35337218"/>
    <w:rsid w:val="35457DE0"/>
    <w:rsid w:val="35555E4E"/>
    <w:rsid w:val="359252AB"/>
    <w:rsid w:val="366D3076"/>
    <w:rsid w:val="376F4529"/>
    <w:rsid w:val="37B61BA2"/>
    <w:rsid w:val="388B0D2A"/>
    <w:rsid w:val="388F6532"/>
    <w:rsid w:val="38B500BD"/>
    <w:rsid w:val="392033BD"/>
    <w:rsid w:val="3ADB7FFD"/>
    <w:rsid w:val="3B725360"/>
    <w:rsid w:val="3B975BF3"/>
    <w:rsid w:val="3BE65F5E"/>
    <w:rsid w:val="3C026AA8"/>
    <w:rsid w:val="3C3A58A5"/>
    <w:rsid w:val="3DC7004C"/>
    <w:rsid w:val="3F3D4D43"/>
    <w:rsid w:val="43606DFF"/>
    <w:rsid w:val="43922513"/>
    <w:rsid w:val="44EE2C86"/>
    <w:rsid w:val="44EE7C5D"/>
    <w:rsid w:val="45930347"/>
    <w:rsid w:val="46F073D7"/>
    <w:rsid w:val="47F51DA1"/>
    <w:rsid w:val="48246A25"/>
    <w:rsid w:val="487749C3"/>
    <w:rsid w:val="4974495A"/>
    <w:rsid w:val="4AFD517E"/>
    <w:rsid w:val="4E6B1D93"/>
    <w:rsid w:val="4EAF467F"/>
    <w:rsid w:val="4F4E6E0F"/>
    <w:rsid w:val="4FEE246A"/>
    <w:rsid w:val="500C5EE4"/>
    <w:rsid w:val="50535EB6"/>
    <w:rsid w:val="51921E96"/>
    <w:rsid w:val="537068AA"/>
    <w:rsid w:val="53B703B0"/>
    <w:rsid w:val="53D82CB6"/>
    <w:rsid w:val="542451A2"/>
    <w:rsid w:val="545E26F5"/>
    <w:rsid w:val="549506D5"/>
    <w:rsid w:val="549A0EDD"/>
    <w:rsid w:val="5900561E"/>
    <w:rsid w:val="5A7F118D"/>
    <w:rsid w:val="5BAB3D8C"/>
    <w:rsid w:val="5BC543A3"/>
    <w:rsid w:val="5BFB2CE7"/>
    <w:rsid w:val="5C2757BE"/>
    <w:rsid w:val="5CC211E9"/>
    <w:rsid w:val="5D1D7776"/>
    <w:rsid w:val="5D5B15D2"/>
    <w:rsid w:val="5D781111"/>
    <w:rsid w:val="5E14031E"/>
    <w:rsid w:val="5E7C61BB"/>
    <w:rsid w:val="5E947665"/>
    <w:rsid w:val="5EDE2271"/>
    <w:rsid w:val="5FDD417D"/>
    <w:rsid w:val="60883742"/>
    <w:rsid w:val="60A76F05"/>
    <w:rsid w:val="61880299"/>
    <w:rsid w:val="61C15C18"/>
    <w:rsid w:val="62770932"/>
    <w:rsid w:val="62A43F7B"/>
    <w:rsid w:val="6319145A"/>
    <w:rsid w:val="63ED0CD3"/>
    <w:rsid w:val="667728BC"/>
    <w:rsid w:val="66E813EF"/>
    <w:rsid w:val="675B6F91"/>
    <w:rsid w:val="67B17BDD"/>
    <w:rsid w:val="68010F89"/>
    <w:rsid w:val="68564C62"/>
    <w:rsid w:val="68AB457B"/>
    <w:rsid w:val="69090D36"/>
    <w:rsid w:val="6A651A79"/>
    <w:rsid w:val="6C34039A"/>
    <w:rsid w:val="6C893BC3"/>
    <w:rsid w:val="6CB232EF"/>
    <w:rsid w:val="6D1B57BE"/>
    <w:rsid w:val="6E274CC0"/>
    <w:rsid w:val="6EF66EF9"/>
    <w:rsid w:val="6F0E473F"/>
    <w:rsid w:val="6F482AE2"/>
    <w:rsid w:val="6FA210A8"/>
    <w:rsid w:val="6FA86D5D"/>
    <w:rsid w:val="70154C98"/>
    <w:rsid w:val="71036BDB"/>
    <w:rsid w:val="72576549"/>
    <w:rsid w:val="7307442C"/>
    <w:rsid w:val="74A97633"/>
    <w:rsid w:val="74EA18BC"/>
    <w:rsid w:val="75423BD1"/>
    <w:rsid w:val="76C5247B"/>
    <w:rsid w:val="770A55ED"/>
    <w:rsid w:val="770D63EB"/>
    <w:rsid w:val="78B06DDB"/>
    <w:rsid w:val="799E25D7"/>
    <w:rsid w:val="7A2E51E0"/>
    <w:rsid w:val="7B851977"/>
    <w:rsid w:val="7CB67331"/>
    <w:rsid w:val="7E30253F"/>
    <w:rsid w:val="7E34042F"/>
    <w:rsid w:val="7EC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customStyle="1" w:styleId="3">
    <w:name w:val="Char1"/>
    <w:basedOn w:val="1"/>
    <w:qFormat/>
    <w:uiPriority w:val="99"/>
    <w:pPr>
      <w:tabs>
        <w:tab w:val="left" w:pos="840"/>
      </w:tabs>
      <w:ind w:left="840" w:hanging="420"/>
    </w:pPr>
    <w:rPr>
      <w:rFonts w:ascii="Calibri" w:hAnsi="Calibri"/>
      <w:sz w:val="24"/>
      <w:szCs w:val="30"/>
    </w:r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Plain Text"/>
    <w:basedOn w:val="1"/>
    <w:link w:val="14"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FollowedHyperlink"/>
    <w:basedOn w:val="10"/>
    <w:semiHidden/>
    <w:qFormat/>
    <w:uiPriority w:val="99"/>
    <w:rPr>
      <w:rFonts w:cs="Times New Roman"/>
      <w:color w:val="800080"/>
      <w:u w:val="single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4">
    <w:name w:val="Plain Text Char"/>
    <w:basedOn w:val="10"/>
    <w:link w:val="6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5">
    <w:name w:val="Footer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Header Char"/>
    <w:basedOn w:val="10"/>
    <w:link w:val="8"/>
    <w:semiHidden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36489197977869"/>
                  <c:y val="0.12087669259078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8人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424987817266231"/>
                  <c:y val="-0.174916731661533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7人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763338633192708"/>
                  <c:y val="-0.090277527299642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4人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997876946833682"/>
                  <c:y val="0.041181396012718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3人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506974641298414"/>
                  <c:y val="0.129764374789548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4人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编制总数</c:v>
                </c:pt>
                <c:pt idx="1">
                  <c:v>实有人数</c:v>
                </c:pt>
                <c:pt idx="2">
                  <c:v>实有行政在编人数</c:v>
                </c:pt>
                <c:pt idx="3">
                  <c:v>实有事业在编</c:v>
                </c:pt>
                <c:pt idx="4">
                  <c:v>退休人员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4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944546008531383"/>
          <c:y val="0.82898852971845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247</Words>
  <Characters>1413</Characters>
  <Lines>0</Lines>
  <Paragraphs>0</Paragraphs>
  <TotalTime>65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2020-03-17T12:48:00Z</dcterms:created>
  <dc:creator>Administrator</dc:creator>
  <cp:lastModifiedBy>Administrator</cp:lastModifiedBy>
  <cp:lastPrinted>2024-12-03T06:03:00Z</cp:lastPrinted>
  <dcterms:modified xsi:type="dcterms:W3CDTF">2024-12-05T03:30:43Z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