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auto"/>
          <w:sz w:val="36"/>
          <w:szCs w:val="36"/>
        </w:rPr>
      </w:pPr>
    </w:p>
    <w:p>
      <w:pPr>
        <w:rPr>
          <w:rFonts w:hint="default" w:ascii="Times New Roman" w:hAnsi="Times New Roman" w:eastAsia="宋体" w:cs="Times New Roman"/>
          <w:color w:val="auto"/>
          <w:sz w:val="36"/>
          <w:szCs w:val="36"/>
        </w:rPr>
      </w:pPr>
    </w:p>
    <w:p>
      <w:pPr>
        <w:rPr>
          <w:rFonts w:hint="eastAsia" w:ascii="Times New Roman" w:hAnsi="Times New Roman" w:eastAsia="宋体" w:cs="Times New Roman"/>
          <w:color w:val="auto"/>
          <w:sz w:val="36"/>
          <w:szCs w:val="36"/>
          <w:lang w:eastAsia="zh-CN"/>
        </w:rPr>
      </w:pPr>
    </w:p>
    <w:p>
      <w:pPr>
        <w:rPr>
          <w:rFonts w:hint="default" w:ascii="Times New Roman" w:hAnsi="Times New Roman" w:eastAsia="宋体" w:cs="Times New Roman"/>
          <w:color w:val="auto"/>
          <w:sz w:val="36"/>
          <w:szCs w:val="36"/>
        </w:rPr>
      </w:pPr>
    </w:p>
    <w:p>
      <w:pPr>
        <w:rPr>
          <w:rFonts w:hint="default" w:ascii="Times New Roman" w:hAnsi="Times New Roman" w:eastAsia="宋体" w:cs="Times New Roman"/>
          <w:color w:val="auto"/>
          <w:sz w:val="36"/>
          <w:szCs w:val="36"/>
        </w:rPr>
      </w:pPr>
    </w:p>
    <w:p>
      <w:pPr>
        <w:adjustRightInd w:val="0"/>
        <w:snapToGrid w:val="0"/>
        <w:jc w:val="center"/>
        <w:outlineLvl w:val="0"/>
        <w:rPr>
          <w:rFonts w:hint="default" w:ascii="Times New Roman" w:hAnsi="Times New Roman" w:eastAsia="宋体" w:cs="Times New Roman"/>
          <w:bCs/>
          <w:color w:val="auto"/>
          <w:sz w:val="72"/>
          <w:szCs w:val="72"/>
        </w:rPr>
      </w:pPr>
      <w:bookmarkStart w:id="0" w:name="_Toc29573"/>
      <w:r>
        <w:rPr>
          <w:rFonts w:hint="default" w:ascii="Times New Roman" w:hAnsi="Times New Roman" w:eastAsia="宋体" w:cs="Times New Roman"/>
          <w:bCs/>
          <w:color w:val="auto"/>
          <w:sz w:val="72"/>
          <w:szCs w:val="72"/>
        </w:rPr>
        <w:t>建设项目环境影响报告表</w:t>
      </w:r>
      <w:bookmarkEnd w:id="0"/>
    </w:p>
    <w:p>
      <w:pPr>
        <w:adjustRightInd w:val="0"/>
        <w:snapToGrid w:val="0"/>
        <w:spacing w:before="192" w:beforeLines="80"/>
        <w:jc w:val="center"/>
        <w:rPr>
          <w:rFonts w:hint="default" w:ascii="Times New Roman" w:hAnsi="Times New Roman" w:eastAsia="宋体" w:cs="Times New Roman"/>
          <w:bCs/>
          <w:color w:val="auto"/>
          <w:sz w:val="48"/>
          <w:szCs w:val="48"/>
        </w:rPr>
      </w:pPr>
      <w:r>
        <w:rPr>
          <w:rFonts w:hint="eastAsia" w:ascii="Times New Roman" w:hAnsi="Times New Roman" w:eastAsia="宋体" w:cs="Times New Roman"/>
          <w:bCs/>
          <w:color w:val="auto"/>
          <w:sz w:val="48"/>
          <w:szCs w:val="48"/>
          <w:lang w:val="en-US" w:eastAsia="zh-CN"/>
        </w:rPr>
        <w:t xml:space="preserve">   </w:t>
      </w:r>
      <w:r>
        <w:rPr>
          <w:rFonts w:hint="default" w:ascii="Times New Roman" w:hAnsi="Times New Roman" w:eastAsia="宋体" w:cs="Times New Roman"/>
          <w:bCs/>
          <w:color w:val="auto"/>
          <w:sz w:val="48"/>
          <w:szCs w:val="48"/>
        </w:rPr>
        <w:t>（污染影响类）</w:t>
      </w:r>
    </w:p>
    <w:p>
      <w:pPr>
        <w:adjustRightInd w:val="0"/>
        <w:snapToGrid w:val="0"/>
        <w:spacing w:line="288" w:lineRule="auto"/>
        <w:jc w:val="center"/>
        <w:outlineLvl w:val="9"/>
        <w:rPr>
          <w:rFonts w:hint="default" w:ascii="Times New Roman" w:hAnsi="Times New Roman" w:eastAsia="宋体" w:cs="Times New Roman"/>
          <w:color w:val="auto"/>
          <w:kern w:val="44"/>
          <w:sz w:val="44"/>
          <w:szCs w:val="44"/>
        </w:rPr>
      </w:pPr>
    </w:p>
    <w:p>
      <w:pPr>
        <w:jc w:val="center"/>
        <w:rPr>
          <w:rFonts w:hint="default" w:ascii="Times New Roman" w:hAnsi="Times New Roman" w:eastAsia="宋体" w:cs="Times New Roman"/>
          <w:color w:val="auto"/>
          <w:sz w:val="52"/>
          <w:szCs w:val="52"/>
        </w:rPr>
      </w:pPr>
    </w:p>
    <w:p>
      <w:pPr>
        <w:ind w:firstLine="1040"/>
        <w:rPr>
          <w:rFonts w:hint="default" w:ascii="Times New Roman" w:hAnsi="Times New Roman" w:eastAsia="宋体" w:cs="Times New Roman"/>
          <w:color w:val="auto"/>
          <w:sz w:val="44"/>
          <w:szCs w:val="44"/>
        </w:rPr>
      </w:pPr>
    </w:p>
    <w:p>
      <w:pPr>
        <w:ind w:firstLine="1040"/>
        <w:rPr>
          <w:rFonts w:hint="default" w:ascii="Times New Roman" w:hAnsi="Times New Roman" w:eastAsia="宋体" w:cs="Times New Roman"/>
          <w:color w:val="auto"/>
          <w:sz w:val="44"/>
          <w:szCs w:val="44"/>
        </w:rPr>
      </w:pPr>
    </w:p>
    <w:p>
      <w:pPr>
        <w:ind w:firstLine="1040"/>
        <w:rPr>
          <w:rFonts w:hint="default" w:ascii="Times New Roman" w:hAnsi="Times New Roman" w:eastAsia="宋体" w:cs="Times New Roman"/>
          <w:color w:val="auto"/>
          <w:sz w:val="44"/>
          <w:szCs w:val="44"/>
        </w:rPr>
      </w:pPr>
    </w:p>
    <w:p>
      <w:pPr>
        <w:ind w:firstLine="1040"/>
        <w:rPr>
          <w:rFonts w:hint="default" w:ascii="Times New Roman" w:hAnsi="Times New Roman" w:eastAsia="宋体" w:cs="Times New Roman"/>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line="360" w:lineRule="auto"/>
        <w:ind w:firstLine="1037"/>
        <w:jc w:val="both"/>
        <w:textAlignment w:val="auto"/>
        <w:rPr>
          <w:rFonts w:hint="default" w:ascii="Times New Roman" w:hAnsi="Times New Roman" w:eastAsia="宋体" w:cs="Times New Roman"/>
          <w:color w:val="auto"/>
          <w:sz w:val="36"/>
          <w:szCs w:val="36"/>
          <w:u w:val="single"/>
          <w:lang w:val="en-US" w:eastAsia="zh-CN"/>
        </w:rPr>
      </w:pPr>
      <w:r>
        <w:rPr>
          <w:rFonts w:hint="default" w:ascii="Times New Roman" w:hAnsi="Times New Roman" w:eastAsia="宋体" w:cs="Times New Roman"/>
          <w:color w:val="auto"/>
          <w:spacing w:val="57"/>
          <w:sz w:val="36"/>
          <w:szCs w:val="36"/>
        </w:rPr>
        <w:t>项目名称：</w:t>
      </w:r>
      <w:r>
        <w:rPr>
          <w:rFonts w:hint="eastAsia" w:cs="Times New Roman"/>
          <w:color w:val="auto"/>
          <w:sz w:val="36"/>
          <w:szCs w:val="36"/>
          <w:highlight w:val="none"/>
          <w:u w:val="single"/>
          <w:lang w:val="en-US" w:eastAsia="zh-CN"/>
        </w:rPr>
        <w:t>镇坪县曾家镇中心卫生院</w:t>
      </w:r>
      <w:r>
        <w:rPr>
          <w:rFonts w:hint="eastAsia" w:ascii="Times New Roman" w:hAnsi="Times New Roman" w:eastAsia="宋体" w:cs="Times New Roman"/>
          <w:color w:val="auto"/>
          <w:sz w:val="36"/>
          <w:szCs w:val="36"/>
          <w:highlight w:val="none"/>
          <w:u w:val="single"/>
          <w:lang w:val="en-US" w:eastAsia="zh-CN"/>
        </w:rPr>
        <w:t>项目</w:t>
      </w:r>
      <w:r>
        <w:rPr>
          <w:rFonts w:hint="eastAsia" w:cs="Times New Roman"/>
          <w:color w:val="auto"/>
          <w:sz w:val="36"/>
          <w:szCs w:val="36"/>
          <w:u w:val="single"/>
          <w:lang w:val="en-US" w:eastAsia="zh-CN"/>
        </w:rPr>
        <w:t xml:space="preserve"> </w:t>
      </w:r>
      <w:r>
        <w:rPr>
          <w:rFonts w:hint="eastAsia" w:ascii="Times New Roman" w:hAnsi="Times New Roman" w:eastAsia="宋体" w:cs="Times New Roman"/>
          <w:color w:val="auto"/>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037"/>
        <w:jc w:val="both"/>
        <w:textAlignment w:val="auto"/>
        <w:rPr>
          <w:rFonts w:hint="default" w:ascii="Times New Roman" w:hAnsi="Times New Roman" w:eastAsia="宋体" w:cs="Times New Roman"/>
          <w:color w:val="auto"/>
          <w:sz w:val="36"/>
          <w:szCs w:val="36"/>
          <w:u w:val="single"/>
        </w:rPr>
      </w:pPr>
      <w:r>
        <w:rPr>
          <w:rFonts w:hint="default" w:ascii="Times New Roman" w:hAnsi="Times New Roman" w:eastAsia="宋体" w:cs="Times New Roman"/>
          <w:color w:val="auto"/>
          <w:w w:val="80"/>
          <w:sz w:val="36"/>
          <w:szCs w:val="36"/>
        </w:rPr>
        <w:t>建设单位</w:t>
      </w:r>
      <w:r>
        <w:rPr>
          <w:rFonts w:hint="eastAsia" w:ascii="Times New Roman" w:hAnsi="Times New Roman" w:eastAsia="宋体" w:cs="Times New Roman"/>
          <w:color w:val="auto"/>
          <w:w w:val="80"/>
          <w:sz w:val="36"/>
          <w:szCs w:val="36"/>
          <w:lang w:val="en-US" w:eastAsia="zh-CN"/>
        </w:rPr>
        <w:t>(</w:t>
      </w:r>
      <w:r>
        <w:rPr>
          <w:rFonts w:hint="default" w:ascii="Times New Roman" w:hAnsi="Times New Roman" w:eastAsia="宋体" w:cs="Times New Roman"/>
          <w:color w:val="auto"/>
          <w:w w:val="80"/>
          <w:sz w:val="36"/>
          <w:szCs w:val="36"/>
        </w:rPr>
        <w:t>盖章</w:t>
      </w:r>
      <w:r>
        <w:rPr>
          <w:rFonts w:hint="eastAsia" w:ascii="Times New Roman" w:hAnsi="Times New Roman" w:eastAsia="宋体" w:cs="Times New Roman"/>
          <w:color w:val="auto"/>
          <w:w w:val="80"/>
          <w:sz w:val="36"/>
          <w:szCs w:val="36"/>
          <w:lang w:val="en-US" w:eastAsia="zh-CN"/>
        </w:rPr>
        <w:t>)</w:t>
      </w:r>
      <w:r>
        <w:rPr>
          <w:rFonts w:hint="default" w:ascii="Times New Roman" w:hAnsi="Times New Roman" w:eastAsia="宋体" w:cs="Times New Roman"/>
          <w:color w:val="auto"/>
          <w:w w:val="80"/>
          <w:sz w:val="36"/>
          <w:szCs w:val="36"/>
        </w:rPr>
        <w:t>：</w:t>
      </w:r>
      <w:r>
        <w:rPr>
          <w:rFonts w:hint="eastAsia" w:cs="Times New Roman"/>
          <w:color w:val="auto"/>
          <w:w w:val="80"/>
          <w:sz w:val="36"/>
          <w:szCs w:val="36"/>
          <w:u w:val="single"/>
          <w:lang w:val="en-US" w:eastAsia="zh-CN"/>
        </w:rPr>
        <w:t xml:space="preserve">   </w:t>
      </w:r>
      <w:r>
        <w:rPr>
          <w:rFonts w:hint="eastAsia" w:cs="Times New Roman"/>
          <w:color w:val="auto"/>
          <w:sz w:val="36"/>
          <w:szCs w:val="36"/>
          <w:highlight w:val="none"/>
          <w:u w:val="single"/>
          <w:lang w:val="en-US" w:eastAsia="zh-CN"/>
        </w:rPr>
        <w:t xml:space="preserve">镇坪县曾家镇中心卫生院 </w:t>
      </w:r>
      <w:r>
        <w:rPr>
          <w:rFonts w:hint="eastAsia" w:cs="Times New Roman"/>
          <w:color w:val="auto"/>
          <w:sz w:val="32"/>
          <w:szCs w:val="32"/>
          <w:highlight w:val="none"/>
          <w:u w:val="single"/>
          <w:lang w:val="en-US" w:eastAsia="zh-CN"/>
        </w:rPr>
        <w:t xml:space="preserve">  </w:t>
      </w:r>
      <w:r>
        <w:rPr>
          <w:rFonts w:hint="eastAsia" w:cs="Times New Roman"/>
          <w:color w:val="auto"/>
          <w:sz w:val="36"/>
          <w:szCs w:val="36"/>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1037"/>
        <w:jc w:val="both"/>
        <w:textAlignment w:val="auto"/>
        <w:rPr>
          <w:rFonts w:hint="default" w:ascii="Times New Roman" w:hAnsi="Times New Roman" w:eastAsia="宋体" w:cs="Times New Roman"/>
          <w:color w:val="auto"/>
          <w:sz w:val="36"/>
          <w:szCs w:val="36"/>
          <w:u w:val="single"/>
        </w:rPr>
      </w:pPr>
      <w:r>
        <w:rPr>
          <w:rFonts w:hint="default" w:ascii="Times New Roman" w:hAnsi="Times New Roman" w:eastAsia="宋体" w:cs="Times New Roman"/>
          <w:color w:val="auto"/>
          <w:spacing w:val="57"/>
          <w:sz w:val="36"/>
          <w:szCs w:val="36"/>
        </w:rPr>
        <w:t>编制日期：</w:t>
      </w:r>
      <w:r>
        <w:rPr>
          <w:rFonts w:hint="default" w:ascii="Times New Roman" w:hAnsi="Times New Roman" w:eastAsia="宋体" w:cs="Times New Roman"/>
          <w:color w:val="auto"/>
          <w:sz w:val="36"/>
          <w:szCs w:val="36"/>
          <w:u w:val="single"/>
        </w:rPr>
        <w:t xml:space="preserve">   </w:t>
      </w:r>
      <w:r>
        <w:rPr>
          <w:rFonts w:hint="default" w:ascii="Times New Roman" w:hAnsi="Times New Roman" w:eastAsia="宋体" w:cs="Times New Roman"/>
          <w:color w:val="auto"/>
          <w:sz w:val="36"/>
          <w:szCs w:val="36"/>
          <w:u w:val="single"/>
          <w:lang w:val="en-US" w:eastAsia="zh-CN"/>
        </w:rPr>
        <w:t xml:space="preserve"> </w:t>
      </w:r>
      <w:r>
        <w:rPr>
          <w:rFonts w:hint="eastAsia" w:ascii="Times New Roman" w:hAnsi="Times New Roman" w:eastAsia="宋体" w:cs="Times New Roman"/>
          <w:color w:val="auto"/>
          <w:sz w:val="36"/>
          <w:szCs w:val="36"/>
          <w:u w:val="single"/>
          <w:lang w:val="en-US" w:eastAsia="zh-CN"/>
        </w:rPr>
        <w:t xml:space="preserve">   </w:t>
      </w:r>
      <w:r>
        <w:rPr>
          <w:rFonts w:hint="default" w:ascii="Times New Roman" w:hAnsi="Times New Roman" w:eastAsia="宋体" w:cs="Times New Roman"/>
          <w:color w:val="auto"/>
          <w:sz w:val="36"/>
          <w:szCs w:val="36"/>
          <w:u w:val="single"/>
          <w:lang w:val="en-US" w:eastAsia="zh-CN"/>
        </w:rPr>
        <w:t>202</w:t>
      </w:r>
      <w:r>
        <w:rPr>
          <w:rFonts w:hint="eastAsia" w:cs="Times New Roman"/>
          <w:color w:val="auto"/>
          <w:sz w:val="36"/>
          <w:szCs w:val="36"/>
          <w:u w:val="single"/>
          <w:lang w:val="en-US" w:eastAsia="zh-CN"/>
        </w:rPr>
        <w:t>5</w:t>
      </w:r>
      <w:r>
        <w:rPr>
          <w:rFonts w:hint="default" w:ascii="Times New Roman" w:hAnsi="Times New Roman" w:eastAsia="宋体" w:cs="Times New Roman"/>
          <w:color w:val="auto"/>
          <w:sz w:val="36"/>
          <w:szCs w:val="36"/>
          <w:u w:val="single"/>
          <w:lang w:val="en-US" w:eastAsia="zh-CN"/>
        </w:rPr>
        <w:t>年</w:t>
      </w:r>
      <w:r>
        <w:rPr>
          <w:rFonts w:hint="eastAsia" w:cs="Times New Roman"/>
          <w:color w:val="auto"/>
          <w:sz w:val="36"/>
          <w:szCs w:val="36"/>
          <w:u w:val="single"/>
          <w:lang w:val="en-US" w:eastAsia="zh-CN"/>
        </w:rPr>
        <w:t>3</w:t>
      </w:r>
      <w:r>
        <w:rPr>
          <w:rFonts w:hint="default" w:ascii="Times New Roman" w:hAnsi="Times New Roman" w:eastAsia="宋体" w:cs="Times New Roman"/>
          <w:color w:val="auto"/>
          <w:sz w:val="36"/>
          <w:szCs w:val="36"/>
          <w:u w:val="single"/>
          <w:lang w:val="en-US" w:eastAsia="zh-CN"/>
        </w:rPr>
        <w:t>月</w:t>
      </w:r>
      <w:r>
        <w:rPr>
          <w:rFonts w:hint="default" w:ascii="Times New Roman" w:hAnsi="Times New Roman" w:eastAsia="宋体" w:cs="Times New Roman"/>
          <w:color w:val="auto"/>
          <w:sz w:val="36"/>
          <w:szCs w:val="36"/>
          <w:u w:val="single"/>
        </w:rPr>
        <w:t xml:space="preserve"> </w:t>
      </w:r>
      <w:r>
        <w:rPr>
          <w:rFonts w:hint="eastAsia" w:ascii="Times New Roman" w:hAnsi="Times New Roman" w:eastAsia="宋体" w:cs="Times New Roman"/>
          <w:color w:val="auto"/>
          <w:sz w:val="36"/>
          <w:szCs w:val="36"/>
          <w:u w:val="single"/>
          <w:lang w:val="en-US" w:eastAsia="zh-CN"/>
        </w:rPr>
        <w:t xml:space="preserve"> </w:t>
      </w:r>
      <w:r>
        <w:rPr>
          <w:rFonts w:hint="eastAsia" w:cs="Times New Roman"/>
          <w:color w:val="auto"/>
          <w:sz w:val="36"/>
          <w:szCs w:val="36"/>
          <w:u w:val="single"/>
          <w:lang w:val="en-US" w:eastAsia="zh-CN"/>
        </w:rPr>
        <w:t xml:space="preserve">     </w:t>
      </w:r>
      <w:r>
        <w:rPr>
          <w:rFonts w:hint="eastAsia" w:ascii="Times New Roman" w:hAnsi="Times New Roman" w:eastAsia="宋体" w:cs="Times New Roman"/>
          <w:color w:val="auto"/>
          <w:sz w:val="36"/>
          <w:szCs w:val="36"/>
          <w:u w:val="single"/>
          <w:lang w:val="en-US" w:eastAsia="zh-CN"/>
        </w:rPr>
        <w:t xml:space="preserve">  </w:t>
      </w:r>
      <w:r>
        <w:rPr>
          <w:rFonts w:hint="default" w:ascii="Times New Roman" w:hAnsi="Times New Roman" w:eastAsia="宋体" w:cs="Times New Roman"/>
          <w:color w:val="auto"/>
          <w:sz w:val="36"/>
          <w:szCs w:val="36"/>
          <w:u w:val="single"/>
        </w:rPr>
        <w:t xml:space="preserve"> </w:t>
      </w:r>
    </w:p>
    <w:p>
      <w:pPr>
        <w:adjustRightInd w:val="0"/>
        <w:snapToGrid w:val="0"/>
        <w:spacing w:line="288" w:lineRule="auto"/>
        <w:ind w:firstLine="1040"/>
        <w:rPr>
          <w:rFonts w:hint="default" w:ascii="Times New Roman" w:hAnsi="Times New Roman" w:eastAsia="宋体" w:cs="Times New Roman"/>
          <w:color w:val="auto"/>
          <w:sz w:val="36"/>
          <w:szCs w:val="36"/>
          <w:u w:val="single"/>
        </w:rPr>
      </w:pPr>
      <w:bookmarkStart w:id="1" w:name="_Hlk57884087"/>
    </w:p>
    <w:p>
      <w:pPr>
        <w:adjustRightInd w:val="0"/>
        <w:snapToGrid w:val="0"/>
        <w:spacing w:line="288" w:lineRule="auto"/>
        <w:ind w:firstLine="1040"/>
        <w:rPr>
          <w:rFonts w:hint="default" w:ascii="Times New Roman" w:hAnsi="Times New Roman" w:eastAsia="宋体" w:cs="Times New Roman"/>
          <w:color w:val="auto"/>
          <w:sz w:val="36"/>
          <w:szCs w:val="36"/>
        </w:rPr>
      </w:pPr>
    </w:p>
    <w:p>
      <w:pPr>
        <w:adjustRightInd w:val="0"/>
        <w:snapToGrid w:val="0"/>
        <w:spacing w:line="288" w:lineRule="auto"/>
        <w:ind w:firstLine="1040"/>
        <w:rPr>
          <w:rFonts w:hint="default" w:ascii="Times New Roman" w:hAnsi="Times New Roman" w:eastAsia="宋体" w:cs="Times New Roman"/>
          <w:color w:val="auto"/>
          <w:sz w:val="36"/>
          <w:szCs w:val="36"/>
        </w:rPr>
      </w:pPr>
    </w:p>
    <w:p>
      <w:pPr>
        <w:adjustRightInd w:val="0"/>
        <w:snapToGrid w:val="0"/>
        <w:spacing w:line="288" w:lineRule="auto"/>
        <w:ind w:firstLine="1040"/>
        <w:rPr>
          <w:rFonts w:hint="default" w:ascii="Times New Roman" w:hAnsi="Times New Roman" w:eastAsia="宋体" w:cs="Times New Roman"/>
          <w:color w:val="auto"/>
          <w:sz w:val="36"/>
          <w:szCs w:val="36"/>
        </w:rPr>
      </w:pPr>
    </w:p>
    <w:bookmarkEnd w:id="1"/>
    <w:p>
      <w:pPr>
        <w:adjustRightInd w:val="0"/>
        <w:snapToGrid w:val="0"/>
        <w:spacing w:line="288" w:lineRule="auto"/>
        <w:jc w:val="center"/>
        <w:rPr>
          <w:rFonts w:hint="default" w:ascii="Times New Roman" w:hAnsi="Times New Roman" w:eastAsia="宋体" w:cs="Times New Roman"/>
          <w:color w:val="auto"/>
          <w:sz w:val="36"/>
          <w:szCs w:val="36"/>
        </w:rPr>
      </w:pPr>
    </w:p>
    <w:p>
      <w:pPr>
        <w:adjustRightInd w:val="0"/>
        <w:snapToGrid w:val="0"/>
        <w:spacing w:line="288" w:lineRule="auto"/>
        <w:jc w:val="center"/>
        <w:rPr>
          <w:rFonts w:hint="default" w:ascii="Times New Roman" w:hAnsi="Times New Roman" w:eastAsia="宋体" w:cs="Times New Roman"/>
          <w:color w:val="auto"/>
          <w:sz w:val="36"/>
          <w:szCs w:val="36"/>
        </w:rPr>
      </w:pPr>
    </w:p>
    <w:p>
      <w:pPr>
        <w:adjustRightInd w:val="0"/>
        <w:snapToGrid w:val="0"/>
        <w:spacing w:line="288" w:lineRule="auto"/>
        <w:jc w:val="center"/>
        <w:outlineLvl w:val="0"/>
        <w:rPr>
          <w:rFonts w:hint="default" w:ascii="Times New Roman" w:hAnsi="Times New Roman" w:eastAsia="宋体" w:cs="Times New Roman"/>
          <w:color w:val="auto"/>
          <w:sz w:val="36"/>
          <w:szCs w:val="36"/>
        </w:rPr>
      </w:pPr>
      <w:bookmarkStart w:id="2" w:name="_Toc19235"/>
      <w:r>
        <w:rPr>
          <w:rFonts w:hint="default" w:ascii="Times New Roman" w:hAnsi="Times New Roman" w:eastAsia="宋体" w:cs="Times New Roman"/>
          <w:color w:val="auto"/>
          <w:sz w:val="36"/>
          <w:szCs w:val="36"/>
        </w:rPr>
        <w:t>中华人民共和国生态环境部制</w:t>
      </w:r>
      <w:bookmarkEnd w:id="2"/>
    </w:p>
    <w:p>
      <w:pPr>
        <w:adjustRightInd w:val="0"/>
        <w:snapToGrid w:val="0"/>
        <w:spacing w:line="288" w:lineRule="auto"/>
        <w:ind w:firstLine="1040"/>
        <w:rPr>
          <w:rFonts w:hint="default" w:ascii="Times New Roman" w:hAnsi="Times New Roman" w:eastAsia="宋体" w:cs="Times New Roman"/>
          <w:color w:val="auto"/>
          <w:sz w:val="36"/>
          <w:szCs w:val="36"/>
        </w:rPr>
        <w:sectPr>
          <w:headerReference r:id="rId3" w:type="default"/>
          <w:footerReference r:id="rId4" w:type="default"/>
          <w:footerReference r:id="rId5"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kern w:val="2"/>
          <w:sz w:val="28"/>
          <w:szCs w:val="28"/>
          <w:lang w:val="en-US" w:eastAsia="zh-CN" w:bidi="ar-SA"/>
        </w:rPr>
        <w:sectPr>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eastAsia" w:ascii="宋体" w:hAnsi="宋体" w:cs="Times New Roman"/>
          <w:color w:val="auto"/>
          <w:kern w:val="2"/>
          <w:sz w:val="21"/>
          <w:szCs w:val="24"/>
          <w:lang w:val="en-US" w:eastAsia="zh-CN" w:bidi="ar-SA"/>
        </w:rPr>
        <w:t xml:space="preserve">     </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3" w:name="_Toc31913"/>
      <w:r>
        <w:rPr>
          <w:rFonts w:hint="default" w:ascii="Times New Roman" w:hAnsi="Times New Roman" w:eastAsia="宋体" w:cs="Times New Roman"/>
          <w:snapToGrid w:val="0"/>
          <w:color w:val="auto"/>
          <w:sz w:val="30"/>
          <w:szCs w:val="30"/>
        </w:rPr>
        <w:t>一、建设项目基本情况</w:t>
      </w:r>
      <w:bookmarkEnd w:id="3"/>
    </w:p>
    <w:tbl>
      <w:tblPr>
        <w:tblStyle w:val="19"/>
        <w:tblW w:w="92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777"/>
        <w:gridCol w:w="1319"/>
        <w:gridCol w:w="2200"/>
        <w:gridCol w:w="1940"/>
        <w:gridCol w:w="30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建设项目名称</w:t>
            </w:r>
          </w:p>
        </w:tc>
        <w:tc>
          <w:tcPr>
            <w:tcW w:w="7188" w:type="dxa"/>
            <w:gridSpan w:val="3"/>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镇坪县曾家镇中心卫生院</w:t>
            </w:r>
            <w:r>
              <w:rPr>
                <w:rFonts w:hint="default" w:ascii="Times New Roman" w:hAnsi="Times New Roman" w:eastAsia="宋体" w:cs="Times New Roman"/>
                <w:color w:val="auto"/>
                <w:sz w:val="24"/>
                <w:szCs w:val="24"/>
                <w:lang w:val="en-US"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项目代码</w:t>
            </w:r>
          </w:p>
        </w:tc>
        <w:tc>
          <w:tcPr>
            <w:tcW w:w="7188" w:type="dxa"/>
            <w:gridSpan w:val="3"/>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建设单位联系人</w:t>
            </w:r>
          </w:p>
        </w:tc>
        <w:tc>
          <w:tcPr>
            <w:tcW w:w="220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蒋星粤</w:t>
            </w:r>
          </w:p>
        </w:tc>
        <w:tc>
          <w:tcPr>
            <w:tcW w:w="1940" w:type="dxa"/>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联系方式</w:t>
            </w:r>
          </w:p>
        </w:tc>
        <w:tc>
          <w:tcPr>
            <w:tcW w:w="30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color w:val="auto"/>
                <w:sz w:val="24"/>
                <w:szCs w:val="24"/>
                <w:highlight w:val="none"/>
                <w:lang w:val="en-US" w:eastAsia="zh-CN"/>
              </w:rPr>
              <w:t>17719695773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建设地点</w:t>
            </w:r>
          </w:p>
        </w:tc>
        <w:tc>
          <w:tcPr>
            <w:tcW w:w="7188" w:type="dxa"/>
            <w:gridSpan w:val="3"/>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u w:val="single"/>
                <w:lang w:val="en-US" w:eastAsia="zh-CN"/>
              </w:rPr>
              <w:t>陕西</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省</w:t>
            </w:r>
            <w:r>
              <w:rPr>
                <w:rFonts w:hint="default"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安康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市</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镇坪</w:t>
            </w:r>
            <w:r>
              <w:rPr>
                <w:rFonts w:hint="default" w:ascii="Times New Roman" w:hAnsi="Times New Roman" w:eastAsia="宋体" w:cs="Times New Roman"/>
                <w:color w:val="auto"/>
                <w:sz w:val="24"/>
                <w:szCs w:val="24"/>
                <w:highlight w:val="none"/>
                <w:u w:val="single"/>
                <w:lang w:val="en-US" w:eastAsia="zh-CN"/>
              </w:rPr>
              <w:t xml:space="preserve"> </w:t>
            </w:r>
            <w:r>
              <w:rPr>
                <w:rFonts w:hint="default" w:ascii="Times New Roman" w:hAnsi="Times New Roman" w:eastAsia="宋体" w:cs="Times New Roman"/>
                <w:color w:val="auto"/>
                <w:sz w:val="24"/>
                <w:szCs w:val="24"/>
                <w:highlight w:val="none"/>
              </w:rPr>
              <w:t>县</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曾家</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lang w:val="en-US" w:eastAsia="zh-CN"/>
              </w:rPr>
              <w:t>镇</w:t>
            </w:r>
            <w:r>
              <w:rPr>
                <w:rFonts w:hint="default" w:ascii="Times New Roman" w:hAnsi="Times New Roman"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琉璃</w:t>
            </w:r>
            <w:r>
              <w:rPr>
                <w:rFonts w:hint="eastAsia" w:ascii="Times New Roman" w:hAnsi="Times New Roman" w:eastAsia="宋体" w:cs="Times New Roman"/>
                <w:color w:val="auto"/>
                <w:sz w:val="24"/>
                <w:szCs w:val="24"/>
                <w:highlight w:val="none"/>
                <w:u w:val="single"/>
                <w:lang w:val="en-US" w:eastAsia="zh-CN"/>
              </w:rPr>
              <w:t>村</w:t>
            </w:r>
            <w:r>
              <w:rPr>
                <w:rFonts w:hint="default" w:ascii="Times New Roman" w:hAnsi="Times New Roman" w:eastAsia="宋体" w:cs="Times New Roman"/>
                <w:color w:val="auto"/>
                <w:sz w:val="24"/>
                <w:szCs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地理坐标</w:t>
            </w:r>
          </w:p>
        </w:tc>
        <w:tc>
          <w:tcPr>
            <w:tcW w:w="7188" w:type="dxa"/>
            <w:gridSpan w:val="3"/>
            <w:vAlign w:val="center"/>
          </w:tcPr>
          <w:p>
            <w:pPr>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u w:val="single"/>
                <w:lang w:val="en-US" w:eastAsia="zh-CN"/>
              </w:rPr>
              <w:t>1</w:t>
            </w:r>
            <w:r>
              <w:rPr>
                <w:rFonts w:hint="eastAsia" w:ascii="Times New Roman" w:hAnsi="Times New Roman" w:eastAsia="宋体" w:cs="Times New Roman"/>
                <w:color w:val="auto"/>
                <w:sz w:val="24"/>
                <w:szCs w:val="24"/>
                <w:u w:val="single"/>
                <w:lang w:val="en-US" w:eastAsia="zh-CN"/>
              </w:rPr>
              <w:t>0</w:t>
            </w:r>
            <w:r>
              <w:rPr>
                <w:rFonts w:hint="eastAsia" w:cs="Times New Roman"/>
                <w:color w:val="auto"/>
                <w:sz w:val="24"/>
                <w:szCs w:val="24"/>
                <w:u w:val="single"/>
                <w:lang w:val="en-US" w:eastAsia="zh-CN"/>
              </w:rPr>
              <w:t>9</w:t>
            </w:r>
            <w:r>
              <w:rPr>
                <w:rFonts w:hint="default" w:ascii="Times New Roman" w:hAnsi="Times New Roman" w:eastAsia="宋体" w:cs="Times New Roman"/>
                <w:color w:val="auto"/>
                <w:sz w:val="24"/>
                <w:szCs w:val="24"/>
              </w:rPr>
              <w:t>度</w:t>
            </w:r>
            <w:r>
              <w:rPr>
                <w:rFonts w:hint="eastAsia" w:cs="Times New Roman"/>
                <w:color w:val="auto"/>
                <w:sz w:val="24"/>
                <w:szCs w:val="24"/>
                <w:u w:val="single"/>
                <w:lang w:val="en-US" w:eastAsia="zh-CN"/>
              </w:rPr>
              <w:t>28</w:t>
            </w:r>
            <w:r>
              <w:rPr>
                <w:rFonts w:hint="default" w:ascii="Times New Roman" w:hAnsi="Times New Roman" w:eastAsia="宋体" w:cs="Times New Roman"/>
                <w:color w:val="auto"/>
                <w:sz w:val="24"/>
                <w:szCs w:val="24"/>
              </w:rPr>
              <w:t>分</w:t>
            </w:r>
            <w:r>
              <w:rPr>
                <w:rFonts w:hint="eastAsia" w:cs="Times New Roman"/>
                <w:color w:val="auto"/>
                <w:sz w:val="24"/>
                <w:szCs w:val="24"/>
                <w:u w:val="single"/>
                <w:lang w:val="en-US" w:eastAsia="zh-CN"/>
              </w:rPr>
              <w:t>1.166</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秒，</w:t>
            </w:r>
            <w:r>
              <w:rPr>
                <w:rFonts w:hint="eastAsia" w:ascii="Times New Roman" w:hAnsi="Times New Roman" w:eastAsia="宋体" w:cs="Times New Roman"/>
                <w:color w:val="auto"/>
                <w:sz w:val="24"/>
                <w:szCs w:val="24"/>
                <w:u w:val="single"/>
                <w:lang w:val="en-US" w:eastAsia="zh-CN"/>
              </w:rPr>
              <w:t>32</w:t>
            </w:r>
            <w:r>
              <w:rPr>
                <w:rFonts w:hint="default" w:ascii="Times New Roman" w:hAnsi="Times New Roman" w:eastAsia="宋体" w:cs="Times New Roman"/>
                <w:color w:val="auto"/>
                <w:sz w:val="24"/>
                <w:szCs w:val="24"/>
                <w:u w:val="single"/>
              </w:rPr>
              <w:t xml:space="preserve"> </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u w:val="single"/>
              </w:rPr>
              <w:t xml:space="preserve"> </w:t>
            </w:r>
            <w:r>
              <w:rPr>
                <w:rFonts w:hint="eastAsia" w:cs="Times New Roman"/>
                <w:color w:val="auto"/>
                <w:sz w:val="24"/>
                <w:szCs w:val="24"/>
                <w:u w:val="single"/>
                <w:lang w:val="en-US" w:eastAsia="zh-CN"/>
              </w:rPr>
              <w:t>7</w:t>
            </w:r>
            <w:r>
              <w:rPr>
                <w:rFonts w:hint="default" w:ascii="Times New Roman" w:hAnsi="Times New Roman" w:eastAsia="宋体" w:cs="Times New Roman"/>
                <w:color w:val="auto"/>
                <w:sz w:val="24"/>
                <w:szCs w:val="24"/>
              </w:rPr>
              <w:t>分</w:t>
            </w:r>
            <w:r>
              <w:rPr>
                <w:rFonts w:hint="default" w:ascii="Times New Roman" w:hAnsi="Times New Roman" w:eastAsia="宋体" w:cs="Times New Roman"/>
                <w:color w:val="auto"/>
                <w:sz w:val="24"/>
                <w:szCs w:val="24"/>
                <w:u w:val="single"/>
              </w:rPr>
              <w:t xml:space="preserve"> </w:t>
            </w:r>
            <w:r>
              <w:rPr>
                <w:rFonts w:hint="eastAsia" w:cs="Times New Roman"/>
                <w:color w:val="auto"/>
                <w:sz w:val="24"/>
                <w:szCs w:val="24"/>
                <w:u w:val="single"/>
                <w:lang w:val="en-US" w:eastAsia="zh-CN"/>
              </w:rPr>
              <w:t>19.947</w:t>
            </w:r>
            <w:r>
              <w:rPr>
                <w:rFonts w:hint="default" w:ascii="Times New Roman" w:hAnsi="Times New Roman" w:eastAsia="宋体" w:cs="Times New Roman"/>
                <w:color w:val="auto"/>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96" w:type="dxa"/>
            <w:gridSpan w:val="2"/>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国民经济</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p>
        </w:tc>
        <w:tc>
          <w:tcPr>
            <w:tcW w:w="2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eastAsia="zh-CN"/>
              </w:rPr>
            </w:pPr>
            <w:r>
              <w:rPr>
                <w:color w:val="auto"/>
                <w:sz w:val="24"/>
              </w:rPr>
              <w:t>Q</w:t>
            </w:r>
            <w:r>
              <w:rPr>
                <w:rFonts w:hint="eastAsia"/>
                <w:color w:val="auto"/>
                <w:sz w:val="24"/>
              </w:rPr>
              <w:t xml:space="preserve"> </w:t>
            </w:r>
            <w:r>
              <w:rPr>
                <w:color w:val="auto"/>
                <w:sz w:val="24"/>
              </w:rPr>
              <w:t>8411综合医院</w:t>
            </w: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bookmarkStart w:id="4" w:name="_Hlk49843745"/>
            <w:r>
              <w:rPr>
                <w:rFonts w:hint="default" w:ascii="Times New Roman" w:hAnsi="Times New Roman" w:eastAsia="宋体"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行业类别</w:t>
            </w:r>
            <w:bookmarkEnd w:id="4"/>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lang w:val="en-US"/>
              </w:rPr>
            </w:pPr>
            <w:r>
              <w:rPr>
                <w:rFonts w:hint="eastAsia" w:cs="Times New Roman"/>
                <w:color w:val="auto"/>
                <w:sz w:val="24"/>
                <w:szCs w:val="24"/>
                <w:lang w:val="en-US" w:eastAsia="zh-CN"/>
              </w:rPr>
              <w:t>四十九、卫生：</w:t>
            </w:r>
            <w:r>
              <w:rPr>
                <w:rFonts w:hint="default" w:ascii="Times New Roman" w:hAnsi="Times New Roman" w:eastAsia="宋体" w:cs="Times New Roman"/>
                <w:color w:val="auto"/>
                <w:sz w:val="24"/>
                <w:szCs w:val="24"/>
                <w:lang w:val="en-US" w:eastAsia="zh-CN"/>
              </w:rPr>
              <w:t>10</w:t>
            </w:r>
            <w:r>
              <w:rPr>
                <w:rFonts w:hint="eastAsia" w:cs="Times New Roman"/>
                <w:color w:val="auto"/>
                <w:sz w:val="24"/>
                <w:szCs w:val="24"/>
                <w:lang w:val="en-US" w:eastAsia="zh-CN"/>
              </w:rPr>
              <w:t>8.医院、专科疾病防治院；其他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96" w:type="dxa"/>
            <w:gridSpan w:val="2"/>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建设性质</w:t>
            </w:r>
          </w:p>
        </w:tc>
        <w:tc>
          <w:tcPr>
            <w:tcW w:w="220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新建（迁建）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改建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扩建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技术改造</w:t>
            </w: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申报情形</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52"/>
            </w:r>
            <w:r>
              <w:rPr>
                <w:rFonts w:hint="default" w:ascii="Times New Roman" w:hAnsi="Times New Roman" w:eastAsia="宋体" w:cs="Times New Roman"/>
                <w:color w:val="auto"/>
                <w:sz w:val="24"/>
                <w:szCs w:val="24"/>
              </w:rPr>
              <w:t xml:space="preserve">首次申报项目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不予批准后再次申报项目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 xml:space="preserve">超五年重新审核项目     </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sym w:font="Wingdings 2" w:char="00A3"/>
            </w:r>
            <w:r>
              <w:rPr>
                <w:rFonts w:hint="default" w:ascii="Times New Roman" w:hAnsi="Times New Roman" w:eastAsia="宋体" w:cs="Times New Roman"/>
                <w:color w:val="auto"/>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96" w:type="dxa"/>
            <w:gridSpan w:val="2"/>
            <w:tcMar>
              <w:top w:w="16" w:type="dxa"/>
              <w:left w:w="16" w:type="dxa"/>
              <w:right w:w="16" w:type="dxa"/>
            </w:tcMar>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备案）部门（选填）</w:t>
            </w:r>
          </w:p>
        </w:tc>
        <w:tc>
          <w:tcPr>
            <w:tcW w:w="220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eastAsia" w:cs="Times New Roman"/>
                <w:color w:val="auto"/>
                <w:w w:val="90"/>
                <w:sz w:val="24"/>
                <w:szCs w:val="24"/>
                <w:highlight w:val="none"/>
                <w:lang w:val="en-US" w:eastAsia="zh-CN"/>
              </w:rPr>
              <w:t>/</w:t>
            </w:r>
          </w:p>
        </w:tc>
        <w:tc>
          <w:tcPr>
            <w:tcW w:w="1940"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项目审批（核准/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备案）文号（选填）</w:t>
            </w:r>
          </w:p>
        </w:tc>
        <w:tc>
          <w:tcPr>
            <w:tcW w:w="304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宋体" w:cs="Times New Roman"/>
                <w:color w:val="auto"/>
                <w:sz w:val="24"/>
                <w:szCs w:val="24"/>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总投资（万元）</w:t>
            </w:r>
          </w:p>
        </w:tc>
        <w:tc>
          <w:tcPr>
            <w:tcW w:w="220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350</w:t>
            </w:r>
          </w:p>
        </w:tc>
        <w:tc>
          <w:tcPr>
            <w:tcW w:w="194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环保投资（万元）</w:t>
            </w:r>
          </w:p>
        </w:tc>
        <w:tc>
          <w:tcPr>
            <w:tcW w:w="30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49.2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环保投资占比（%）</w:t>
            </w:r>
          </w:p>
        </w:tc>
        <w:tc>
          <w:tcPr>
            <w:tcW w:w="2200"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14.7</w:t>
            </w:r>
          </w:p>
        </w:tc>
        <w:tc>
          <w:tcPr>
            <w:tcW w:w="194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施工工期</w:t>
            </w:r>
          </w:p>
        </w:tc>
        <w:tc>
          <w:tcPr>
            <w:tcW w:w="3048" w:type="dxa"/>
            <w:vAlign w:val="center"/>
          </w:tcPr>
          <w:p>
            <w:pPr>
              <w:adjustRightInd w:val="0"/>
              <w:snapToGrid w:val="0"/>
              <w:jc w:val="center"/>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2096" w:type="dxa"/>
            <w:gridSpan w:val="2"/>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是否开工建设</w:t>
            </w:r>
          </w:p>
        </w:tc>
        <w:tc>
          <w:tcPr>
            <w:tcW w:w="2200" w:type="dxa"/>
            <w:vAlign w:val="center"/>
          </w:tcPr>
          <w:p>
            <w:pPr>
              <w:adjustRightInd w:val="0"/>
              <w:snapToGrid w:val="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sym w:font="Wingdings 2" w:char="00A3"/>
            </w:r>
            <w:r>
              <w:rPr>
                <w:rFonts w:hint="default" w:ascii="Times New Roman" w:hAnsi="Times New Roman" w:eastAsia="宋体" w:cs="Times New Roman"/>
                <w:color w:val="auto"/>
                <w:sz w:val="24"/>
                <w:szCs w:val="24"/>
                <w:highlight w:val="none"/>
              </w:rPr>
              <w:t>否</w:t>
            </w:r>
          </w:p>
          <w:p>
            <w:pPr>
              <w:adjustRightInd w:val="0"/>
              <w:snapToGrid w:val="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sym w:font="Wingdings 2" w:char="0052"/>
            </w:r>
            <w:r>
              <w:rPr>
                <w:rFonts w:hint="default" w:ascii="Times New Roman" w:hAnsi="Times New Roman" w:eastAsia="宋体" w:cs="Times New Roman"/>
                <w:color w:val="auto"/>
                <w:sz w:val="24"/>
                <w:szCs w:val="24"/>
                <w:highlight w:val="none"/>
              </w:rPr>
              <w:t>是：</w:t>
            </w:r>
            <w:r>
              <w:rPr>
                <w:rFonts w:hint="eastAsia" w:cs="Times New Roman"/>
                <w:color w:val="auto"/>
                <w:sz w:val="24"/>
                <w:szCs w:val="24"/>
                <w:highlight w:val="none"/>
                <w:lang w:val="en-US" w:eastAsia="zh-CN"/>
              </w:rPr>
              <w:t>本项目已建成并运行多年</w:t>
            </w:r>
          </w:p>
        </w:tc>
        <w:tc>
          <w:tcPr>
            <w:tcW w:w="1940" w:type="dxa"/>
            <w:tcMar>
              <w:top w:w="16" w:type="dxa"/>
              <w:left w:w="16" w:type="dxa"/>
              <w:right w:w="16" w:type="dxa"/>
            </w:tcMar>
            <w:vAlign w:val="center"/>
          </w:tcPr>
          <w:p>
            <w:pPr>
              <w:adjustRightInd w:val="0"/>
              <w:snapToGrid w:val="0"/>
              <w:jc w:val="center"/>
              <w:rPr>
                <w:rFonts w:hint="default" w:ascii="Times New Roman" w:hAnsi="Times New Roman" w:eastAsia="宋体" w:cs="Times New Roman"/>
                <w:color w:val="auto"/>
                <w:spacing w:val="-6"/>
                <w:sz w:val="24"/>
                <w:szCs w:val="24"/>
                <w:highlight w:val="none"/>
              </w:rPr>
            </w:pPr>
            <w:r>
              <w:rPr>
                <w:rFonts w:hint="default" w:ascii="Times New Roman" w:hAnsi="Times New Roman" w:eastAsia="宋体" w:cs="Times New Roman"/>
                <w:color w:val="auto"/>
                <w:spacing w:val="-6"/>
                <w:sz w:val="24"/>
                <w:szCs w:val="24"/>
                <w:highlight w:val="none"/>
              </w:rPr>
              <w:t>用地（用海）</w:t>
            </w:r>
          </w:p>
          <w:p>
            <w:pPr>
              <w:adjustRightInd w:val="0"/>
              <w:snapToGrid w:val="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pacing w:val="-6"/>
                <w:sz w:val="24"/>
                <w:szCs w:val="24"/>
                <w:highlight w:val="none"/>
              </w:rPr>
              <w:t>面积（m</w:t>
            </w:r>
            <w:r>
              <w:rPr>
                <w:rFonts w:hint="default" w:ascii="Times New Roman" w:hAnsi="Times New Roman" w:eastAsia="宋体" w:cs="Times New Roman"/>
                <w:color w:val="auto"/>
                <w:spacing w:val="-6"/>
                <w:sz w:val="24"/>
                <w:szCs w:val="24"/>
                <w:highlight w:val="none"/>
                <w:vertAlign w:val="superscript"/>
              </w:rPr>
              <w:t>2</w:t>
            </w:r>
            <w:r>
              <w:rPr>
                <w:rFonts w:hint="default" w:ascii="Times New Roman" w:hAnsi="Times New Roman" w:eastAsia="宋体" w:cs="Times New Roman"/>
                <w:color w:val="auto"/>
                <w:spacing w:val="-6"/>
                <w:sz w:val="24"/>
                <w:szCs w:val="24"/>
                <w:highlight w:val="none"/>
              </w:rPr>
              <w:t>）</w:t>
            </w:r>
          </w:p>
        </w:tc>
        <w:tc>
          <w:tcPr>
            <w:tcW w:w="3048" w:type="dxa"/>
            <w:vAlign w:val="center"/>
          </w:tcPr>
          <w:p>
            <w:pPr>
              <w:numPr>
                <w:ilvl w:val="0"/>
                <w:numId w:val="0"/>
              </w:numPr>
              <w:adjustRightInd w:val="0"/>
              <w:snapToGrid w:val="0"/>
              <w:jc w:val="center"/>
              <w:rPr>
                <w:rFonts w:hint="default" w:ascii="Times New Roman" w:hAnsi="Times New Roman" w:eastAsia="宋体" w:cs="Times New Roman"/>
                <w:color w:val="auto"/>
                <w:sz w:val="24"/>
                <w:szCs w:val="24"/>
                <w:highlight w:val="red"/>
                <w:lang w:val="en-US" w:eastAsia="zh-CN"/>
              </w:rPr>
            </w:pPr>
            <w:r>
              <w:rPr>
                <w:rFonts w:hint="eastAsia" w:cs="Times New Roman"/>
                <w:color w:val="auto"/>
                <w:sz w:val="24"/>
                <w:szCs w:val="24"/>
                <w:highlight w:val="none"/>
                <w:lang w:val="en-US" w:eastAsia="zh-CN"/>
              </w:rPr>
              <w:t>3410.81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6"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专项评价</w:t>
            </w:r>
          </w:p>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设置情况</w:t>
            </w:r>
          </w:p>
        </w:tc>
        <w:tc>
          <w:tcPr>
            <w:tcW w:w="71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6" w:type="dxa"/>
            <w:gridSpan w:val="2"/>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规划情况</w:t>
            </w:r>
          </w:p>
        </w:tc>
        <w:tc>
          <w:tcPr>
            <w:tcW w:w="718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textAlignment w:val="auto"/>
              <w:rPr>
                <w:rFonts w:hint="eastAsia" w:ascii="Times New Roman" w:hAnsi="Times New Roman" w:eastAsia="宋体" w:cs="Times New Roman"/>
                <w:color w:val="auto"/>
                <w:kern w:val="0"/>
                <w:sz w:val="24"/>
                <w:szCs w:val="24"/>
                <w:highlight w:val="none"/>
                <w:lang w:val="en-US" w:eastAsia="zh-CN"/>
              </w:rPr>
            </w:pPr>
            <w:r>
              <w:rPr>
                <w:bCs/>
                <w:color w:val="auto"/>
                <w:sz w:val="24"/>
              </w:rPr>
              <w:t>《安康市“十四五”卫生健康事业发展规划》</w:t>
            </w:r>
            <w:r>
              <w:rPr>
                <w:rFonts w:hint="eastAsia"/>
                <w:bCs/>
                <w:color w:val="auto"/>
                <w:sz w:val="24"/>
                <w:lang w:val="en-US" w:eastAsia="zh-CN"/>
              </w:rPr>
              <w:t>(</w:t>
            </w:r>
            <w:r>
              <w:rPr>
                <w:bCs/>
                <w:color w:val="auto"/>
                <w:sz w:val="24"/>
              </w:rPr>
              <w:t>印发机关：安康市发展和改革委员会</w:t>
            </w:r>
            <w:r>
              <w:rPr>
                <w:rFonts w:hint="eastAsia"/>
                <w:bCs/>
                <w:color w:val="auto"/>
                <w:sz w:val="24"/>
                <w:lang w:eastAsia="zh-CN"/>
              </w:rPr>
              <w:t>、</w:t>
            </w:r>
            <w:r>
              <w:rPr>
                <w:bCs/>
                <w:color w:val="auto"/>
                <w:sz w:val="24"/>
              </w:rPr>
              <w:t>安康市卫生健康委员会</w:t>
            </w:r>
            <w:r>
              <w:rPr>
                <w:rFonts w:hint="eastAsia"/>
                <w:bCs/>
                <w:color w:val="auto"/>
                <w:sz w:val="24"/>
                <w:lang w:eastAsia="zh-CN"/>
              </w:rPr>
              <w:t>，</w:t>
            </w:r>
            <w:r>
              <w:rPr>
                <w:bCs/>
                <w:color w:val="auto"/>
                <w:sz w:val="24"/>
              </w:rPr>
              <w:t>文号：安卫字</w:t>
            </w:r>
            <w:r>
              <w:rPr>
                <w:rFonts w:hint="eastAsia"/>
                <w:bCs/>
                <w:color w:val="auto"/>
                <w:sz w:val="24"/>
                <w:lang w:val="en-US" w:eastAsia="zh-CN"/>
              </w:rPr>
              <w:t>[</w:t>
            </w:r>
            <w:r>
              <w:rPr>
                <w:bCs/>
                <w:color w:val="auto"/>
                <w:sz w:val="24"/>
              </w:rPr>
              <w:t>2021</w:t>
            </w:r>
            <w:r>
              <w:rPr>
                <w:rFonts w:hint="eastAsia"/>
                <w:bCs/>
                <w:color w:val="auto"/>
                <w:sz w:val="24"/>
                <w:lang w:val="en-US" w:eastAsia="zh-CN"/>
              </w:rPr>
              <w:t>]</w:t>
            </w:r>
            <w:r>
              <w:rPr>
                <w:bCs/>
                <w:color w:val="auto"/>
                <w:sz w:val="24"/>
              </w:rPr>
              <w:t>47号</w:t>
            </w:r>
            <w:r>
              <w:rPr>
                <w:rFonts w:hint="eastAsia"/>
                <w:bCs/>
                <w:color w:val="auto"/>
                <w:sz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0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规划环境影响</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sz w:val="24"/>
                <w:szCs w:val="24"/>
              </w:rPr>
              <w:t>评价情况</w:t>
            </w:r>
          </w:p>
        </w:tc>
        <w:tc>
          <w:tcPr>
            <w:tcW w:w="7188" w:type="dxa"/>
            <w:gridSpan w:val="3"/>
            <w:vAlign w:val="center"/>
          </w:tcPr>
          <w:p>
            <w:pPr>
              <w:autoSpaceDE w:val="0"/>
              <w:autoSpaceDN w:val="0"/>
              <w:adjustRightInd w:val="0"/>
              <w:snapToGrid w:val="0"/>
              <w:jc w:val="center"/>
              <w:rPr>
                <w:rFonts w:hint="default" w:ascii="Times New Roman" w:hAnsi="Times New Roman" w:eastAsia="宋体" w:cs="Times New Roman"/>
                <w:color w:val="auto"/>
                <w:kern w:val="0"/>
                <w:sz w:val="24"/>
                <w:szCs w:val="24"/>
                <w:highlight w:val="none"/>
                <w:lang w:val="en-US" w:eastAsia="zh-CN"/>
              </w:rPr>
            </w:pPr>
            <w:r>
              <w:rPr>
                <w:rFonts w:hint="eastAsia" w:cs="Times New Roman"/>
                <w:color w:val="auto"/>
                <w:kern w:val="0"/>
                <w:sz w:val="24"/>
                <w:szCs w:val="24"/>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54" w:hRule="atLeast"/>
          <w:jc w:val="center"/>
        </w:trPr>
        <w:tc>
          <w:tcPr>
            <w:tcW w:w="777"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规划及规划环境影响评价符合性分析</w:t>
            </w:r>
          </w:p>
        </w:tc>
        <w:tc>
          <w:tcPr>
            <w:tcW w:w="8507" w:type="dxa"/>
            <w:gridSpan w:val="4"/>
            <w:vAlign w:val="center"/>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b/>
                <w:color w:val="auto"/>
                <w:szCs w:val="21"/>
                <w:lang w:bidi="ar"/>
              </w:rPr>
            </w:pPr>
            <w:r>
              <w:rPr>
                <w:b/>
                <w:color w:val="auto"/>
                <w:sz w:val="24"/>
                <w:szCs w:val="24"/>
                <w:lang w:bidi="ar"/>
              </w:rPr>
              <w:t xml:space="preserve">表1-1  </w:t>
            </w:r>
            <w:r>
              <w:rPr>
                <w:rFonts w:hint="eastAsia"/>
                <w:b/>
                <w:color w:val="auto"/>
                <w:sz w:val="24"/>
                <w:szCs w:val="24"/>
                <w:lang w:bidi="ar"/>
              </w:rPr>
              <w:t>本项目与《安康市“十四五”卫生健康事业发展规划》符合</w:t>
            </w:r>
            <w:r>
              <w:rPr>
                <w:b/>
                <w:color w:val="auto"/>
                <w:sz w:val="24"/>
                <w:szCs w:val="24"/>
                <w:lang w:bidi="ar"/>
              </w:rPr>
              <w:t>性分析表</w:t>
            </w:r>
          </w:p>
          <w:tbl>
            <w:tblPr>
              <w:tblStyle w:val="19"/>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6"/>
              <w:gridCol w:w="2694"/>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6"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规划内容</w:t>
                  </w:r>
                </w:p>
              </w:tc>
              <w:tc>
                <w:tcPr>
                  <w:tcW w:w="2694" w:type="dxa"/>
                  <w:vAlign w:val="center"/>
                </w:tcPr>
                <w:p>
                  <w:pPr>
                    <w:pStyle w:val="9"/>
                    <w:spacing w:line="300" w:lineRule="exact"/>
                    <w:ind w:firstLine="0" w:firstLineChars="0"/>
                    <w:jc w:val="center"/>
                    <w:rPr>
                      <w:rFonts w:ascii="Times New Roman" w:hAnsi="Times New Roman" w:eastAsia="宋体" w:cs="Times New Roman"/>
                      <w:color w:val="auto"/>
                      <w:kern w:val="2"/>
                      <w:sz w:val="21"/>
                      <w:szCs w:val="21"/>
                      <w:lang w:val="en-US" w:eastAsia="zh-CN" w:bidi="ar-SA"/>
                    </w:rPr>
                  </w:pPr>
                  <w:r>
                    <w:rPr>
                      <w:rFonts w:hint="eastAsia" w:eastAsia="宋体"/>
                      <w:color w:val="auto"/>
                      <w:szCs w:val="21"/>
                    </w:rPr>
                    <w:t>项目情况</w:t>
                  </w:r>
                </w:p>
              </w:tc>
              <w:tc>
                <w:tcPr>
                  <w:tcW w:w="848" w:type="dxa"/>
                  <w:vAlign w:val="center"/>
                </w:tcPr>
                <w:p>
                  <w:pPr>
                    <w:pStyle w:val="9"/>
                    <w:spacing w:line="300" w:lineRule="exact"/>
                    <w:jc w:val="center"/>
                    <w:rPr>
                      <w:rFonts w:eastAsia="宋体"/>
                      <w:color w:val="auto"/>
                      <w:szCs w:val="21"/>
                    </w:rPr>
                  </w:pPr>
                  <w:r>
                    <w:rPr>
                      <w:rFonts w:eastAsia="宋体"/>
                      <w:color w:val="auto"/>
                      <w:szCs w:val="21"/>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36" w:type="dxa"/>
                  <w:vAlign w:val="center"/>
                </w:tcPr>
                <w:p>
                  <w:pPr>
                    <w:pStyle w:val="9"/>
                    <w:spacing w:line="300" w:lineRule="exact"/>
                    <w:jc w:val="both"/>
                    <w:rPr>
                      <w:rFonts w:hint="eastAsia" w:eastAsia="宋体"/>
                      <w:color w:val="auto"/>
                      <w:szCs w:val="21"/>
                      <w:lang w:val="en-US" w:eastAsia="zh-CN"/>
                    </w:rPr>
                  </w:pPr>
                  <w:r>
                    <w:rPr>
                      <w:rFonts w:hint="eastAsia" w:ascii="Times New Roman" w:hAnsi="Times New Roman" w:eastAsia="宋体" w:cs="Times New Roman"/>
                      <w:color w:val="auto"/>
                      <w:kern w:val="0"/>
                      <w:sz w:val="21"/>
                      <w:szCs w:val="21"/>
                      <w:lang w:val="en-US" w:eastAsia="zh-CN" w:bidi="ar"/>
                    </w:rPr>
                    <w:t>持续开展基层医疗卫生机构能力建设，综合考虑城镇化、交通条件、人口规模等，支持部分中心镇卫生院建设成为县域医疗分中心（县级医院分院），确保县域内优质资源覆盖到所有人群。加大基层卫生院和村卫生室建设力度，及时更新乡镇卫生院和村卫生室报废、老化的基本医疗设备，为乡镇卫生院配备救护车、DR、彩超、全自动生化分析仪等设备，为村卫生室配备健康一体机、简易呼吸器等设备。以村委会或村级公共服务中心所在地为规划建设地点，对部分租用村民房屋的村卫生室进行迁址新建，逐步实现村卫生室资产公有化。</w:t>
                  </w:r>
                </w:p>
              </w:tc>
              <w:tc>
                <w:tcPr>
                  <w:tcW w:w="2694" w:type="dxa"/>
                  <w:vAlign w:val="center"/>
                </w:tcPr>
                <w:p>
                  <w:pPr>
                    <w:pStyle w:val="9"/>
                    <w:spacing w:line="300" w:lineRule="exact"/>
                    <w:ind w:firstLine="0" w:firstLineChars="0"/>
                    <w:jc w:val="both"/>
                    <w:rPr>
                      <w:rFonts w:hint="eastAsia" w:eastAsia="宋体"/>
                      <w:color w:val="auto"/>
                      <w:szCs w:val="21"/>
                      <w:lang w:val="en-US" w:eastAsia="zh-CN"/>
                    </w:rPr>
                  </w:pPr>
                  <w:r>
                    <w:rPr>
                      <w:rFonts w:hint="eastAsia" w:cs="Times New Roman"/>
                      <w:color w:val="auto"/>
                      <w:sz w:val="21"/>
                      <w:szCs w:val="21"/>
                      <w:lang w:val="en-US" w:eastAsia="zh-CN"/>
                    </w:rPr>
                    <w:t>镇坪县曾家镇中心卫生院</w:t>
                  </w:r>
                  <w:r>
                    <w:rPr>
                      <w:rFonts w:hint="eastAsia" w:ascii="Times New Roman" w:hAnsi="Times New Roman" w:eastAsia="Times New Roman" w:cs="Times New Roman"/>
                      <w:color w:val="auto"/>
                      <w:sz w:val="21"/>
                      <w:szCs w:val="21"/>
                      <w:lang w:val="en-US" w:eastAsia="zh-CN"/>
                    </w:rPr>
                    <w:t>位于</w:t>
                  </w:r>
                  <w:r>
                    <w:rPr>
                      <w:rFonts w:hint="eastAsia" w:cs="Times New Roman"/>
                      <w:color w:val="auto"/>
                      <w:sz w:val="21"/>
                      <w:szCs w:val="21"/>
                      <w:lang w:val="en-US" w:eastAsia="zh-CN"/>
                    </w:rPr>
                    <w:t>镇坪县曾家镇琉璃村</w:t>
                  </w:r>
                  <w:r>
                    <w:rPr>
                      <w:rFonts w:hint="eastAsia" w:ascii="Times New Roman" w:hAnsi="Times New Roman" w:eastAsia="Times New Roman" w:cs="Times New Roman"/>
                      <w:color w:val="auto"/>
                      <w:sz w:val="21"/>
                      <w:szCs w:val="21"/>
                      <w:lang w:val="en-US" w:eastAsia="zh-CN"/>
                    </w:rPr>
                    <w:t>，</w:t>
                  </w:r>
                  <w:r>
                    <w:rPr>
                      <w:rFonts w:hint="eastAsia"/>
                      <w:color w:val="auto"/>
                      <w:sz w:val="21"/>
                      <w:szCs w:val="21"/>
                    </w:rPr>
                    <w:t>该医院的建设极大的</w:t>
                  </w:r>
                  <w:r>
                    <w:rPr>
                      <w:color w:val="auto"/>
                      <w:sz w:val="21"/>
                      <w:szCs w:val="21"/>
                    </w:rPr>
                    <w:t>推动</w:t>
                  </w:r>
                  <w:r>
                    <w:rPr>
                      <w:rFonts w:hint="eastAsia"/>
                      <w:color w:val="auto"/>
                      <w:sz w:val="21"/>
                      <w:szCs w:val="21"/>
                    </w:rPr>
                    <w:t>了</w:t>
                  </w:r>
                  <w:r>
                    <w:rPr>
                      <w:rFonts w:hint="eastAsia" w:eastAsia="宋体"/>
                      <w:color w:val="auto"/>
                      <w:sz w:val="21"/>
                      <w:szCs w:val="21"/>
                      <w:lang w:val="en-US" w:eastAsia="zh-CN"/>
                    </w:rPr>
                    <w:t>区域内</w:t>
                  </w:r>
                  <w:r>
                    <w:rPr>
                      <w:color w:val="auto"/>
                      <w:sz w:val="21"/>
                      <w:szCs w:val="21"/>
                    </w:rPr>
                    <w:t>医疗卫生事业的发展，满足越来越多的城镇人口基本医疗和重病救治的需求，适应社会发展的需要</w:t>
                  </w:r>
                </w:p>
              </w:tc>
              <w:tc>
                <w:tcPr>
                  <w:tcW w:w="848" w:type="dxa"/>
                  <w:vAlign w:val="center"/>
                </w:tcPr>
                <w:p>
                  <w:pPr>
                    <w:pStyle w:val="9"/>
                    <w:spacing w:line="300" w:lineRule="exact"/>
                    <w:jc w:val="center"/>
                    <w:rPr>
                      <w:rFonts w:hint="eastAsia" w:eastAsia="宋体"/>
                      <w:color w:val="auto"/>
                      <w:szCs w:val="21"/>
                      <w:lang w:val="en-US" w:eastAsia="zh-CN"/>
                    </w:rPr>
                  </w:pPr>
                  <w:r>
                    <w:rPr>
                      <w:rFonts w:hint="eastAsia" w:eastAsia="宋体"/>
                      <w:color w:val="auto"/>
                      <w:szCs w:val="21"/>
                      <w:lang w:val="en-US" w:eastAsia="zh-CN"/>
                    </w:rPr>
                    <w:t>符合</w:t>
                  </w:r>
                </w:p>
              </w:tc>
            </w:tr>
          </w:tbl>
          <w:p>
            <w:pPr>
              <w:keepNext w:val="0"/>
              <w:keepLines w:val="0"/>
              <w:pageBreakBefore w:val="0"/>
              <w:widowControl w:val="0"/>
              <w:kinsoku/>
              <w:wordWrap/>
              <w:overflowPunct/>
              <w:topLinePunct w:val="0"/>
              <w:autoSpaceDE w:val="0"/>
              <w:autoSpaceDN w:val="0"/>
              <w:bidi w:val="0"/>
              <w:adjustRightInd w:val="0"/>
              <w:snapToGrid w:val="0"/>
              <w:spacing w:line="420" w:lineRule="exact"/>
              <w:ind w:firstLine="480" w:firstLineChars="200"/>
              <w:jc w:val="left"/>
              <w:textAlignment w:val="auto"/>
              <w:rPr>
                <w:rFonts w:hint="default" w:ascii="Times New Roman" w:hAnsi="Times New Roman" w:eastAsia="宋体" w:cs="Times New Roman"/>
                <w:color w:val="auto"/>
                <w:kern w:val="0"/>
                <w:sz w:val="24"/>
                <w:szCs w:val="24"/>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sectPr>
          <w:footerReference r:id="rId6" w:type="default"/>
          <w:pgSz w:w="11906" w:h="16838"/>
          <w:pgMar w:top="1701" w:right="1304" w:bottom="1701" w:left="1304" w:header="851" w:footer="1077" w:gutter="0"/>
          <w:pgBorders>
            <w:top w:val="none" w:sz="0" w:space="0"/>
            <w:left w:val="none" w:sz="0" w:space="0"/>
            <w:bottom w:val="none" w:sz="0" w:space="0"/>
            <w:right w:val="none" w:sz="0" w:space="0"/>
          </w:pgBorders>
          <w:pgNumType w:fmt="decimal" w:start="1"/>
          <w:cols w:space="720" w:num="1"/>
          <w:docGrid w:linePitch="312" w:charSpace="0"/>
        </w:sectPr>
      </w:pPr>
    </w:p>
    <w:tbl>
      <w:tblPr>
        <w:tblStyle w:val="19"/>
        <w:tblW w:w="92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8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51" w:hRule="atLeast"/>
          <w:jc w:val="center"/>
        </w:trPr>
        <w:tc>
          <w:tcPr>
            <w:tcW w:w="453"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其他</w:t>
            </w:r>
            <w:r>
              <w:rPr>
                <w:rFonts w:hint="default" w:ascii="Times New Roman" w:hAnsi="Times New Roman" w:eastAsia="宋体" w:cs="Times New Roman"/>
                <w:color w:val="auto"/>
                <w:kern w:val="0"/>
                <w:sz w:val="24"/>
                <w:szCs w:val="24"/>
              </w:rPr>
              <w:t>符合性分析</w:t>
            </w:r>
          </w:p>
        </w:tc>
        <w:tc>
          <w:tcPr>
            <w:tcW w:w="883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420" w:lineRule="exact"/>
              <w:jc w:val="left"/>
              <w:textAlignment w:val="auto"/>
              <w:rPr>
                <w:rFonts w:hint="default" w:ascii="Times New Roman" w:hAnsi="Times New Roman" w:eastAsia="宋体" w:cs="Times New Roman"/>
                <w:color w:val="auto"/>
                <w:kern w:val="0"/>
                <w:sz w:val="24"/>
                <w:szCs w:val="24"/>
                <w:highlight w:val="none"/>
                <w:lang w:val="en-US" w:eastAsia="zh-CN"/>
              </w:rPr>
            </w:pPr>
            <w:r>
              <w:rPr>
                <w:rFonts w:hint="default" w:ascii="Times New Roman" w:hAnsi="Times New Roman" w:eastAsia="宋体" w:cs="Times New Roman"/>
                <w:color w:val="auto"/>
                <w:kern w:val="0"/>
                <w:sz w:val="24"/>
                <w:szCs w:val="24"/>
                <w:highlight w:val="none"/>
                <w:lang w:val="en-US" w:eastAsia="zh-CN"/>
              </w:rPr>
              <w:t>1、与</w:t>
            </w:r>
            <w:r>
              <w:rPr>
                <w:rFonts w:hint="eastAsia" w:cs="Times New Roman"/>
                <w:color w:val="auto"/>
                <w:kern w:val="0"/>
                <w:sz w:val="24"/>
                <w:szCs w:val="24"/>
                <w:highlight w:val="none"/>
                <w:lang w:val="en-US" w:eastAsia="zh-CN"/>
              </w:rPr>
              <w:t>所在地</w:t>
            </w:r>
            <w:r>
              <w:rPr>
                <w:rFonts w:hint="default" w:ascii="Times New Roman" w:hAnsi="Times New Roman" w:eastAsia="宋体" w:cs="Times New Roman"/>
                <w:color w:val="auto"/>
                <w:kern w:val="0"/>
                <w:sz w:val="24"/>
                <w:szCs w:val="24"/>
                <w:highlight w:val="none"/>
                <w:lang w:val="en-US" w:eastAsia="zh-CN"/>
              </w:rPr>
              <w:t>“三线一单”控制要求的符合性分析</w:t>
            </w:r>
          </w:p>
          <w:p>
            <w:pPr>
              <w:pStyle w:val="27"/>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default" w:ascii="Times New Roman" w:hAnsi="Times New Roman" w:eastAsia="宋体" w:cs="Times New Roman"/>
                <w:snapToGrid w:val="0"/>
                <w:color w:val="auto"/>
                <w:sz w:val="24"/>
                <w:szCs w:val="24"/>
                <w:lang w:val="en-US" w:eastAsia="zh-CN"/>
              </w:rPr>
            </w:pPr>
            <w:r>
              <w:rPr>
                <w:rFonts w:hint="eastAsia"/>
                <w:snapToGrid w:val="0"/>
                <w:color w:val="auto"/>
                <w:sz w:val="24"/>
                <w:lang w:val="en-US" w:eastAsia="zh-CN"/>
              </w:rPr>
              <w:t>为</w:t>
            </w:r>
            <w:r>
              <w:rPr>
                <w:snapToGrid w:val="0"/>
                <w:color w:val="auto"/>
                <w:sz w:val="24"/>
              </w:rPr>
              <w:t>加强环境管理，落实</w:t>
            </w:r>
            <w:r>
              <w:rPr>
                <w:rFonts w:hint="eastAsia"/>
                <w:snapToGrid w:val="0"/>
                <w:color w:val="auto"/>
                <w:sz w:val="24"/>
              </w:rPr>
              <w:t>“</w:t>
            </w:r>
            <w:r>
              <w:rPr>
                <w:snapToGrid w:val="0"/>
                <w:color w:val="auto"/>
                <w:sz w:val="24"/>
              </w:rPr>
              <w:t>生态保护红线、环境质量底线、资源利用上线和环境准入清单</w:t>
            </w:r>
            <w:r>
              <w:rPr>
                <w:rFonts w:hint="eastAsia"/>
                <w:snapToGrid w:val="0"/>
                <w:color w:val="auto"/>
                <w:sz w:val="24"/>
              </w:rPr>
              <w:t>”</w:t>
            </w:r>
            <w:r>
              <w:rPr>
                <w:snapToGrid w:val="0"/>
                <w:color w:val="auto"/>
                <w:sz w:val="24"/>
              </w:rPr>
              <w:t>约束，建立项目环评审批与规划环评、现有项目环境管理、区域环境质量联动机制，更好地发挥环评制度从源头防范环境污染和生态破坏的作用，加快推进改善环境质量。本项目与</w:t>
            </w:r>
            <w:r>
              <w:rPr>
                <w:rFonts w:hint="eastAsia"/>
                <w:snapToGrid w:val="0"/>
                <w:color w:val="auto"/>
                <w:sz w:val="24"/>
                <w:lang w:val="en-US" w:eastAsia="zh-CN"/>
              </w:rPr>
              <w:t>所在地</w:t>
            </w:r>
            <w:r>
              <w:rPr>
                <w:snapToGrid w:val="0"/>
                <w:color w:val="auto"/>
                <w:sz w:val="24"/>
              </w:rPr>
              <w:t>“三线一单”的符合性分析见表1</w:t>
            </w:r>
            <w:r>
              <w:rPr>
                <w:rFonts w:hint="eastAsia"/>
                <w:snapToGrid w:val="0"/>
                <w:color w:val="auto"/>
                <w:sz w:val="24"/>
              </w:rPr>
              <w:t>-</w:t>
            </w:r>
            <w:r>
              <w:rPr>
                <w:rFonts w:hint="eastAsia"/>
                <w:snapToGrid w:val="0"/>
                <w:color w:val="auto"/>
                <w:sz w:val="24"/>
                <w:lang w:val="en-US" w:eastAsia="zh-CN"/>
              </w:rPr>
              <w:t>2</w:t>
            </w:r>
            <w:r>
              <w:rPr>
                <w:rFonts w:hint="default" w:ascii="Times New Roman" w:hAnsi="Times New Roman" w:eastAsia="宋体" w:cs="Times New Roman"/>
                <w:snapToGrid w:val="0"/>
                <w:color w:val="auto"/>
                <w:sz w:val="24"/>
                <w:szCs w:val="24"/>
                <w:lang w:val="en-US" w:eastAsia="zh-CN"/>
              </w:rPr>
              <w:t>。</w:t>
            </w:r>
          </w:p>
          <w:p>
            <w:pPr>
              <w:jc w:val="center"/>
              <w:rPr>
                <w:b/>
                <w:color w:val="auto"/>
                <w:szCs w:val="21"/>
                <w:lang w:bidi="ar"/>
              </w:rPr>
            </w:pPr>
            <w:r>
              <w:rPr>
                <w:b/>
                <w:color w:val="auto"/>
                <w:sz w:val="24"/>
                <w:szCs w:val="24"/>
                <w:lang w:bidi="ar"/>
              </w:rPr>
              <w:t>表1-</w:t>
            </w:r>
            <w:r>
              <w:rPr>
                <w:rFonts w:hint="eastAsia"/>
                <w:b/>
                <w:color w:val="auto"/>
                <w:sz w:val="24"/>
                <w:szCs w:val="24"/>
                <w:lang w:val="en-US" w:eastAsia="zh-CN" w:bidi="ar"/>
              </w:rPr>
              <w:t>2</w:t>
            </w:r>
            <w:r>
              <w:rPr>
                <w:b/>
                <w:color w:val="auto"/>
                <w:sz w:val="24"/>
                <w:szCs w:val="24"/>
                <w:lang w:bidi="ar"/>
              </w:rPr>
              <w:t xml:space="preserve">   </w:t>
            </w:r>
            <w:r>
              <w:rPr>
                <w:rFonts w:hint="eastAsia"/>
                <w:b/>
                <w:color w:val="auto"/>
                <w:sz w:val="24"/>
                <w:szCs w:val="24"/>
                <w:lang w:bidi="ar"/>
              </w:rPr>
              <w:t>本项目与</w:t>
            </w:r>
            <w:r>
              <w:rPr>
                <w:rFonts w:hint="eastAsia"/>
                <w:b/>
                <w:color w:val="auto"/>
                <w:sz w:val="24"/>
                <w:szCs w:val="24"/>
                <w:lang w:val="en-US" w:eastAsia="zh-CN" w:bidi="ar"/>
              </w:rPr>
              <w:t>所在地</w:t>
            </w:r>
            <w:r>
              <w:rPr>
                <w:rFonts w:hint="eastAsia"/>
                <w:b/>
                <w:color w:val="auto"/>
                <w:sz w:val="24"/>
                <w:szCs w:val="24"/>
                <w:lang w:bidi="ar"/>
              </w:rPr>
              <w:t>“三线一单”的符合</w:t>
            </w:r>
            <w:r>
              <w:rPr>
                <w:b/>
                <w:color w:val="auto"/>
                <w:sz w:val="24"/>
                <w:szCs w:val="24"/>
                <w:lang w:bidi="ar"/>
              </w:rPr>
              <w:t>性分析表</w:t>
            </w:r>
          </w:p>
          <w:tbl>
            <w:tblPr>
              <w:tblStyle w:val="19"/>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228"/>
              <w:gridCol w:w="2990"/>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pStyle w:val="9"/>
                    <w:spacing w:line="300" w:lineRule="exact"/>
                    <w:jc w:val="center"/>
                    <w:rPr>
                      <w:rFonts w:hint="eastAsia" w:eastAsia="宋体"/>
                      <w:color w:val="auto"/>
                      <w:szCs w:val="21"/>
                    </w:rPr>
                  </w:pPr>
                  <w:r>
                    <w:rPr>
                      <w:rFonts w:hint="eastAsia" w:eastAsia="宋体"/>
                      <w:color w:val="auto"/>
                      <w:szCs w:val="21"/>
                    </w:rPr>
                    <w:t>三线一单</w:t>
                  </w:r>
                </w:p>
              </w:tc>
              <w:tc>
                <w:tcPr>
                  <w:tcW w:w="4228"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要求</w:t>
                  </w:r>
                </w:p>
              </w:tc>
              <w:tc>
                <w:tcPr>
                  <w:tcW w:w="2990" w:type="dxa"/>
                  <w:vAlign w:val="center"/>
                </w:tcPr>
                <w:p>
                  <w:pPr>
                    <w:pStyle w:val="9"/>
                    <w:spacing w:line="300" w:lineRule="exact"/>
                    <w:ind w:firstLine="0" w:firstLineChars="0"/>
                    <w:jc w:val="center"/>
                    <w:rPr>
                      <w:rFonts w:ascii="Times New Roman" w:hAnsi="Times New Roman" w:eastAsia="宋体" w:cs="Times New Roman"/>
                      <w:color w:val="auto"/>
                      <w:kern w:val="2"/>
                      <w:sz w:val="21"/>
                      <w:szCs w:val="21"/>
                      <w:lang w:val="en-US" w:eastAsia="zh-CN" w:bidi="ar-SA"/>
                    </w:rPr>
                  </w:pPr>
                  <w:r>
                    <w:rPr>
                      <w:rFonts w:hint="eastAsia" w:eastAsia="宋体"/>
                      <w:color w:val="auto"/>
                      <w:szCs w:val="21"/>
                    </w:rPr>
                    <w:t>项目情况</w:t>
                  </w:r>
                </w:p>
              </w:tc>
              <w:tc>
                <w:tcPr>
                  <w:tcW w:w="742" w:type="dxa"/>
                  <w:vAlign w:val="center"/>
                </w:tcPr>
                <w:p>
                  <w:pPr>
                    <w:pStyle w:val="9"/>
                    <w:spacing w:line="300" w:lineRule="exact"/>
                    <w:jc w:val="center"/>
                    <w:rPr>
                      <w:rFonts w:hint="default" w:eastAsia="宋体"/>
                      <w:color w:val="auto"/>
                      <w:szCs w:val="21"/>
                      <w:lang w:val="en-US" w:eastAsia="zh-CN"/>
                    </w:rPr>
                  </w:pPr>
                  <w:r>
                    <w:rPr>
                      <w:rFonts w:hint="eastAsia" w:eastAsia="宋体"/>
                      <w:color w:val="auto"/>
                      <w:szCs w:val="21"/>
                      <w:lang w:val="en-US" w:eastAsia="zh-CN"/>
                    </w:rPr>
                    <w:t>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pStyle w:val="9"/>
                    <w:spacing w:line="300" w:lineRule="exact"/>
                    <w:jc w:val="center"/>
                    <w:rPr>
                      <w:rFonts w:eastAsia="宋体"/>
                      <w:color w:val="auto"/>
                      <w:szCs w:val="21"/>
                    </w:rPr>
                  </w:pPr>
                  <w:r>
                    <w:rPr>
                      <w:rFonts w:eastAsia="宋体"/>
                      <w:color w:val="auto"/>
                      <w:szCs w:val="21"/>
                    </w:rPr>
                    <w:t>生态保护红线</w:t>
                  </w:r>
                </w:p>
              </w:tc>
              <w:tc>
                <w:tcPr>
                  <w:tcW w:w="4228" w:type="dxa"/>
                  <w:vAlign w:val="center"/>
                </w:tcPr>
                <w:p>
                  <w:pPr>
                    <w:adjustRightInd w:val="0"/>
                    <w:snapToGrid w:val="0"/>
                    <w:spacing w:line="240" w:lineRule="atLeast"/>
                    <w:ind w:firstLine="0" w:firstLineChars="0"/>
                    <w:rPr>
                      <w:rFonts w:hint="eastAsia" w:eastAsia="宋体"/>
                      <w:color w:val="auto"/>
                      <w:szCs w:val="21"/>
                    </w:rPr>
                  </w:pPr>
                  <w:r>
                    <w:rPr>
                      <w:color w:val="auto"/>
                      <w:sz w:val="21"/>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tc>
              <w:tc>
                <w:tcPr>
                  <w:tcW w:w="2990" w:type="dxa"/>
                  <w:vAlign w:val="center"/>
                </w:tcPr>
                <w:p>
                  <w:pPr>
                    <w:pStyle w:val="9"/>
                    <w:spacing w:line="300" w:lineRule="exact"/>
                    <w:ind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镇坪县曾家镇中心卫生院位于安康市镇坪县曾家镇琉璃村，属于重点管控单元（见</w:t>
                  </w:r>
                  <w:r>
                    <w:rPr>
                      <w:rFonts w:hint="eastAsia" w:eastAsia="宋体"/>
                      <w:color w:val="auto"/>
                      <w:szCs w:val="21"/>
                      <w:highlight w:val="none"/>
                      <w:lang w:val="en-US" w:eastAsia="zh-CN"/>
                    </w:rPr>
                    <w:t>附图</w:t>
                  </w:r>
                  <w:r>
                    <w:rPr>
                      <w:rFonts w:hint="eastAsia" w:eastAsia="宋体"/>
                      <w:color w:val="auto"/>
                      <w:szCs w:val="21"/>
                      <w:lang w:val="en-US" w:eastAsia="zh-CN"/>
                    </w:rPr>
                    <w:t>），项目不在镇坪县城市规划范围内，医院周边无</w:t>
                  </w:r>
                  <w:r>
                    <w:rPr>
                      <w:rFonts w:hint="eastAsia" w:eastAsia="宋体"/>
                      <w:color w:val="auto"/>
                      <w:szCs w:val="21"/>
                    </w:rPr>
                    <w:t>自然保护区、</w:t>
                  </w:r>
                  <w:r>
                    <w:rPr>
                      <w:rFonts w:hint="eastAsia" w:eastAsia="宋体"/>
                      <w:color w:val="auto"/>
                      <w:szCs w:val="21"/>
                      <w:lang w:val="en-US" w:eastAsia="zh-CN"/>
                    </w:rPr>
                    <w:t>风景名胜区、地表水</w:t>
                  </w:r>
                  <w:r>
                    <w:rPr>
                      <w:rFonts w:hint="eastAsia" w:eastAsia="宋体"/>
                      <w:color w:val="auto"/>
                      <w:szCs w:val="21"/>
                    </w:rPr>
                    <w:t>饮用水源保护区以及其他需要特殊保护的范围，</w:t>
                  </w:r>
                  <w:r>
                    <w:rPr>
                      <w:rFonts w:hint="eastAsia" w:eastAsia="宋体"/>
                      <w:color w:val="auto"/>
                      <w:szCs w:val="21"/>
                      <w:lang w:val="en-US" w:eastAsia="zh-CN"/>
                    </w:rPr>
                    <w:t>不违背生</w:t>
                  </w:r>
                  <w:r>
                    <w:rPr>
                      <w:rFonts w:hint="eastAsia" w:eastAsia="宋体"/>
                      <w:color w:val="auto"/>
                      <w:szCs w:val="21"/>
                    </w:rPr>
                    <w:t>态保护红线</w:t>
                  </w:r>
                  <w:r>
                    <w:rPr>
                      <w:rFonts w:hint="eastAsia" w:eastAsia="宋体"/>
                      <w:color w:val="auto"/>
                      <w:szCs w:val="21"/>
                      <w:lang w:val="en-US" w:eastAsia="zh-CN"/>
                    </w:rPr>
                    <w:t>范围的划定原则</w:t>
                  </w:r>
                  <w:r>
                    <w:rPr>
                      <w:rFonts w:hint="eastAsia" w:eastAsia="宋体"/>
                      <w:color w:val="auto"/>
                      <w:szCs w:val="21"/>
                    </w:rPr>
                    <w:t>。</w:t>
                  </w:r>
                </w:p>
              </w:tc>
              <w:tc>
                <w:tcPr>
                  <w:tcW w:w="742"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pStyle w:val="9"/>
                    <w:spacing w:line="300" w:lineRule="exact"/>
                    <w:jc w:val="center"/>
                    <w:rPr>
                      <w:rFonts w:eastAsia="宋体"/>
                      <w:color w:val="auto"/>
                      <w:szCs w:val="21"/>
                    </w:rPr>
                  </w:pPr>
                  <w:r>
                    <w:rPr>
                      <w:rFonts w:eastAsia="宋体"/>
                      <w:color w:val="auto"/>
                      <w:szCs w:val="21"/>
                    </w:rPr>
                    <w:t>环境质量底线</w:t>
                  </w:r>
                </w:p>
              </w:tc>
              <w:tc>
                <w:tcPr>
                  <w:tcW w:w="4228" w:type="dxa"/>
                  <w:vAlign w:val="center"/>
                </w:tcPr>
                <w:p>
                  <w:pPr>
                    <w:adjustRightInd w:val="0"/>
                    <w:snapToGrid w:val="0"/>
                    <w:spacing w:line="240" w:lineRule="atLeast"/>
                    <w:ind w:firstLine="0" w:firstLineChars="0"/>
                    <w:rPr>
                      <w:rFonts w:eastAsia="宋体"/>
                      <w:color w:val="auto"/>
                      <w:szCs w:val="21"/>
                    </w:rPr>
                  </w:pPr>
                  <w:r>
                    <w:rPr>
                      <w:color w:val="auto"/>
                      <w:sz w:val="21"/>
                      <w:szCs w:val="21"/>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990" w:type="dxa"/>
                  <w:vAlign w:val="center"/>
                </w:tcPr>
                <w:p>
                  <w:pPr>
                    <w:pStyle w:val="9"/>
                    <w:spacing w:line="300" w:lineRule="exact"/>
                    <w:ind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项目所在地</w:t>
                  </w:r>
                  <w:r>
                    <w:rPr>
                      <w:rFonts w:eastAsia="宋体"/>
                      <w:color w:val="auto"/>
                      <w:szCs w:val="21"/>
                    </w:rPr>
                    <w:t>环境空气</w:t>
                  </w:r>
                  <w:r>
                    <w:rPr>
                      <w:rFonts w:hint="eastAsia" w:eastAsia="宋体"/>
                      <w:color w:val="auto"/>
                      <w:szCs w:val="21"/>
                      <w:lang w:val="en-US" w:eastAsia="zh-CN"/>
                    </w:rPr>
                    <w:t>符合二类功能区质量标准</w:t>
                  </w:r>
                  <w:r>
                    <w:rPr>
                      <w:rFonts w:hint="eastAsia" w:eastAsia="宋体"/>
                      <w:color w:val="auto"/>
                      <w:szCs w:val="21"/>
                      <w:lang w:eastAsia="zh-CN"/>
                    </w:rPr>
                    <w:t>；</w:t>
                  </w:r>
                  <w:r>
                    <w:rPr>
                      <w:rFonts w:hint="eastAsia" w:eastAsia="宋体"/>
                      <w:color w:val="auto"/>
                      <w:szCs w:val="21"/>
                      <w:lang w:val="en-US" w:eastAsia="zh-CN"/>
                    </w:rPr>
                    <w:t>声环境符合2类声环境功能区标准；各类废水经污水处理站处理达标后，进入曾家镇宏伟村污水处理站；项目实施不会对区域环境产生明显影响，符合</w:t>
                  </w:r>
                  <w:r>
                    <w:rPr>
                      <w:rFonts w:eastAsia="宋体"/>
                      <w:color w:val="auto"/>
                      <w:szCs w:val="21"/>
                    </w:rPr>
                    <w:t>环境质量底线</w:t>
                  </w:r>
                  <w:r>
                    <w:rPr>
                      <w:rFonts w:hint="eastAsia" w:eastAsia="宋体"/>
                      <w:color w:val="auto"/>
                      <w:szCs w:val="21"/>
                      <w:lang w:val="en-US" w:eastAsia="zh-CN"/>
                    </w:rPr>
                    <w:t>要求</w:t>
                  </w:r>
                  <w:r>
                    <w:rPr>
                      <w:rFonts w:eastAsia="宋体"/>
                      <w:color w:val="auto"/>
                      <w:szCs w:val="21"/>
                    </w:rPr>
                    <w:t>。</w:t>
                  </w:r>
                </w:p>
              </w:tc>
              <w:tc>
                <w:tcPr>
                  <w:tcW w:w="742"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642" w:type="dxa"/>
                  <w:vAlign w:val="center"/>
                </w:tcPr>
                <w:p>
                  <w:pPr>
                    <w:pStyle w:val="9"/>
                    <w:spacing w:line="300" w:lineRule="exact"/>
                    <w:jc w:val="center"/>
                    <w:rPr>
                      <w:rFonts w:eastAsia="宋体"/>
                      <w:color w:val="auto"/>
                      <w:szCs w:val="21"/>
                    </w:rPr>
                  </w:pPr>
                  <w:r>
                    <w:rPr>
                      <w:rFonts w:eastAsia="宋体"/>
                      <w:color w:val="auto"/>
                      <w:szCs w:val="21"/>
                    </w:rPr>
                    <w:t>资源利用上线</w:t>
                  </w:r>
                </w:p>
              </w:tc>
              <w:tc>
                <w:tcPr>
                  <w:tcW w:w="4228" w:type="dxa"/>
                  <w:vAlign w:val="center"/>
                </w:tcPr>
                <w:p>
                  <w:pPr>
                    <w:adjustRightInd w:val="0"/>
                    <w:snapToGrid w:val="0"/>
                    <w:spacing w:line="240" w:lineRule="atLeast"/>
                    <w:ind w:firstLine="0" w:firstLineChars="0"/>
                    <w:rPr>
                      <w:rFonts w:eastAsia="宋体"/>
                      <w:color w:val="auto"/>
                      <w:szCs w:val="21"/>
                    </w:rPr>
                  </w:pPr>
                  <w:r>
                    <w:rPr>
                      <w:color w:val="auto"/>
                      <w:sz w:val="2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tc>
              <w:tc>
                <w:tcPr>
                  <w:tcW w:w="2990" w:type="dxa"/>
                  <w:vAlign w:val="center"/>
                </w:tcPr>
                <w:p>
                  <w:pPr>
                    <w:pStyle w:val="9"/>
                    <w:spacing w:line="300" w:lineRule="exact"/>
                    <w:ind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rPr>
                    <w:t>本项目供水采用自来水，用水主要为生活用水，不会突破水资源利用上线</w:t>
                  </w:r>
                  <w:r>
                    <w:rPr>
                      <w:rFonts w:hint="eastAsia" w:eastAsia="宋体"/>
                      <w:color w:val="auto"/>
                      <w:szCs w:val="21"/>
                      <w:lang w:eastAsia="zh-CN"/>
                    </w:rPr>
                    <w:t>；</w:t>
                  </w:r>
                  <w:r>
                    <w:rPr>
                      <w:rFonts w:hint="eastAsia" w:eastAsia="宋体"/>
                      <w:color w:val="auto"/>
                      <w:szCs w:val="21"/>
                    </w:rPr>
                    <w:t>项目用地性质为划拨建设用地，占地面积较小，不会突破土地资源利用上线</w:t>
                  </w:r>
                  <w:r>
                    <w:rPr>
                      <w:rFonts w:hint="eastAsia" w:eastAsia="宋体"/>
                      <w:color w:val="auto"/>
                      <w:szCs w:val="21"/>
                      <w:lang w:eastAsia="zh-CN"/>
                    </w:rPr>
                    <w:t>；</w:t>
                  </w:r>
                  <w:r>
                    <w:rPr>
                      <w:rFonts w:hint="eastAsia" w:eastAsia="宋体"/>
                      <w:color w:val="auto"/>
                      <w:szCs w:val="21"/>
                    </w:rPr>
                    <w:t>本项目不属于高耗能行业，符合能源利用上线</w:t>
                  </w:r>
                  <w:r>
                    <w:rPr>
                      <w:rFonts w:eastAsia="宋体"/>
                      <w:color w:val="auto"/>
                      <w:szCs w:val="21"/>
                    </w:rPr>
                    <w:t>。</w:t>
                  </w:r>
                </w:p>
              </w:tc>
              <w:tc>
                <w:tcPr>
                  <w:tcW w:w="742"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2" w:type="dxa"/>
                  <w:vAlign w:val="center"/>
                </w:tcPr>
                <w:p>
                  <w:pPr>
                    <w:pStyle w:val="9"/>
                    <w:spacing w:line="300" w:lineRule="exact"/>
                    <w:jc w:val="center"/>
                    <w:rPr>
                      <w:rFonts w:eastAsia="宋体"/>
                      <w:color w:val="auto"/>
                      <w:szCs w:val="21"/>
                    </w:rPr>
                  </w:pPr>
                  <w:r>
                    <w:rPr>
                      <w:rFonts w:hint="eastAsia" w:eastAsia="宋体"/>
                      <w:color w:val="auto"/>
                      <w:szCs w:val="21"/>
                      <w:lang w:val="en-US" w:eastAsia="zh-CN"/>
                    </w:rPr>
                    <w:t>生态</w:t>
                  </w:r>
                  <w:r>
                    <w:rPr>
                      <w:rFonts w:eastAsia="宋体"/>
                      <w:color w:val="auto"/>
                      <w:szCs w:val="21"/>
                    </w:rPr>
                    <w:t>环境准入清单</w:t>
                  </w:r>
                </w:p>
              </w:tc>
              <w:tc>
                <w:tcPr>
                  <w:tcW w:w="4228" w:type="dxa"/>
                  <w:vAlign w:val="center"/>
                </w:tcPr>
                <w:p>
                  <w:pPr>
                    <w:adjustRightInd w:val="0"/>
                    <w:snapToGrid w:val="0"/>
                    <w:spacing w:line="240" w:lineRule="atLeast"/>
                    <w:ind w:firstLine="0" w:firstLineChars="0"/>
                    <w:rPr>
                      <w:rFonts w:eastAsia="宋体"/>
                      <w:color w:val="auto"/>
                      <w:szCs w:val="21"/>
                    </w:rPr>
                  </w:pPr>
                  <w:r>
                    <w:rPr>
                      <w:color w:val="auto"/>
                      <w:spacing w:val="-4"/>
                      <w:sz w:val="21"/>
                      <w:szCs w:val="21"/>
                    </w:rPr>
                    <w:t>环境准入清单基于生态保护红线、环境质量底线和资源利用上线，以清单方式列出的禁止、限制等差别化环境准入条件和要求。</w:t>
                  </w:r>
                  <w:r>
                    <w:rPr>
                      <w:color w:val="auto"/>
                      <w:szCs w:val="21"/>
                    </w:rPr>
                    <w:t>安康市以清单方式列出一个区域的环境准入要求。围绕“空间布局约束、污染物排放管控、环境风险防控、资源开发利用效率”四个方面，提出各环境管控单元生态环境准入清单</w:t>
                  </w:r>
                  <w:r>
                    <w:rPr>
                      <w:color w:val="auto"/>
                      <w:spacing w:val="-4"/>
                      <w:sz w:val="21"/>
                      <w:szCs w:val="21"/>
                    </w:rPr>
                    <w:t>。</w:t>
                  </w:r>
                </w:p>
              </w:tc>
              <w:tc>
                <w:tcPr>
                  <w:tcW w:w="2990" w:type="dxa"/>
                  <w:vAlign w:val="center"/>
                </w:tcPr>
                <w:p>
                  <w:pPr>
                    <w:pStyle w:val="9"/>
                    <w:spacing w:line="300" w:lineRule="exact"/>
                    <w:ind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eastAsia="宋体"/>
                      <w:color w:val="auto"/>
                      <w:szCs w:val="21"/>
                    </w:rPr>
                    <w:t>项目</w:t>
                  </w:r>
                  <w:r>
                    <w:rPr>
                      <w:rFonts w:hint="eastAsia" w:eastAsia="宋体"/>
                      <w:color w:val="auto"/>
                      <w:szCs w:val="21"/>
                      <w:lang w:val="en-US" w:eastAsia="zh-CN"/>
                    </w:rPr>
                    <w:t>为医院建设项目，涉及安康市镇坪县重点管控单元</w:t>
                  </w:r>
                  <w:r>
                    <w:rPr>
                      <w:rFonts w:hint="eastAsia" w:eastAsia="宋体"/>
                      <w:color w:val="auto"/>
                      <w:szCs w:val="21"/>
                      <w:lang w:eastAsia="zh-CN"/>
                    </w:rPr>
                    <w:t>，</w:t>
                  </w:r>
                  <w:r>
                    <w:rPr>
                      <w:color w:val="auto"/>
                      <w:spacing w:val="-4"/>
                      <w:kern w:val="0"/>
                      <w:szCs w:val="21"/>
                    </w:rPr>
                    <w:t>项目符合</w:t>
                  </w:r>
                  <w:r>
                    <w:rPr>
                      <w:color w:val="auto"/>
                      <w:szCs w:val="21"/>
                    </w:rPr>
                    <w:t>“空间布局约束、污染物排放管控、环境风险防控”管控要求</w:t>
                  </w:r>
                  <w:r>
                    <w:rPr>
                      <w:rFonts w:hint="eastAsia" w:eastAsia="宋体"/>
                      <w:color w:val="auto"/>
                      <w:szCs w:val="21"/>
                    </w:rPr>
                    <w:t>。</w:t>
                  </w:r>
                </w:p>
              </w:tc>
              <w:tc>
                <w:tcPr>
                  <w:tcW w:w="742" w:type="dxa"/>
                  <w:vAlign w:val="center"/>
                </w:tcPr>
                <w:p>
                  <w:pPr>
                    <w:pStyle w:val="9"/>
                    <w:spacing w:line="300" w:lineRule="exact"/>
                    <w:jc w:val="center"/>
                    <w:rPr>
                      <w:rFonts w:hint="eastAsia" w:eastAsia="宋体"/>
                      <w:color w:val="auto"/>
                      <w:szCs w:val="21"/>
                      <w:lang w:eastAsia="zh-CN"/>
                    </w:rPr>
                  </w:pPr>
                  <w:r>
                    <w:rPr>
                      <w:rFonts w:hint="eastAsia" w:eastAsia="宋体"/>
                      <w:color w:val="auto"/>
                      <w:szCs w:val="21"/>
                      <w:lang w:val="en-US" w:eastAsia="zh-CN"/>
                    </w:rPr>
                    <w:t>是</w:t>
                  </w:r>
                </w:p>
              </w:tc>
            </w:tr>
          </w:tbl>
          <w:p>
            <w:pPr>
              <w:autoSpaceDE w:val="0"/>
              <w:autoSpaceDN w:val="0"/>
              <w:adjustRightInd w:val="0"/>
              <w:snapToGrid w:val="0"/>
              <w:spacing w:line="460" w:lineRule="exact"/>
              <w:jc w:val="left"/>
              <w:rPr>
                <w:color w:val="auto"/>
                <w:kern w:val="0"/>
                <w:sz w:val="24"/>
              </w:rPr>
            </w:pPr>
            <w:r>
              <w:rPr>
                <w:rFonts w:hint="eastAsia"/>
                <w:color w:val="auto"/>
                <w:kern w:val="0"/>
                <w:sz w:val="24"/>
                <w:lang w:val="en-US" w:eastAsia="zh-CN"/>
              </w:rPr>
              <w:t>2、</w:t>
            </w:r>
            <w:r>
              <w:rPr>
                <w:color w:val="auto"/>
                <w:kern w:val="0"/>
                <w:sz w:val="24"/>
                <w:highlight w:val="none"/>
              </w:rPr>
              <w:t>与</w:t>
            </w:r>
            <w:r>
              <w:rPr>
                <w:rFonts w:hint="eastAsia"/>
                <w:color w:val="auto"/>
                <w:kern w:val="0"/>
                <w:sz w:val="24"/>
                <w:highlight w:val="none"/>
                <w:lang w:val="en-US" w:eastAsia="zh-CN"/>
              </w:rPr>
              <w:t>陕西省</w:t>
            </w:r>
            <w:r>
              <w:rPr>
                <w:rFonts w:hint="eastAsia"/>
                <w:color w:val="auto"/>
                <w:kern w:val="0"/>
                <w:sz w:val="24"/>
                <w:highlight w:val="none"/>
              </w:rPr>
              <w:t>“</w:t>
            </w:r>
            <w:r>
              <w:rPr>
                <w:color w:val="auto"/>
                <w:kern w:val="0"/>
                <w:sz w:val="24"/>
                <w:highlight w:val="none"/>
              </w:rPr>
              <w:t>三线一单</w:t>
            </w:r>
            <w:r>
              <w:rPr>
                <w:rFonts w:hint="eastAsia"/>
                <w:color w:val="auto"/>
                <w:kern w:val="0"/>
                <w:sz w:val="24"/>
                <w:highlight w:val="none"/>
              </w:rPr>
              <w:t>”</w:t>
            </w:r>
            <w:r>
              <w:rPr>
                <w:rFonts w:hint="eastAsia"/>
                <w:color w:val="auto"/>
                <w:kern w:val="0"/>
                <w:sz w:val="24"/>
                <w:highlight w:val="none"/>
                <w:lang w:val="en-US" w:eastAsia="zh-CN"/>
              </w:rPr>
              <w:t>生态环境</w:t>
            </w:r>
            <w:r>
              <w:rPr>
                <w:color w:val="auto"/>
                <w:kern w:val="0"/>
                <w:sz w:val="24"/>
                <w:highlight w:val="none"/>
              </w:rPr>
              <w:t>控制要求的符合性分析</w:t>
            </w:r>
          </w:p>
          <w:p>
            <w:pPr>
              <w:pStyle w:val="27"/>
              <w:adjustRightInd w:val="0"/>
              <w:snapToGrid w:val="0"/>
              <w:spacing w:line="460" w:lineRule="exact"/>
              <w:ind w:firstLine="480" w:firstLineChars="200"/>
              <w:rPr>
                <w:rFonts w:hint="eastAsia" w:ascii="Times New Roman" w:hAnsi="Times New Roman" w:eastAsia="宋体" w:cs="Times New Roman"/>
                <w:snapToGrid w:val="0"/>
                <w:color w:val="auto"/>
                <w:sz w:val="24"/>
                <w:lang w:val="en-US" w:eastAsia="zh-CN"/>
              </w:rPr>
            </w:pPr>
            <w:r>
              <w:rPr>
                <w:snapToGrid w:val="0"/>
                <w:color w:val="auto"/>
                <w:sz w:val="24"/>
              </w:rPr>
              <w:t>根据《陕西省“三线一单”生态环境分区管控应用技术指南：环境影响评价（试行）》，环评文件涉及“三线一单</w:t>
            </w:r>
            <w:r>
              <w:rPr>
                <w:rFonts w:hint="eastAsia" w:ascii="Times New Roman" w:hAnsi="Times New Roman" w:eastAsia="宋体" w:cs="Times New Roman"/>
                <w:snapToGrid w:val="0"/>
                <w:color w:val="auto"/>
                <w:sz w:val="24"/>
                <w:lang w:val="en-US" w:eastAsia="zh-CN"/>
              </w:rPr>
              <w:t>”生态环境分区管控符合性分析应采取“一图一表一说明”的表达方式，本项目与《安康市生态环境分区管控方案动态更新成果》（安政办函〔2024〕128 号）符合性分析如下：</w:t>
            </w:r>
          </w:p>
          <w:p>
            <w:pPr>
              <w:pStyle w:val="27"/>
              <w:adjustRightInd w:val="0"/>
              <w:snapToGrid w:val="0"/>
              <w:spacing w:line="460" w:lineRule="exact"/>
              <w:ind w:firstLine="480" w:firstLineChars="200"/>
              <w:rPr>
                <w:rFonts w:hint="eastAsia" w:ascii="Times New Roman" w:hAnsi="Times New Roman" w:eastAsia="宋体" w:cs="Times New Roman"/>
                <w:snapToGrid w:val="0"/>
                <w:color w:val="auto"/>
                <w:sz w:val="24"/>
                <w:lang w:val="en-US" w:eastAsia="zh-CN"/>
              </w:rPr>
            </w:pPr>
            <w:r>
              <w:rPr>
                <w:rFonts w:hint="default" w:ascii="Times New Roman" w:hAnsi="Times New Roman" w:eastAsia="宋体" w:cs="Times New Roman"/>
                <w:snapToGrid w:val="0"/>
                <w:color w:val="auto"/>
                <w:sz w:val="24"/>
                <w:lang w:val="en-US" w:eastAsia="zh-CN"/>
              </w:rPr>
              <w:t>⑴</w:t>
            </w:r>
            <w:r>
              <w:rPr>
                <w:rFonts w:hint="eastAsia" w:ascii="Times New Roman" w:hAnsi="Times New Roman" w:eastAsia="宋体" w:cs="Times New Roman"/>
                <w:snapToGrid w:val="0"/>
                <w:color w:val="auto"/>
                <w:sz w:val="24"/>
                <w:lang w:val="en-US" w:eastAsia="zh-CN"/>
              </w:rPr>
              <w:t>一图</w:t>
            </w:r>
          </w:p>
          <w:p>
            <w:pPr>
              <w:pStyle w:val="27"/>
              <w:adjustRightInd w:val="0"/>
              <w:snapToGrid w:val="0"/>
              <w:spacing w:line="460" w:lineRule="exact"/>
              <w:ind w:firstLine="480" w:firstLineChars="200"/>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本次评价，通过陕西省“三线一单”数据应用系统，查询项目地块与安康市生态环境管控单元分布图进</w:t>
            </w:r>
            <w:r>
              <w:rPr>
                <w:rFonts w:hint="eastAsia" w:cs="Times New Roman"/>
                <w:snapToGrid w:val="0"/>
                <w:color w:val="auto"/>
                <w:sz w:val="24"/>
                <w:lang w:val="en-US" w:eastAsia="zh-CN"/>
              </w:rPr>
              <w:t>行比对分析得出，本项目位于安康市旬阳市生态环境一般管控单元，具体区位关系见</w:t>
            </w:r>
            <w:r>
              <w:rPr>
                <w:rFonts w:hint="eastAsia" w:cs="Times New Roman"/>
                <w:snapToGrid w:val="0"/>
                <w:color w:val="auto"/>
                <w:sz w:val="24"/>
                <w:highlight w:val="none"/>
                <w:lang w:val="en-US" w:eastAsia="zh-CN"/>
              </w:rPr>
              <w:t>附图</w:t>
            </w:r>
            <w:r>
              <w:rPr>
                <w:rFonts w:hint="eastAsia" w:cs="Times New Roman"/>
                <w:snapToGrid w:val="0"/>
                <w:color w:val="auto"/>
                <w:sz w:val="24"/>
                <w:lang w:val="en-US" w:eastAsia="zh-CN"/>
              </w:rPr>
              <w:t>。</w:t>
            </w:r>
          </w:p>
          <w:p>
            <w:pPr>
              <w:pStyle w:val="27"/>
              <w:adjustRightInd w:val="0"/>
              <w:snapToGrid w:val="0"/>
              <w:spacing w:line="460" w:lineRule="exact"/>
              <w:ind w:firstLine="480" w:firstLineChars="200"/>
              <w:rPr>
                <w:rFonts w:hint="eastAsia" w:ascii="Times New Roman" w:hAnsi="Times New Roman" w:eastAsia="宋体" w:cs="Times New Roman"/>
                <w:snapToGrid w:val="0"/>
                <w:color w:val="auto"/>
                <w:sz w:val="24"/>
                <w:lang w:val="en-US" w:eastAsia="zh-CN"/>
              </w:rPr>
            </w:pPr>
            <w:r>
              <w:rPr>
                <w:rFonts w:hint="default" w:ascii="Times New Roman" w:hAnsi="Times New Roman" w:eastAsia="宋体" w:cs="Times New Roman"/>
                <w:snapToGrid w:val="0"/>
                <w:color w:val="auto"/>
                <w:sz w:val="24"/>
              </w:rPr>
              <w:t>⑵</w:t>
            </w:r>
            <w:r>
              <w:rPr>
                <w:rFonts w:hint="eastAsia" w:ascii="Times New Roman" w:hAnsi="Times New Roman" w:eastAsia="宋体" w:cs="Times New Roman"/>
                <w:snapToGrid w:val="0"/>
                <w:color w:val="auto"/>
                <w:sz w:val="24"/>
                <w:lang w:val="en-US" w:eastAsia="zh-CN"/>
              </w:rPr>
              <w:t>一表</w:t>
            </w:r>
          </w:p>
          <w:p>
            <w:pPr>
              <w:pStyle w:val="27"/>
              <w:adjustRightInd w:val="0"/>
              <w:snapToGrid w:val="0"/>
              <w:spacing w:line="460" w:lineRule="exact"/>
              <w:ind w:firstLine="480" w:firstLineChars="200"/>
              <w:rPr>
                <w:snapToGrid w:val="0"/>
                <w:color w:val="auto"/>
                <w:sz w:val="24"/>
              </w:rPr>
            </w:pPr>
            <w:r>
              <w:rPr>
                <w:snapToGrid w:val="0"/>
                <w:color w:val="auto"/>
                <w:sz w:val="24"/>
              </w:rPr>
              <w:t>符合性</w:t>
            </w:r>
            <w:r>
              <w:rPr>
                <w:rFonts w:hint="eastAsia"/>
                <w:snapToGrid w:val="0"/>
                <w:color w:val="auto"/>
                <w:sz w:val="24"/>
                <w:lang w:val="en-US" w:eastAsia="zh-CN"/>
              </w:rPr>
              <w:t>对照</w:t>
            </w:r>
            <w:r>
              <w:rPr>
                <w:snapToGrid w:val="0"/>
                <w:color w:val="auto"/>
                <w:sz w:val="24"/>
              </w:rPr>
              <w:t>分析</w:t>
            </w:r>
            <w:r>
              <w:rPr>
                <w:rFonts w:hint="eastAsia"/>
                <w:snapToGrid w:val="0"/>
                <w:color w:val="auto"/>
                <w:sz w:val="24"/>
                <w:lang w:val="en-US" w:eastAsia="zh-CN"/>
              </w:rPr>
              <w:t>结果</w:t>
            </w:r>
            <w:r>
              <w:rPr>
                <w:snapToGrid w:val="0"/>
                <w:color w:val="auto"/>
                <w:sz w:val="24"/>
              </w:rPr>
              <w:t>见表</w:t>
            </w:r>
            <w:r>
              <w:rPr>
                <w:rFonts w:hint="eastAsia"/>
                <w:snapToGrid w:val="0"/>
                <w:color w:val="auto"/>
                <w:sz w:val="24"/>
                <w:lang w:val="en-US" w:eastAsia="zh-CN"/>
              </w:rPr>
              <w:t>1-3</w:t>
            </w:r>
            <w:r>
              <w:rPr>
                <w:snapToGrid w:val="0"/>
                <w:color w:val="auto"/>
                <w:sz w:val="24"/>
              </w:rPr>
              <w:t>。</w:t>
            </w:r>
          </w:p>
          <w:p>
            <w:pPr>
              <w:keepNext w:val="0"/>
              <w:keepLines w:val="0"/>
              <w:pageBreakBefore w:val="0"/>
              <w:widowControl w:val="0"/>
              <w:kinsoku/>
              <w:wordWrap/>
              <w:overflowPunct/>
              <w:topLinePunct w:val="0"/>
              <w:autoSpaceDE/>
              <w:autoSpaceDN/>
              <w:bidi w:val="0"/>
              <w:adjustRightInd w:val="0"/>
              <w:snapToGrid w:val="0"/>
              <w:jc w:val="center"/>
              <w:textAlignment w:val="auto"/>
              <w:rPr>
                <w:b/>
                <w:color w:val="auto"/>
                <w:sz w:val="24"/>
                <w:szCs w:val="24"/>
                <w:lang w:bidi="ar"/>
              </w:rPr>
            </w:pPr>
            <w:r>
              <w:rPr>
                <w:b/>
                <w:color w:val="auto"/>
                <w:sz w:val="24"/>
                <w:szCs w:val="24"/>
                <w:lang w:bidi="ar"/>
              </w:rPr>
              <w:t>表1-</w:t>
            </w:r>
            <w:r>
              <w:rPr>
                <w:rFonts w:hint="eastAsia"/>
                <w:b/>
                <w:color w:val="auto"/>
                <w:sz w:val="24"/>
                <w:szCs w:val="24"/>
                <w:lang w:val="en-US" w:eastAsia="zh-CN" w:bidi="ar"/>
              </w:rPr>
              <w:t>3</w:t>
            </w:r>
            <w:r>
              <w:rPr>
                <w:b/>
                <w:color w:val="auto"/>
                <w:sz w:val="24"/>
                <w:szCs w:val="24"/>
                <w:lang w:bidi="ar"/>
              </w:rPr>
              <w:t xml:space="preserve">   </w:t>
            </w:r>
            <w:r>
              <w:rPr>
                <w:rFonts w:hint="eastAsia"/>
                <w:b/>
                <w:color w:val="auto"/>
                <w:sz w:val="24"/>
                <w:szCs w:val="24"/>
                <w:lang w:bidi="ar"/>
              </w:rPr>
              <w:t>本项目</w:t>
            </w:r>
            <w:r>
              <w:rPr>
                <w:rFonts w:hint="eastAsia"/>
                <w:b/>
                <w:color w:val="auto"/>
                <w:sz w:val="24"/>
                <w:szCs w:val="24"/>
                <w:lang w:val="en-US" w:eastAsia="zh-CN" w:bidi="ar"/>
              </w:rPr>
              <w:t>与环境管控单元管控要求</w:t>
            </w:r>
            <w:r>
              <w:rPr>
                <w:rFonts w:hint="eastAsia"/>
                <w:b/>
                <w:color w:val="auto"/>
                <w:sz w:val="24"/>
                <w:szCs w:val="24"/>
                <w:lang w:bidi="ar"/>
              </w:rPr>
              <w:t>符合</w:t>
            </w:r>
            <w:r>
              <w:rPr>
                <w:b/>
                <w:color w:val="auto"/>
                <w:sz w:val="24"/>
                <w:szCs w:val="24"/>
                <w:lang w:bidi="ar"/>
              </w:rPr>
              <w:t>性分析表</w:t>
            </w:r>
          </w:p>
          <w:tbl>
            <w:tblPr>
              <w:tblStyle w:val="19"/>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418"/>
              <w:gridCol w:w="566"/>
              <w:gridCol w:w="761"/>
              <w:gridCol w:w="654"/>
              <w:gridCol w:w="2194"/>
              <w:gridCol w:w="2696"/>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管控单元名称</w:t>
                  </w:r>
                </w:p>
              </w:tc>
              <w:tc>
                <w:tcPr>
                  <w:tcW w:w="418"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区县</w:t>
                  </w:r>
                </w:p>
              </w:tc>
              <w:tc>
                <w:tcPr>
                  <w:tcW w:w="566"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市(区)</w:t>
                  </w:r>
                </w:p>
              </w:tc>
              <w:tc>
                <w:tcPr>
                  <w:tcW w:w="761"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单元要素属性</w:t>
                  </w:r>
                </w:p>
              </w:tc>
              <w:tc>
                <w:tcPr>
                  <w:tcW w:w="65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w w:val="80"/>
                      <w:sz w:val="21"/>
                      <w:szCs w:val="21"/>
                      <w:lang w:val="en-US" w:eastAsia="zh-CN"/>
                    </w:rPr>
                    <w:t>管控类别</w:t>
                  </w:r>
                </w:p>
              </w:tc>
              <w:tc>
                <w:tcPr>
                  <w:tcW w:w="219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管控要求</w:t>
                  </w:r>
                </w:p>
              </w:tc>
              <w:tc>
                <w:tcPr>
                  <w:tcW w:w="2696" w:type="dxa"/>
                  <w:vAlign w:val="center"/>
                </w:tcPr>
                <w:p>
                  <w:pPr>
                    <w:pStyle w:val="9"/>
                    <w:spacing w:line="300" w:lineRule="exact"/>
                    <w:jc w:val="center"/>
                    <w:rPr>
                      <w:rFonts w:eastAsia="宋体"/>
                      <w:color w:val="auto"/>
                      <w:szCs w:val="21"/>
                    </w:rPr>
                  </w:pPr>
                  <w:r>
                    <w:rPr>
                      <w:rFonts w:hint="eastAsia" w:eastAsia="宋体"/>
                      <w:color w:val="auto"/>
                      <w:szCs w:val="21"/>
                      <w:lang w:val="en-US" w:eastAsia="zh-CN"/>
                    </w:rPr>
                    <w:t>本</w:t>
                  </w:r>
                  <w:r>
                    <w:rPr>
                      <w:rFonts w:hint="eastAsia" w:eastAsia="宋体"/>
                      <w:color w:val="auto"/>
                      <w:szCs w:val="21"/>
                    </w:rPr>
                    <w:t>项目情况</w:t>
                  </w:r>
                </w:p>
              </w:tc>
              <w:tc>
                <w:tcPr>
                  <w:tcW w:w="581" w:type="dxa"/>
                  <w:vAlign w:val="center"/>
                </w:tcPr>
                <w:p>
                  <w:pPr>
                    <w:pStyle w:val="9"/>
                    <w:spacing w:line="300" w:lineRule="exact"/>
                    <w:jc w:val="center"/>
                    <w:rPr>
                      <w:rFonts w:eastAsia="宋体"/>
                      <w:color w:val="auto"/>
                      <w:szCs w:val="21"/>
                    </w:rPr>
                  </w:pPr>
                  <w:r>
                    <w:rPr>
                      <w:rFonts w:hint="eastAsia" w:eastAsia="宋体"/>
                      <w:color w:val="auto"/>
                      <w:szCs w:val="21"/>
                      <w:lang w:val="en-US" w:eastAsia="zh-CN"/>
                    </w:rPr>
                    <w:t>符合</w:t>
                  </w:r>
                  <w:r>
                    <w:rPr>
                      <w:rFonts w:eastAsia="宋体"/>
                      <w:color w:val="auto"/>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陕西</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省安</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康市</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镇坪</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县重</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点管</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控单</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元</w:t>
                  </w:r>
                </w:p>
              </w:tc>
              <w:tc>
                <w:tcPr>
                  <w:tcW w:w="418"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镇坪县</w:t>
                  </w:r>
                </w:p>
              </w:tc>
              <w:tc>
                <w:tcPr>
                  <w:tcW w:w="566"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安康市</w:t>
                  </w:r>
                </w:p>
              </w:tc>
              <w:tc>
                <w:tcPr>
                  <w:tcW w:w="761"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大气环境弱扩散 重点管控区、高污染燃料禁燃区</w:t>
                  </w:r>
                </w:p>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s="Times New Roman"/>
                      <w:color w:val="auto"/>
                      <w:kern w:val="2"/>
                      <w:sz w:val="21"/>
                      <w:szCs w:val="21"/>
                      <w:lang w:val="en-US" w:eastAsia="zh-CN" w:bidi="ar-SA"/>
                    </w:rPr>
                  </w:pPr>
                </w:p>
              </w:tc>
              <w:tc>
                <w:tcPr>
                  <w:tcW w:w="65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空间布局约束</w:t>
                  </w:r>
                </w:p>
              </w:tc>
              <w:tc>
                <w:tcPr>
                  <w:tcW w:w="219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大气环境弱扩散重点管控区：1.严格控制新增《陕西省</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两高</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项目管理暂行目录》行业项目（民生等项目除外，后续对</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两高</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范围国家如有新规定的，从其规定）。</w:t>
                  </w:r>
                  <w:r>
                    <w:rPr>
                      <w:rFonts w:hint="default" w:eastAsia="宋体" w:cs="Times New Roman"/>
                      <w:color w:val="auto"/>
                      <w:kern w:val="2"/>
                      <w:sz w:val="21"/>
                      <w:szCs w:val="21"/>
                      <w:lang w:val="en-US" w:eastAsia="zh-CN" w:bidi="ar-SA"/>
                    </w:rPr>
                    <w:t>2.</w:t>
                  </w:r>
                  <w:r>
                    <w:rPr>
                      <w:rFonts w:hint="eastAsia" w:eastAsia="宋体" w:cs="Times New Roman"/>
                      <w:color w:val="auto"/>
                      <w:kern w:val="2"/>
                      <w:sz w:val="21"/>
                      <w:szCs w:val="21"/>
                      <w:lang w:val="en-US" w:eastAsia="zh-CN" w:bidi="ar-SA"/>
                    </w:rPr>
                    <w:t>推动重污染企业搬迁入园或依法关闭。实施工业企业退城搬迁改造。</w:t>
                  </w:r>
                </w:p>
              </w:tc>
              <w:tc>
                <w:tcPr>
                  <w:tcW w:w="2696" w:type="dxa"/>
                  <w:vAlign w:val="center"/>
                </w:tcPr>
                <w:p>
                  <w:pPr>
                    <w:pStyle w:val="9"/>
                    <w:spacing w:line="300" w:lineRule="exact"/>
                    <w:jc w:val="both"/>
                    <w:rPr>
                      <w:rFonts w:hint="eastAsia" w:eastAsia="宋体"/>
                      <w:color w:val="auto"/>
                      <w:szCs w:val="21"/>
                      <w:lang w:val="en-US" w:eastAsia="zh-CN"/>
                    </w:rPr>
                  </w:pPr>
                  <w:r>
                    <w:rPr>
                      <w:snapToGrid w:val="0"/>
                      <w:color w:val="auto"/>
                      <w:kern w:val="0"/>
                      <w:szCs w:val="21"/>
                    </w:rPr>
                    <w:t>项目属于医院</w:t>
                  </w:r>
                  <w:r>
                    <w:rPr>
                      <w:rFonts w:hint="eastAsia" w:eastAsia="宋体"/>
                      <w:snapToGrid w:val="0"/>
                      <w:color w:val="auto"/>
                      <w:kern w:val="0"/>
                      <w:szCs w:val="21"/>
                      <w:lang w:val="en-US" w:eastAsia="zh-CN"/>
                    </w:rPr>
                    <w:t>项目</w:t>
                  </w:r>
                  <w:r>
                    <w:rPr>
                      <w:snapToGrid w:val="0"/>
                      <w:color w:val="auto"/>
                      <w:kern w:val="0"/>
                      <w:szCs w:val="21"/>
                    </w:rPr>
                    <w:t>，不属于“两高”项目；建设单位在采取本次评价要求的防控措施后可实现废水、大气污染物达标排放，对周围大气环境的影响不大，因此项目不属于重污染企业</w:t>
                  </w:r>
                  <w:r>
                    <w:rPr>
                      <w:rFonts w:hint="eastAsia"/>
                      <w:snapToGrid w:val="0"/>
                      <w:color w:val="auto"/>
                      <w:kern w:val="0"/>
                      <w:szCs w:val="21"/>
                    </w:rPr>
                    <w:t>。</w:t>
                  </w:r>
                </w:p>
              </w:tc>
              <w:tc>
                <w:tcPr>
                  <w:tcW w:w="581" w:type="dxa"/>
                  <w:vAlign w:val="center"/>
                </w:tcPr>
                <w:p>
                  <w:pPr>
                    <w:pStyle w:val="9"/>
                    <w:spacing w:line="300" w:lineRule="exact"/>
                    <w:jc w:val="center"/>
                    <w:rPr>
                      <w:rFonts w:hint="eastAsia" w:eastAsia="宋体"/>
                      <w:color w:val="auto"/>
                      <w:szCs w:val="21"/>
                      <w:lang w:val="en-US" w:eastAsia="zh-CN"/>
                    </w:rPr>
                  </w:pPr>
                  <w:r>
                    <w:rPr>
                      <w:rFonts w:hint="eastAsia"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418"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56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761"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65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污染物排放管控</w:t>
                  </w:r>
                </w:p>
              </w:tc>
              <w:tc>
                <w:tcPr>
                  <w:tcW w:w="219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大气环境弱扩散重点管控区：1.推进老旧车辆和非道路移动机械清洁能源替换工程。</w:t>
                  </w:r>
                  <w:r>
                    <w:rPr>
                      <w:rFonts w:hint="default" w:eastAsia="宋体" w:cs="Times New Roman"/>
                      <w:color w:val="auto"/>
                      <w:kern w:val="2"/>
                      <w:sz w:val="21"/>
                      <w:szCs w:val="21"/>
                      <w:lang w:val="en-US" w:eastAsia="zh-CN" w:bidi="ar-SA"/>
                    </w:rPr>
                    <w:t>2.</w:t>
                  </w:r>
                  <w:r>
                    <w:rPr>
                      <w:rFonts w:hint="eastAsia" w:eastAsia="宋体" w:cs="Times New Roman"/>
                      <w:color w:val="auto"/>
                      <w:kern w:val="2"/>
                      <w:sz w:val="21"/>
                      <w:szCs w:val="21"/>
                      <w:lang w:val="en-US" w:eastAsia="zh-CN" w:bidi="ar-SA"/>
                    </w:rPr>
                    <w:t>持续因地制宜实施</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煤改气</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生物质改气</w:t>
                  </w:r>
                  <w:r>
                    <w:rPr>
                      <w:rFonts w:hint="default" w:eastAsia="宋体" w:cs="Times New Roman"/>
                      <w:color w:val="auto"/>
                      <w:kern w:val="2"/>
                      <w:sz w:val="21"/>
                      <w:szCs w:val="21"/>
                      <w:lang w:val="en-US" w:eastAsia="zh-CN" w:bidi="ar-SA"/>
                    </w:rPr>
                    <w:t>”</w:t>
                  </w:r>
                  <w:r>
                    <w:rPr>
                      <w:rFonts w:hint="eastAsia" w:eastAsia="宋体" w:cs="Times New Roman"/>
                      <w:color w:val="auto"/>
                      <w:kern w:val="2"/>
                      <w:sz w:val="21"/>
                      <w:szCs w:val="21"/>
                      <w:lang w:val="en-US" w:eastAsia="zh-CN" w:bidi="ar-SA"/>
                    </w:rPr>
                    <w:t>、电能等清洁能源取暖措施，大力推进散煤堆场治理。推进城区集中供热工程。</w:t>
                  </w:r>
                  <w:r>
                    <w:rPr>
                      <w:rFonts w:hint="default" w:eastAsia="宋体" w:cs="Times New Roman"/>
                      <w:color w:val="auto"/>
                      <w:kern w:val="2"/>
                      <w:sz w:val="21"/>
                      <w:szCs w:val="21"/>
                      <w:lang w:val="en-US" w:eastAsia="zh-CN" w:bidi="ar-SA"/>
                    </w:rPr>
                    <w:t>3.</w:t>
                  </w:r>
                  <w:r>
                    <w:rPr>
                      <w:rFonts w:hint="eastAsia" w:eastAsia="宋体" w:cs="Times New Roman"/>
                      <w:color w:val="auto"/>
                      <w:kern w:val="2"/>
                      <w:sz w:val="21"/>
                      <w:szCs w:val="21"/>
                      <w:lang w:val="en-US" w:eastAsia="zh-CN" w:bidi="ar-SA"/>
                    </w:rPr>
                    <w:t>有序推进散煤和生物质替代，稳步推进散煤治理工作。</w:t>
                  </w:r>
                  <w:r>
                    <w:rPr>
                      <w:rFonts w:hint="default" w:eastAsia="宋体" w:cs="Times New Roman"/>
                      <w:color w:val="auto"/>
                      <w:kern w:val="2"/>
                      <w:sz w:val="21"/>
                      <w:szCs w:val="21"/>
                      <w:lang w:val="en-US" w:eastAsia="zh-CN" w:bidi="ar-SA"/>
                    </w:rPr>
                    <w:t>4.</w:t>
                  </w:r>
                  <w:r>
                    <w:rPr>
                      <w:rFonts w:hint="eastAsia" w:eastAsia="宋体" w:cs="Times New Roman"/>
                      <w:color w:val="auto"/>
                      <w:kern w:val="2"/>
                      <w:sz w:val="21"/>
                      <w:szCs w:val="21"/>
                      <w:lang w:val="en-US" w:eastAsia="zh-CN" w:bidi="ar-SA"/>
                    </w:rPr>
                    <w:t>实行秸秆全年全域禁烧。</w:t>
                  </w:r>
                </w:p>
              </w:tc>
              <w:tc>
                <w:tcPr>
                  <w:tcW w:w="2696"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ascii="Times New Roman" w:hAnsi="Times New Roman" w:eastAsia="宋体" w:cs="Times New Roman"/>
                      <w:color w:val="auto"/>
                      <w:sz w:val="21"/>
                      <w:szCs w:val="21"/>
                      <w:lang w:val="en-US" w:eastAsia="zh-CN"/>
                    </w:rPr>
                  </w:pPr>
                  <w:r>
                    <w:rPr>
                      <w:rFonts w:hint="eastAsia" w:eastAsia="宋体"/>
                      <w:snapToGrid w:val="0"/>
                      <w:color w:val="auto"/>
                      <w:kern w:val="0"/>
                      <w:szCs w:val="21"/>
                      <w:lang w:val="en-US" w:eastAsia="zh-CN"/>
                    </w:rPr>
                    <w:t>本</w:t>
                  </w:r>
                  <w:r>
                    <w:rPr>
                      <w:snapToGrid w:val="0"/>
                      <w:color w:val="auto"/>
                      <w:kern w:val="0"/>
                      <w:szCs w:val="21"/>
                    </w:rPr>
                    <w:t>项目食堂餐饮油烟设置有油烟净化器，处理后排放；项目运营过程中产生的污废水</w:t>
                  </w:r>
                  <w:r>
                    <w:rPr>
                      <w:rFonts w:hint="eastAsia" w:eastAsia="宋体"/>
                      <w:snapToGrid w:val="0"/>
                      <w:color w:val="auto"/>
                      <w:kern w:val="0"/>
                      <w:szCs w:val="21"/>
                      <w:lang w:val="en-US" w:eastAsia="zh-CN"/>
                    </w:rPr>
                    <w:t>经</w:t>
                  </w:r>
                  <w:r>
                    <w:rPr>
                      <w:snapToGrid w:val="0"/>
                      <w:color w:val="auto"/>
                      <w:kern w:val="0"/>
                      <w:szCs w:val="21"/>
                    </w:rPr>
                    <w:t>污水处理站处理后，</w:t>
                  </w:r>
                  <w:r>
                    <w:rPr>
                      <w:rFonts w:hint="eastAsia" w:eastAsia="宋体"/>
                      <w:color w:val="auto"/>
                      <w:szCs w:val="21"/>
                      <w:lang w:val="en-US" w:eastAsia="zh-CN"/>
                    </w:rPr>
                    <w:t>进入曾家镇宏伟村污水站</w:t>
                  </w:r>
                  <w:r>
                    <w:rPr>
                      <w:snapToGrid w:val="0"/>
                      <w:color w:val="auto"/>
                      <w:kern w:val="0"/>
                      <w:szCs w:val="21"/>
                      <w:highlight w:val="none"/>
                    </w:rPr>
                    <w:t>处理</w:t>
                  </w:r>
                  <w:r>
                    <w:rPr>
                      <w:snapToGrid w:val="0"/>
                      <w:color w:val="auto"/>
                      <w:kern w:val="0"/>
                      <w:szCs w:val="21"/>
                    </w:rPr>
                    <w:t>，同时本次评价要求建设单位严格落实污染治理设施的建设</w:t>
                  </w:r>
                  <w:r>
                    <w:rPr>
                      <w:rFonts w:hint="eastAsia"/>
                      <w:snapToGrid w:val="0"/>
                      <w:color w:val="auto"/>
                      <w:kern w:val="0"/>
                      <w:szCs w:val="21"/>
                    </w:rPr>
                    <w:t>。</w:t>
                  </w:r>
                </w:p>
              </w:tc>
              <w:tc>
                <w:tcPr>
                  <w:tcW w:w="581" w:type="dxa"/>
                  <w:vAlign w:val="center"/>
                </w:tcPr>
                <w:p>
                  <w:pPr>
                    <w:pStyle w:val="9"/>
                    <w:spacing w:line="300" w:lineRule="exact"/>
                    <w:jc w:val="center"/>
                    <w:rPr>
                      <w:rFonts w:hint="default" w:eastAsia="宋体"/>
                      <w:color w:val="auto"/>
                      <w:szCs w:val="21"/>
                      <w:lang w:val="en-US" w:eastAsia="zh-CN"/>
                    </w:rPr>
                  </w:pPr>
                  <w:r>
                    <w:rPr>
                      <w:rFonts w:hint="eastAsia" w:eastAsia="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418"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566"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761"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1"/>
                      <w:lang w:val="en-US" w:eastAsia="zh-CN" w:bidi="ar-SA"/>
                    </w:rPr>
                  </w:pPr>
                </w:p>
              </w:tc>
              <w:tc>
                <w:tcPr>
                  <w:tcW w:w="65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eastAsia="宋体" w:cs="Times New Roman"/>
                      <w:color w:val="auto"/>
                      <w:sz w:val="21"/>
                      <w:szCs w:val="21"/>
                      <w:lang w:val="en-US" w:eastAsia="zh-CN"/>
                    </w:rPr>
                  </w:pPr>
                  <w:r>
                    <w:rPr>
                      <w:rFonts w:hint="eastAsia" w:eastAsia="宋体" w:cs="Times New Roman"/>
                      <w:color w:val="auto"/>
                      <w:sz w:val="21"/>
                      <w:szCs w:val="21"/>
                      <w:lang w:val="en-US" w:eastAsia="zh-CN"/>
                    </w:rPr>
                    <w:t>资源要求</w:t>
                  </w:r>
                </w:p>
              </w:tc>
              <w:tc>
                <w:tcPr>
                  <w:tcW w:w="2194"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eastAsia" w:eastAsia="宋体" w:cs="Times New Roman"/>
                      <w:color w:val="auto"/>
                      <w:kern w:val="2"/>
                      <w:sz w:val="21"/>
                      <w:szCs w:val="21"/>
                      <w:lang w:val="en-US" w:eastAsia="zh-CN" w:bidi="ar-SA"/>
                    </w:rPr>
                  </w:pPr>
                  <w:r>
                    <w:rPr>
                      <w:rFonts w:hint="eastAsia" w:eastAsia="宋体" w:cs="Times New Roman"/>
                      <w:color w:val="auto"/>
                      <w:kern w:val="2"/>
                      <w:sz w:val="21"/>
                      <w:szCs w:val="21"/>
                      <w:lang w:val="en-US" w:eastAsia="zh-CN" w:bidi="ar-SA"/>
                    </w:rPr>
                    <w:t>高污染燃料禁燃区：1.禁止销售、燃用高污染燃料。禁燃区散煤销售网点一律取消。</w:t>
                  </w:r>
                  <w:r>
                    <w:rPr>
                      <w:rFonts w:hint="default" w:eastAsia="宋体" w:cs="Times New Roman"/>
                      <w:color w:val="auto"/>
                      <w:kern w:val="2"/>
                      <w:sz w:val="21"/>
                      <w:szCs w:val="21"/>
                      <w:lang w:val="en-US" w:eastAsia="zh-CN" w:bidi="ar-SA"/>
                    </w:rPr>
                    <w:t>2.</w:t>
                  </w:r>
                  <w:r>
                    <w:rPr>
                      <w:rFonts w:hint="eastAsia" w:eastAsia="宋体" w:cs="Times New Roman"/>
                      <w:color w:val="auto"/>
                      <w:kern w:val="2"/>
                      <w:sz w:val="21"/>
                      <w:szCs w:val="21"/>
                      <w:lang w:val="en-US" w:eastAsia="zh-CN" w:bidi="ar-SA"/>
                    </w:rPr>
                    <w:t>已建成使用高污染燃料的各类设备应当拆除或者改用管道天然气、液化石油气、电或者其他清洁能源。</w:t>
                  </w:r>
                  <w:r>
                    <w:rPr>
                      <w:rFonts w:hint="default" w:eastAsia="宋体" w:cs="Times New Roman"/>
                      <w:color w:val="auto"/>
                      <w:kern w:val="2"/>
                      <w:sz w:val="21"/>
                      <w:szCs w:val="21"/>
                      <w:lang w:val="en-US" w:eastAsia="zh-CN" w:bidi="ar-SA"/>
                    </w:rPr>
                    <w:t>3.</w:t>
                  </w:r>
                  <w:r>
                    <w:rPr>
                      <w:rFonts w:hint="eastAsia" w:eastAsia="宋体" w:cs="Times New Roman"/>
                      <w:color w:val="auto"/>
                      <w:kern w:val="2"/>
                      <w:sz w:val="21"/>
                      <w:szCs w:val="21"/>
                      <w:lang w:val="en-US" w:eastAsia="zh-CN" w:bidi="ar-SA"/>
                    </w:rPr>
                    <w:t>现有燃用高污染燃料设备在拆除或改造之前，应确保排放的大气污染物达到国家规定的大气污染物排放标准。</w:t>
                  </w:r>
                </w:p>
              </w:tc>
              <w:tc>
                <w:tcPr>
                  <w:tcW w:w="2696" w:type="dxa"/>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宋体" w:cs="Times New Roman"/>
                      <w:color w:val="auto"/>
                      <w:sz w:val="21"/>
                      <w:szCs w:val="21"/>
                      <w:lang w:val="en-US" w:eastAsia="zh-CN"/>
                    </w:rPr>
                  </w:pPr>
                  <w:r>
                    <w:rPr>
                      <w:rFonts w:hint="eastAsia" w:eastAsia="宋体"/>
                      <w:snapToGrid w:val="0"/>
                      <w:color w:val="auto"/>
                      <w:kern w:val="0"/>
                      <w:szCs w:val="21"/>
                      <w:lang w:val="en-US" w:eastAsia="zh-CN"/>
                    </w:rPr>
                    <w:t>本</w:t>
                  </w:r>
                  <w:r>
                    <w:rPr>
                      <w:snapToGrid w:val="0"/>
                      <w:color w:val="auto"/>
                      <w:kern w:val="0"/>
                      <w:szCs w:val="21"/>
                    </w:rPr>
                    <w:t>项目食堂餐饮油烟设置有油烟净化器，处理后排放；项目运营过程中产生的污废水</w:t>
                  </w:r>
                  <w:r>
                    <w:rPr>
                      <w:rFonts w:hint="eastAsia" w:eastAsia="宋体"/>
                      <w:snapToGrid w:val="0"/>
                      <w:color w:val="auto"/>
                      <w:kern w:val="0"/>
                      <w:szCs w:val="21"/>
                      <w:lang w:val="en-US" w:eastAsia="zh-CN"/>
                    </w:rPr>
                    <w:t>经</w:t>
                  </w:r>
                  <w:r>
                    <w:rPr>
                      <w:snapToGrid w:val="0"/>
                      <w:color w:val="auto"/>
                      <w:kern w:val="0"/>
                      <w:szCs w:val="21"/>
                    </w:rPr>
                    <w:t>污水处理站处理后，</w:t>
                  </w:r>
                  <w:r>
                    <w:rPr>
                      <w:rFonts w:hint="eastAsia" w:eastAsia="宋体"/>
                      <w:color w:val="auto"/>
                      <w:szCs w:val="21"/>
                      <w:lang w:val="en-US" w:eastAsia="zh-CN"/>
                    </w:rPr>
                    <w:t>进入曾家镇宏伟村污水处理站</w:t>
                  </w:r>
                  <w:r>
                    <w:rPr>
                      <w:snapToGrid w:val="0"/>
                      <w:color w:val="auto"/>
                      <w:kern w:val="0"/>
                      <w:szCs w:val="21"/>
                      <w:highlight w:val="none"/>
                    </w:rPr>
                    <w:t>处理</w:t>
                  </w:r>
                  <w:r>
                    <w:rPr>
                      <w:snapToGrid w:val="0"/>
                      <w:color w:val="auto"/>
                      <w:kern w:val="0"/>
                      <w:szCs w:val="21"/>
                    </w:rPr>
                    <w:t>，同时本次评价要求建设单位严格落实污染治理设施的建设</w:t>
                  </w:r>
                  <w:r>
                    <w:rPr>
                      <w:rFonts w:hint="eastAsia"/>
                      <w:snapToGrid w:val="0"/>
                      <w:color w:val="auto"/>
                      <w:kern w:val="0"/>
                      <w:szCs w:val="21"/>
                    </w:rPr>
                    <w:t>。</w:t>
                  </w:r>
                </w:p>
              </w:tc>
              <w:tc>
                <w:tcPr>
                  <w:tcW w:w="581" w:type="dxa"/>
                  <w:vAlign w:val="center"/>
                </w:tcPr>
                <w:p>
                  <w:pPr>
                    <w:pStyle w:val="9"/>
                    <w:spacing w:line="300" w:lineRule="exact"/>
                    <w:jc w:val="center"/>
                    <w:rPr>
                      <w:rFonts w:hint="default" w:eastAsia="宋体"/>
                      <w:color w:val="auto"/>
                      <w:szCs w:val="21"/>
                      <w:lang w:val="en-US" w:eastAsia="zh-CN"/>
                    </w:rPr>
                  </w:pPr>
                  <w:r>
                    <w:rPr>
                      <w:rFonts w:hint="eastAsia" w:eastAsia="宋体"/>
                      <w:color w:val="auto"/>
                      <w:szCs w:val="21"/>
                      <w:lang w:val="en-US" w:eastAsia="zh-CN"/>
                    </w:rPr>
                    <w:t>符合</w:t>
                  </w:r>
                </w:p>
              </w:tc>
            </w:tr>
          </w:tbl>
          <w:p>
            <w:pPr>
              <w:pStyle w:val="27"/>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Times New Roman" w:hAnsi="Times New Roman" w:eastAsia="宋体" w:cs="Times New Roman"/>
                <w:snapToGrid w:val="0"/>
                <w:color w:val="auto"/>
                <w:sz w:val="24"/>
                <w:lang w:val="en-US" w:eastAsia="zh-CN"/>
              </w:rPr>
            </w:pPr>
            <w:r>
              <w:rPr>
                <w:rFonts w:hint="default" w:ascii="Times New Roman" w:hAnsi="Times New Roman" w:eastAsia="宋体" w:cs="Times New Roman"/>
                <w:snapToGrid w:val="0"/>
                <w:color w:val="auto"/>
                <w:sz w:val="24"/>
              </w:rPr>
              <w:t>⑶</w:t>
            </w:r>
            <w:r>
              <w:rPr>
                <w:rFonts w:hint="eastAsia" w:cs="Times New Roman"/>
                <w:snapToGrid w:val="0"/>
                <w:color w:val="auto"/>
                <w:sz w:val="24"/>
                <w:lang w:val="en-US" w:eastAsia="zh-CN"/>
              </w:rPr>
              <w:t>一说明</w:t>
            </w:r>
          </w:p>
          <w:p>
            <w:pPr>
              <w:pStyle w:val="27"/>
              <w:keepNext w:val="0"/>
              <w:keepLines w:val="0"/>
              <w:pageBreakBefore w:val="0"/>
              <w:widowControl w:val="0"/>
              <w:kinsoku/>
              <w:wordWrap/>
              <w:overflowPunct/>
              <w:topLinePunct w:val="0"/>
              <w:autoSpaceDE/>
              <w:autoSpaceDN/>
              <w:bidi w:val="0"/>
              <w:adjustRightInd w:val="0"/>
              <w:snapToGrid w:val="0"/>
              <w:spacing w:line="420" w:lineRule="exact"/>
              <w:ind w:firstLine="488" w:firstLineChars="200"/>
              <w:jc w:val="left"/>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cs="Times New Roman"/>
                <w:color w:val="auto"/>
                <w:spacing w:val="2"/>
                <w:sz w:val="24"/>
                <w:lang w:val="en-US" w:eastAsia="zh-CN"/>
              </w:rPr>
              <w:t>根据陕西省“三线一单”数据应用系统冲突分析导出的《陕西省“三线一单”生态环境管控单元对照分析报告》《</w:t>
            </w:r>
            <w:r>
              <w:rPr>
                <w:rFonts w:hint="eastAsia" w:ascii="Times New Roman" w:hAnsi="Times New Roman" w:cs="Times New Roman"/>
                <w:color w:val="auto"/>
                <w:spacing w:val="2"/>
                <w:sz w:val="24"/>
                <w:lang w:val="en-US" w:eastAsia="zh-CN"/>
              </w:rPr>
              <w:t>安康市生态环境分区管控方案动态更新成果</w:t>
            </w:r>
            <w:r>
              <w:rPr>
                <w:rFonts w:hint="default" w:ascii="Times New Roman" w:hAnsi="Times New Roman" w:cs="Times New Roman"/>
                <w:color w:val="auto"/>
                <w:spacing w:val="2"/>
                <w:sz w:val="24"/>
                <w:lang w:val="en-US" w:eastAsia="zh-CN"/>
              </w:rPr>
              <w:t>》（安政</w:t>
            </w:r>
            <w:r>
              <w:rPr>
                <w:rFonts w:hint="eastAsia" w:ascii="Times New Roman" w:hAnsi="Times New Roman" w:cs="Times New Roman"/>
                <w:color w:val="auto"/>
                <w:spacing w:val="2"/>
                <w:sz w:val="24"/>
                <w:lang w:val="en-US" w:eastAsia="zh-CN"/>
              </w:rPr>
              <w:t>办函</w:t>
            </w:r>
            <w:r>
              <w:rPr>
                <w:rFonts w:hint="default" w:ascii="Times New Roman" w:hAnsi="Times New Roman" w:cs="Times New Roman"/>
                <w:color w:val="auto"/>
                <w:spacing w:val="2"/>
                <w:sz w:val="24"/>
                <w:lang w:val="en-US" w:eastAsia="zh-CN"/>
              </w:rPr>
              <w:t>〔202</w:t>
            </w:r>
            <w:r>
              <w:rPr>
                <w:rFonts w:hint="eastAsia" w:ascii="Times New Roman" w:hAnsi="Times New Roman" w:cs="Times New Roman"/>
                <w:color w:val="auto"/>
                <w:spacing w:val="2"/>
                <w:sz w:val="24"/>
                <w:lang w:val="en-US" w:eastAsia="zh-CN"/>
              </w:rPr>
              <w:t>4</w:t>
            </w:r>
            <w:r>
              <w:rPr>
                <w:rFonts w:hint="default" w:ascii="Times New Roman" w:hAnsi="Times New Roman" w:cs="Times New Roman"/>
                <w:color w:val="auto"/>
                <w:spacing w:val="2"/>
                <w:sz w:val="24"/>
                <w:lang w:val="en-US" w:eastAsia="zh-CN"/>
              </w:rPr>
              <w:t>〕</w:t>
            </w:r>
            <w:r>
              <w:rPr>
                <w:rFonts w:hint="eastAsia" w:ascii="Times New Roman" w:hAnsi="Times New Roman" w:cs="Times New Roman"/>
                <w:color w:val="auto"/>
                <w:spacing w:val="2"/>
                <w:sz w:val="24"/>
                <w:lang w:val="en-US" w:eastAsia="zh-CN"/>
              </w:rPr>
              <w:t>128</w:t>
            </w:r>
            <w:r>
              <w:rPr>
                <w:rFonts w:hint="default" w:ascii="Times New Roman" w:hAnsi="Times New Roman" w:cs="Times New Roman"/>
                <w:color w:val="auto"/>
                <w:spacing w:val="2"/>
                <w:sz w:val="24"/>
                <w:lang w:val="en-US" w:eastAsia="zh-CN"/>
              </w:rPr>
              <w:t>号）可知</w:t>
            </w:r>
            <w:r>
              <w:rPr>
                <w:rFonts w:hint="eastAsia" w:ascii="Times New Roman" w:hAnsi="Times New Roman" w:cs="Times New Roman"/>
                <w:color w:val="auto"/>
                <w:spacing w:val="2"/>
                <w:sz w:val="24"/>
                <w:lang w:val="en-US" w:eastAsia="zh-CN"/>
              </w:rPr>
              <w:t>，</w:t>
            </w:r>
            <w:r>
              <w:rPr>
                <w:rFonts w:ascii="Times New Roman" w:hAnsi="Times New Roman" w:cs="Times New Roman"/>
                <w:color w:val="auto"/>
                <w:spacing w:val="2"/>
                <w:sz w:val="24"/>
              </w:rPr>
              <w:t>本项目位于</w:t>
            </w:r>
            <w:r>
              <w:rPr>
                <w:rFonts w:hint="eastAsia" w:ascii="Times New Roman" w:hAnsi="Times New Roman" w:cs="Times New Roman"/>
                <w:color w:val="auto"/>
                <w:spacing w:val="2"/>
                <w:sz w:val="24"/>
                <w:lang w:val="en-US" w:eastAsia="zh-CN"/>
              </w:rPr>
              <w:t>安康市镇坪县曾家镇琉璃村</w:t>
            </w:r>
            <w:r>
              <w:rPr>
                <w:rFonts w:ascii="Times New Roman" w:hAnsi="Times New Roman" w:cs="Times New Roman"/>
                <w:color w:val="auto"/>
                <w:spacing w:val="2"/>
                <w:sz w:val="24"/>
              </w:rPr>
              <w:t>，属于安康市生态环境管控单元中重点管控单元内。</w:t>
            </w:r>
            <w:r>
              <w:rPr>
                <w:color w:val="auto"/>
                <w:spacing w:val="2"/>
                <w:sz w:val="24"/>
              </w:rPr>
              <w:t>项目运营过程中产生的</w:t>
            </w:r>
            <w:r>
              <w:rPr>
                <w:rFonts w:hint="eastAsia"/>
                <w:color w:val="auto"/>
                <w:spacing w:val="2"/>
                <w:sz w:val="24"/>
              </w:rPr>
              <w:t>医疗废水由</w:t>
            </w:r>
            <w:r>
              <w:rPr>
                <w:color w:val="auto"/>
                <w:spacing w:val="2"/>
                <w:sz w:val="24"/>
              </w:rPr>
              <w:t>污水处理站处理</w:t>
            </w:r>
            <w:r>
              <w:rPr>
                <w:rFonts w:hint="eastAsia"/>
                <w:color w:val="auto"/>
                <w:spacing w:val="2"/>
                <w:sz w:val="24"/>
              </w:rPr>
              <w:t>后</w:t>
            </w:r>
            <w:r>
              <w:rPr>
                <w:rFonts w:hint="eastAsia"/>
                <w:color w:val="auto"/>
                <w:spacing w:val="2"/>
                <w:sz w:val="24"/>
                <w:lang w:eastAsia="zh-CN"/>
              </w:rPr>
              <w:t>，</w:t>
            </w:r>
            <w:r>
              <w:rPr>
                <w:rFonts w:hint="eastAsia"/>
                <w:color w:val="auto"/>
                <w:spacing w:val="2"/>
                <w:sz w:val="24"/>
                <w:lang w:val="en-US" w:eastAsia="zh-CN"/>
              </w:rPr>
              <w:t>进入曾家镇宏伟村污水处理站</w:t>
            </w:r>
            <w:r>
              <w:rPr>
                <w:color w:val="auto"/>
                <w:spacing w:val="2"/>
                <w:sz w:val="24"/>
              </w:rPr>
              <w:t>深度处理；医院运行过程中产生的医疗废物</w:t>
            </w:r>
            <w:r>
              <w:rPr>
                <w:rFonts w:hint="eastAsia"/>
                <w:color w:val="auto"/>
                <w:spacing w:val="2"/>
                <w:sz w:val="24"/>
                <w:lang w:val="en-US" w:eastAsia="zh-CN"/>
              </w:rPr>
              <w:t>收集于</w:t>
            </w:r>
            <w:r>
              <w:rPr>
                <w:color w:val="auto"/>
                <w:spacing w:val="2"/>
                <w:sz w:val="24"/>
              </w:rPr>
              <w:t>医疗废物暂存间，并委托</w:t>
            </w:r>
            <w:r>
              <w:rPr>
                <w:rFonts w:hint="eastAsia"/>
                <w:color w:val="auto"/>
                <w:spacing w:val="2"/>
                <w:sz w:val="24"/>
                <w:lang w:val="en-US" w:eastAsia="zh-CN"/>
              </w:rPr>
              <w:t>安康市医疗废物处置中心</w:t>
            </w:r>
            <w:r>
              <w:rPr>
                <w:color w:val="auto"/>
                <w:spacing w:val="2"/>
                <w:sz w:val="24"/>
              </w:rPr>
              <w:t>定期进行转运处理；项目的建成后对周围的环境影响可以接受，符合管控方案的相关要求</w:t>
            </w:r>
            <w:r>
              <w:rPr>
                <w:rFonts w:hint="eastAsia"/>
                <w:color w:val="auto"/>
                <w:spacing w:val="2"/>
                <w:sz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jc w:val="left"/>
              <w:textAlignment w:val="auto"/>
              <w:rPr>
                <w:rFonts w:hint="eastAsia"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lang w:val="en-US" w:eastAsia="zh-CN"/>
              </w:rPr>
              <w:t>综上，本项目的建设符合“三线一单”的相关要求</w:t>
            </w:r>
            <w:r>
              <w:rPr>
                <w:rFonts w:hint="eastAsia" w:cs="Times New Roman"/>
                <w:snapToGrid w:val="0"/>
                <w:color w:val="auto"/>
                <w:sz w:val="24"/>
                <w:szCs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60" w:lineRule="exact"/>
              <w:ind w:right="0" w:firstLine="0" w:firstLineChars="0"/>
              <w:jc w:val="left"/>
              <w:textAlignment w:val="auto"/>
              <w:rPr>
                <w:rFonts w:hint="eastAsia" w:ascii="Times New Roman" w:hAnsi="Times New Roman" w:eastAsia="宋体" w:cs="Times New Roman"/>
                <w:snapToGrid w:val="0"/>
                <w:color w:val="auto"/>
                <w:sz w:val="24"/>
                <w:szCs w:val="24"/>
                <w:lang w:val="en-US" w:eastAsia="zh-CN"/>
              </w:rPr>
            </w:pPr>
            <w:r>
              <w:rPr>
                <w:rFonts w:hint="eastAsia" w:cs="Times New Roman"/>
                <w:color w:val="auto"/>
                <w:kern w:val="0"/>
                <w:sz w:val="24"/>
                <w:szCs w:val="24"/>
                <w:lang w:val="en-US" w:eastAsia="zh-CN"/>
              </w:rPr>
              <w:t>3</w:t>
            </w:r>
            <w:r>
              <w:rPr>
                <w:rFonts w:hint="eastAsia" w:ascii="Times New Roman" w:hAnsi="Times New Roman" w:eastAsia="宋体" w:cs="Times New Roman"/>
                <w:snapToGrid w:val="0"/>
                <w:color w:val="auto"/>
                <w:sz w:val="24"/>
                <w:szCs w:val="24"/>
                <w:lang w:val="en-US" w:eastAsia="zh-CN"/>
              </w:rPr>
              <w:t>、与</w:t>
            </w:r>
            <w:r>
              <w:rPr>
                <w:rFonts w:hint="eastAsia" w:ascii="Times New Roman" w:hAnsi="Times New Roman" w:eastAsia="宋体" w:cs="Times New Roman"/>
                <w:snapToGrid w:val="0"/>
                <w:color w:val="auto"/>
                <w:spacing w:val="-11"/>
                <w:sz w:val="24"/>
                <w:szCs w:val="24"/>
                <w:lang w:val="en-US" w:eastAsia="zh-CN"/>
              </w:rPr>
              <w:t>《安康市“十四五”生态环境保护规划》（</w:t>
            </w:r>
            <w:r>
              <w:rPr>
                <w:rFonts w:hint="default" w:ascii="Times New Roman" w:hAnsi="Times New Roman" w:eastAsia="宋体" w:cs="Times New Roman"/>
                <w:snapToGrid w:val="0"/>
                <w:color w:val="auto"/>
                <w:spacing w:val="-11"/>
                <w:sz w:val="24"/>
                <w:szCs w:val="24"/>
                <w:lang w:val="en-US" w:eastAsia="zh-CN"/>
              </w:rPr>
              <w:t>安政办发</w:t>
            </w:r>
            <w:r>
              <w:rPr>
                <w:rFonts w:hint="eastAsia" w:ascii="Times New Roman" w:hAnsi="Times New Roman" w:eastAsia="宋体" w:cs="Times New Roman"/>
                <w:snapToGrid w:val="0"/>
                <w:color w:val="auto"/>
                <w:spacing w:val="-11"/>
                <w:sz w:val="24"/>
                <w:szCs w:val="24"/>
                <w:lang w:val="en-US" w:eastAsia="zh-CN"/>
              </w:rPr>
              <w:t>[</w:t>
            </w:r>
            <w:r>
              <w:rPr>
                <w:rFonts w:hint="default" w:ascii="Times New Roman" w:hAnsi="Times New Roman" w:eastAsia="宋体" w:cs="Times New Roman"/>
                <w:snapToGrid w:val="0"/>
                <w:color w:val="auto"/>
                <w:spacing w:val="-11"/>
                <w:sz w:val="24"/>
                <w:szCs w:val="24"/>
                <w:lang w:val="en-US" w:eastAsia="zh-CN"/>
              </w:rPr>
              <w:t>2021</w:t>
            </w:r>
            <w:r>
              <w:rPr>
                <w:rFonts w:hint="eastAsia" w:ascii="Times New Roman" w:hAnsi="Times New Roman" w:eastAsia="宋体" w:cs="Times New Roman"/>
                <w:snapToGrid w:val="0"/>
                <w:color w:val="auto"/>
                <w:spacing w:val="-11"/>
                <w:sz w:val="24"/>
                <w:szCs w:val="24"/>
                <w:lang w:val="en-US" w:eastAsia="zh-CN"/>
              </w:rPr>
              <w:t>]</w:t>
            </w:r>
            <w:r>
              <w:rPr>
                <w:rFonts w:hint="default" w:ascii="Times New Roman" w:hAnsi="Times New Roman" w:eastAsia="宋体" w:cs="Times New Roman"/>
                <w:snapToGrid w:val="0"/>
                <w:color w:val="auto"/>
                <w:spacing w:val="-11"/>
                <w:sz w:val="24"/>
                <w:szCs w:val="24"/>
                <w:lang w:val="en-US" w:eastAsia="zh-CN"/>
              </w:rPr>
              <w:t>33号</w:t>
            </w:r>
            <w:r>
              <w:rPr>
                <w:rFonts w:hint="eastAsia" w:ascii="Times New Roman" w:hAnsi="Times New Roman" w:eastAsia="宋体" w:cs="Times New Roman"/>
                <w:snapToGrid w:val="0"/>
                <w:color w:val="auto"/>
                <w:spacing w:val="-11"/>
                <w:sz w:val="24"/>
                <w:szCs w:val="24"/>
                <w:lang w:val="en-US" w:eastAsia="zh-CN"/>
              </w:rPr>
              <w:t>）</w:t>
            </w:r>
            <w:r>
              <w:rPr>
                <w:rFonts w:hint="eastAsia" w:ascii="Times New Roman" w:hAnsi="Times New Roman" w:eastAsia="宋体" w:cs="Times New Roman"/>
                <w:snapToGrid w:val="0"/>
                <w:color w:val="auto"/>
                <w:sz w:val="24"/>
                <w:szCs w:val="24"/>
                <w:lang w:val="en-US" w:eastAsia="zh-CN"/>
              </w:rPr>
              <w:t>的符合性</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0" w:firstLineChars="0"/>
              <w:jc w:val="center"/>
              <w:textAlignment w:val="auto"/>
              <w:rPr>
                <w:rFonts w:hint="default" w:ascii="Times New Roman" w:hAnsi="Times New Roman" w:eastAsia="宋体" w:cs="Times New Roman"/>
                <w:b/>
                <w:bCs w:val="0"/>
                <w:color w:val="auto"/>
                <w:w w:val="90"/>
                <w:kern w:val="2"/>
                <w:sz w:val="24"/>
                <w:szCs w:val="24"/>
                <w:highlight w:val="none"/>
                <w:lang w:val="en-US" w:eastAsia="zh-CN" w:bidi="ar"/>
              </w:rPr>
            </w:pPr>
            <w:r>
              <w:rPr>
                <w:rFonts w:hint="default" w:ascii="Times New Roman" w:hAnsi="Times New Roman" w:eastAsia="宋体" w:cs="Times New Roman"/>
                <w:b/>
                <w:bCs w:val="0"/>
                <w:color w:val="auto"/>
                <w:kern w:val="2"/>
                <w:sz w:val="24"/>
                <w:szCs w:val="24"/>
                <w:highlight w:val="none"/>
                <w:lang w:val="en-US" w:eastAsia="zh-CN" w:bidi="ar"/>
              </w:rPr>
              <w:t>表1-</w:t>
            </w:r>
            <w:r>
              <w:rPr>
                <w:rFonts w:hint="eastAsia" w:cs="Times New Roman"/>
                <w:b/>
                <w:bCs w:val="0"/>
                <w:color w:val="auto"/>
                <w:kern w:val="2"/>
                <w:sz w:val="24"/>
                <w:szCs w:val="24"/>
                <w:highlight w:val="none"/>
                <w:lang w:val="en-US" w:eastAsia="zh-CN" w:bidi="ar"/>
              </w:rPr>
              <w:t>4</w:t>
            </w:r>
            <w:r>
              <w:rPr>
                <w:rFonts w:hint="default" w:ascii="Times New Roman" w:hAnsi="Times New Roman" w:eastAsia="宋体" w:cs="Times New Roman"/>
                <w:b/>
                <w:bCs w:val="0"/>
                <w:color w:val="auto"/>
                <w:kern w:val="2"/>
                <w:sz w:val="24"/>
                <w:szCs w:val="24"/>
                <w:highlight w:val="none"/>
                <w:lang w:val="en-US" w:eastAsia="zh-CN" w:bidi="ar"/>
              </w:rPr>
              <w:t xml:space="preserve">  与《</w:t>
            </w:r>
            <w:r>
              <w:rPr>
                <w:rFonts w:hint="eastAsia" w:ascii="Times New Roman" w:hAnsi="Times New Roman" w:eastAsia="宋体" w:cs="Times New Roman"/>
                <w:b/>
                <w:bCs w:val="0"/>
                <w:color w:val="auto"/>
                <w:kern w:val="2"/>
                <w:sz w:val="24"/>
                <w:szCs w:val="24"/>
                <w:highlight w:val="none"/>
                <w:lang w:val="en-US" w:eastAsia="zh-CN" w:bidi="ar"/>
              </w:rPr>
              <w:t>安康市</w:t>
            </w:r>
            <w:r>
              <w:rPr>
                <w:rFonts w:hint="default" w:ascii="Times New Roman" w:hAnsi="Times New Roman" w:eastAsia="宋体" w:cs="Times New Roman"/>
                <w:b/>
                <w:bCs w:val="0"/>
                <w:color w:val="auto"/>
                <w:kern w:val="2"/>
                <w:sz w:val="24"/>
                <w:szCs w:val="24"/>
                <w:highlight w:val="none"/>
                <w:lang w:val="en-US" w:eastAsia="zh-CN" w:bidi="ar"/>
              </w:rPr>
              <w:t>“十四五”生态环境保护规划》</w:t>
            </w:r>
            <w:r>
              <w:rPr>
                <w:rFonts w:hint="eastAsia" w:ascii="Times New Roman" w:hAnsi="Times New Roman" w:eastAsia="宋体" w:cs="Times New Roman"/>
                <w:b/>
                <w:bCs w:val="0"/>
                <w:color w:val="auto"/>
                <w:kern w:val="2"/>
                <w:sz w:val="24"/>
                <w:szCs w:val="24"/>
                <w:highlight w:val="none"/>
                <w:lang w:val="en-US" w:eastAsia="zh-CN" w:bidi="ar"/>
              </w:rPr>
              <w:t>符合性</w:t>
            </w:r>
            <w:r>
              <w:rPr>
                <w:rFonts w:hint="default" w:ascii="Times New Roman" w:hAnsi="Times New Roman" w:eastAsia="宋体" w:cs="Times New Roman"/>
                <w:b/>
                <w:bCs w:val="0"/>
                <w:color w:val="auto"/>
                <w:kern w:val="2"/>
                <w:sz w:val="24"/>
                <w:szCs w:val="24"/>
                <w:highlight w:val="none"/>
                <w:lang w:val="en-US" w:eastAsia="zh-CN" w:bidi="ar"/>
              </w:rPr>
              <w:t>分析</w:t>
            </w:r>
          </w:p>
          <w:tbl>
            <w:tblPr>
              <w:tblStyle w:val="19"/>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7"/>
              <w:gridCol w:w="2706"/>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6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lang w:val="en-US"/>
                    </w:rPr>
                  </w:pPr>
                  <w:r>
                    <w:rPr>
                      <w:rFonts w:hint="eastAsia" w:ascii="Times New Roman" w:hAnsi="Times New Roman" w:eastAsia="宋体" w:cs="Times New Roman"/>
                      <w:color w:val="auto"/>
                      <w:lang w:val="en-US" w:eastAsia="zh-CN"/>
                    </w:rPr>
                    <w:t>规划内容</w:t>
                  </w:r>
                </w:p>
              </w:tc>
              <w:tc>
                <w:tcPr>
                  <w:tcW w:w="270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本项目情况</w:t>
                  </w:r>
                </w:p>
              </w:tc>
              <w:tc>
                <w:tcPr>
                  <w:tcW w:w="92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2" w:type="dxa"/>
                  <w:gridSpan w:val="3"/>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lang w:val="en-US" w:eastAsia="zh-CN"/>
                    </w:rPr>
                    <w:t>第十章 强化风险防控，严守环境安全底线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02" w:type="dxa"/>
                  <w:gridSpan w:val="3"/>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lang w:val="en-US" w:eastAsia="zh-CN"/>
                    </w:rPr>
                    <w:t>第</w:t>
                  </w:r>
                  <w:r>
                    <w:rPr>
                      <w:rFonts w:hint="eastAsia" w:eastAsia="宋体" w:cs="Times New Roman"/>
                      <w:color w:val="auto"/>
                      <w:lang w:val="en-US" w:eastAsia="zh-CN"/>
                    </w:rPr>
                    <w:t>二</w:t>
                  </w:r>
                  <w:r>
                    <w:rPr>
                      <w:rFonts w:hint="eastAsia" w:ascii="Times New Roman" w:hAnsi="Times New Roman" w:eastAsia="宋体" w:cs="Times New Roman"/>
                      <w:color w:val="auto"/>
                      <w:lang w:val="en-US" w:eastAsia="zh-CN"/>
                    </w:rPr>
                    <w:t>节 加强</w:t>
                  </w:r>
                  <w:r>
                    <w:rPr>
                      <w:rFonts w:hint="eastAsia" w:eastAsia="宋体" w:cs="Times New Roman"/>
                      <w:color w:val="auto"/>
                      <w:lang w:val="en-US" w:eastAsia="zh-CN"/>
                    </w:rPr>
                    <w:t>危险废物医疗废物集中处置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967"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lang w:val="en-US" w:eastAsia="zh-CN"/>
                    </w:rPr>
                    <w:t>加强医疗废物处置与应急能力建设。加快实施医疗废物处置设施升级改造，推进县(市、区)医疗废物集中收集设施布局优化，完善医疗废物收集转运体系并覆盖农村地区。强化医疗废物处置全过程监管，做到源头分类、规范消毒、应收尽收。完善医疗废物应急预案，细化管理制度，完善处置物资储备体系，切</w:t>
                  </w:r>
                  <w:r>
                    <w:rPr>
                      <w:rFonts w:hint="eastAsia" w:eastAsia="宋体" w:cs="Times New Roman"/>
                      <w:color w:val="auto"/>
                      <w:lang w:val="en-US" w:eastAsia="zh-CN"/>
                    </w:rPr>
                    <w:t>实做好重大疫情防控保障工作</w:t>
                  </w:r>
                  <w:r>
                    <w:rPr>
                      <w:rFonts w:hint="eastAsia" w:ascii="Times New Roman" w:hAnsi="Times New Roman" w:eastAsia="宋体" w:cs="Times New Roman"/>
                      <w:color w:val="auto"/>
                      <w:lang w:val="en-US" w:eastAsia="zh-CN"/>
                    </w:rPr>
                    <w:t>。</w:t>
                  </w:r>
                </w:p>
              </w:tc>
              <w:tc>
                <w:tcPr>
                  <w:tcW w:w="2706"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kern w:val="2"/>
                      <w:sz w:val="21"/>
                      <w:szCs w:val="28"/>
                      <w:lang w:val="en-US" w:eastAsia="zh-CN" w:bidi="ar-SA"/>
                    </w:rPr>
                    <w:t>本项目为</w:t>
                  </w:r>
                  <w:r>
                    <w:rPr>
                      <w:rFonts w:hint="eastAsia" w:eastAsia="宋体" w:cs="Times New Roman"/>
                      <w:color w:val="auto"/>
                      <w:kern w:val="2"/>
                      <w:sz w:val="21"/>
                      <w:szCs w:val="28"/>
                      <w:lang w:val="en-US" w:eastAsia="zh-CN" w:bidi="ar-SA"/>
                    </w:rPr>
                    <w:t>医院项目</w:t>
                  </w:r>
                  <w:r>
                    <w:rPr>
                      <w:rFonts w:hint="eastAsia" w:ascii="Times New Roman" w:hAnsi="Times New Roman" w:eastAsia="宋体" w:cs="Times New Roman"/>
                      <w:color w:val="auto"/>
                      <w:kern w:val="2"/>
                      <w:sz w:val="21"/>
                      <w:szCs w:val="28"/>
                      <w:lang w:val="en-US" w:eastAsia="zh-CN" w:bidi="ar-SA"/>
                    </w:rPr>
                    <w:t>，</w:t>
                  </w:r>
                  <w:r>
                    <w:rPr>
                      <w:rFonts w:hint="eastAsia" w:eastAsia="宋体" w:cs="Times New Roman"/>
                      <w:color w:val="auto"/>
                      <w:kern w:val="2"/>
                      <w:sz w:val="21"/>
                      <w:szCs w:val="28"/>
                      <w:lang w:val="en-US" w:eastAsia="zh-CN" w:bidi="ar-SA"/>
                    </w:rPr>
                    <w:t>医院通过对产生的各类医疗废物进行分类收集，并在院内设有医疗废物暂存间，定期转运至交安康市医疗废物处置中心处置</w:t>
                  </w:r>
                  <w:r>
                    <w:rPr>
                      <w:rFonts w:hint="eastAsia" w:ascii="Times New Roman" w:hAnsi="Times New Roman" w:eastAsia="宋体" w:cs="Times New Roman"/>
                      <w:color w:val="auto"/>
                      <w:kern w:val="2"/>
                      <w:sz w:val="21"/>
                      <w:szCs w:val="28"/>
                      <w:lang w:val="en-US" w:eastAsia="zh-CN" w:bidi="ar-SA"/>
                    </w:rPr>
                    <w:t>。</w:t>
                  </w:r>
                </w:p>
              </w:tc>
              <w:tc>
                <w:tcPr>
                  <w:tcW w:w="929" w:type="dxa"/>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kern w:val="2"/>
                      <w:sz w:val="21"/>
                      <w:szCs w:val="28"/>
                      <w:lang w:val="en-US" w:eastAsia="zh-CN" w:bidi="ar-SA"/>
                    </w:rPr>
                  </w:pPr>
                  <w:r>
                    <w:rPr>
                      <w:rFonts w:hint="eastAsia" w:ascii="Times New Roman" w:hAnsi="Times New Roman" w:eastAsia="宋体" w:cs="Times New Roman"/>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8602" w:type="dxa"/>
                  <w:gridSpan w:val="3"/>
                  <w:tcBorders>
                    <w:tl2br w:val="nil"/>
                    <w:tr2bl w:val="nil"/>
                  </w:tcBorders>
                  <w:vAlign w:val="center"/>
                </w:tcPr>
                <w:p>
                  <w:pPr>
                    <w:pStyle w:val="9"/>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宋体" w:cs="Times New Roman"/>
                      <w:color w:val="auto"/>
                      <w:lang w:val="en-US" w:eastAsia="zh-CN"/>
                    </w:rPr>
                  </w:pPr>
                  <w:r>
                    <w:rPr>
                      <w:rFonts w:eastAsia="宋体"/>
                      <w:color w:val="auto"/>
                      <w:szCs w:val="21"/>
                    </w:rPr>
                    <w:t>项目不涉及条款不进行罗列</w:t>
                  </w:r>
                </w:p>
              </w:tc>
            </w:tr>
          </w:tbl>
          <w:p>
            <w:pPr>
              <w:pStyle w:val="27"/>
              <w:keepNext w:val="0"/>
              <w:keepLines w:val="0"/>
              <w:pageBreakBefore w:val="0"/>
              <w:widowControl w:val="0"/>
              <w:kinsoku/>
              <w:wordWrap/>
              <w:overflowPunct/>
              <w:topLinePunct w:val="0"/>
              <w:autoSpaceDE/>
              <w:autoSpaceDN/>
              <w:bidi w:val="0"/>
              <w:adjustRightInd w:val="0"/>
              <w:snapToGrid w:val="0"/>
              <w:spacing w:before="313" w:beforeLines="100" w:line="420" w:lineRule="exact"/>
              <w:ind w:left="0" w:leftChars="0" w:right="0" w:firstLine="0" w:firstLineChars="0"/>
              <w:textAlignment w:val="auto"/>
              <w:rPr>
                <w:rFonts w:hint="eastAsia" w:ascii="Times New Roman" w:hAnsi="Times New Roman" w:eastAsia="宋体" w:cs="Times New Roman"/>
                <w:snapToGrid w:val="0"/>
                <w:color w:val="auto"/>
                <w:sz w:val="24"/>
                <w:szCs w:val="24"/>
                <w:lang w:val="en-US" w:eastAsia="zh-CN"/>
              </w:rPr>
            </w:pPr>
            <w:r>
              <w:rPr>
                <w:rFonts w:hint="eastAsia" w:ascii="宋体" w:hAnsi="宋体" w:cs="宋体"/>
                <w:snapToGrid w:val="0"/>
                <w:color w:val="auto"/>
                <w:sz w:val="24"/>
                <w:szCs w:val="24"/>
                <w:lang w:val="en-US" w:eastAsia="zh-CN"/>
              </w:rPr>
              <w:t>4</w:t>
            </w:r>
            <w:r>
              <w:rPr>
                <w:rFonts w:hint="eastAsia"/>
                <w:snapToGrid w:val="0"/>
                <w:color w:val="auto"/>
                <w:sz w:val="24"/>
              </w:rPr>
              <w:t>、</w:t>
            </w:r>
            <w:r>
              <w:rPr>
                <w:rFonts w:hint="eastAsia" w:ascii="Times New Roman" w:hAnsi="Times New Roman" w:eastAsia="宋体" w:cs="Times New Roman"/>
                <w:snapToGrid w:val="0"/>
                <w:color w:val="auto"/>
                <w:sz w:val="24"/>
                <w:szCs w:val="24"/>
                <w:lang w:val="en-US" w:eastAsia="zh-CN"/>
              </w:rPr>
              <w:t>选址符合性</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lang w:val="en-US" w:eastAsia="zh-CN"/>
              </w:rPr>
              <w:t>⑴用地性质分析</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lang w:val="en-US" w:eastAsia="zh-CN"/>
              </w:rPr>
            </w:pPr>
            <w:r>
              <w:rPr>
                <w:rFonts w:hint="eastAsia" w:ascii="宋体" w:hAnsi="宋体" w:cs="宋体"/>
                <w:color w:val="auto"/>
                <w:sz w:val="24"/>
                <w:highlight w:val="none"/>
                <w:lang w:val="en-US" w:eastAsia="zh-CN"/>
              </w:rPr>
              <w:t>项目位于</w:t>
            </w:r>
            <w:r>
              <w:rPr>
                <w:rFonts w:hint="eastAsia"/>
                <w:color w:val="auto"/>
                <w:lang w:val="en-US" w:eastAsia="zh-CN"/>
              </w:rPr>
              <w:t>安康市镇坪县曾家镇琉璃村</w:t>
            </w:r>
            <w:r>
              <w:rPr>
                <w:rFonts w:hint="eastAsia" w:ascii="宋体" w:hAnsi="宋体" w:cs="宋体"/>
                <w:color w:val="auto"/>
                <w:sz w:val="24"/>
                <w:highlight w:val="none"/>
                <w:lang w:val="en-US" w:eastAsia="zh-CN"/>
              </w:rPr>
              <w:t>，项目已取得土地证</w:t>
            </w:r>
            <w:r>
              <w:rPr>
                <w:rFonts w:hint="default" w:ascii="Times New Roman" w:hAnsi="Times New Roman" w:cs="Times New Roman"/>
                <w:color w:val="auto"/>
                <w:highlight w:val="none"/>
                <w:lang w:val="en-US" w:eastAsia="zh-CN"/>
              </w:rPr>
              <w:t>。项目用地、选址符合相关要求</w:t>
            </w:r>
            <w:r>
              <w:rPr>
                <w:rFonts w:hint="default" w:ascii="Times New Roman" w:hAnsi="Times New Roman" w:eastAsia="宋体" w:cs="Times New Roman"/>
                <w:color w:val="auto"/>
                <w:szCs w:val="21"/>
                <w:highlight w:val="none"/>
                <w:lang w:val="en-US" w:eastAsia="zh-CN"/>
              </w:rPr>
              <w:t>。</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⑵</w:t>
            </w:r>
            <w:r>
              <w:rPr>
                <w:rFonts w:hint="default" w:ascii="Times New Roman" w:hAnsi="Times New Roman" w:eastAsia="宋体" w:cs="Times New Roman"/>
                <w:color w:val="auto"/>
                <w:szCs w:val="21"/>
                <w:highlight w:val="none"/>
                <w:lang w:val="en-US" w:eastAsia="zh-CN"/>
              </w:rPr>
              <w:t>环境影响分析</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rPr>
            </w:pPr>
            <w:r>
              <w:rPr>
                <w:rFonts w:hint="default" w:ascii="宋体" w:hAnsi="宋体" w:eastAsia="宋体" w:cs="宋体"/>
                <w:color w:val="auto"/>
                <w:sz w:val="24"/>
                <w:highlight w:val="none"/>
                <w:lang w:val="en-US" w:eastAsia="zh-CN"/>
              </w:rPr>
              <w:t>项目产生的</w:t>
            </w:r>
            <w:r>
              <w:rPr>
                <w:rFonts w:hint="default" w:ascii="Times New Roman" w:hAnsi="Times New Roman" w:eastAsia="宋体" w:cs="Times New Roman"/>
                <w:color w:val="auto"/>
                <w:sz w:val="24"/>
                <w:highlight w:val="none"/>
                <w:lang w:val="en-US" w:eastAsia="zh-CN"/>
              </w:rPr>
              <w:t>医疗废水经污水处理站处理，废水中各项污染物达到《医疗机构水污染物排放标准》（GB18466-2005）中预处理标准后，</w:t>
            </w:r>
            <w:r>
              <w:rPr>
                <w:rFonts w:hint="eastAsia"/>
                <w:color w:val="auto"/>
                <w:spacing w:val="2"/>
                <w:sz w:val="24"/>
                <w:lang w:val="en-US" w:eastAsia="zh-CN"/>
              </w:rPr>
              <w:t>进入</w:t>
            </w:r>
            <w:r>
              <w:rPr>
                <w:rFonts w:hint="eastAsia" w:eastAsia="宋体"/>
                <w:color w:val="auto"/>
                <w:szCs w:val="21"/>
                <w:lang w:val="en-US" w:eastAsia="zh-CN"/>
              </w:rPr>
              <w:t>曾家镇宏伟村污水处理站</w:t>
            </w:r>
            <w:r>
              <w:rPr>
                <w:color w:val="auto"/>
                <w:spacing w:val="2"/>
                <w:sz w:val="24"/>
              </w:rPr>
              <w:t>深度处理</w:t>
            </w:r>
            <w:r>
              <w:rPr>
                <w:rFonts w:hint="eastAsia" w:ascii="宋体" w:hAnsi="宋体" w:eastAsia="宋体" w:cs="宋体"/>
                <w:color w:val="auto"/>
                <w:sz w:val="24"/>
                <w:highlight w:val="none"/>
                <w:lang w:val="en-US" w:eastAsia="zh-CN"/>
              </w:rPr>
              <w:t>，不直接排入附近地表水</w:t>
            </w:r>
            <w:r>
              <w:rPr>
                <w:rFonts w:hint="default" w:ascii="宋体" w:hAnsi="宋体" w:eastAsia="宋体" w:cs="宋体"/>
                <w:color w:val="auto"/>
                <w:sz w:val="24"/>
                <w:highlight w:val="none"/>
                <w:lang w:val="en-US" w:eastAsia="zh-CN"/>
              </w:rPr>
              <w:t>；</w:t>
            </w:r>
            <w:r>
              <w:rPr>
                <w:rFonts w:hint="eastAsia" w:ascii="宋体" w:hAnsi="宋体" w:eastAsia="宋体" w:cs="宋体"/>
                <w:color w:val="auto"/>
                <w:sz w:val="24"/>
                <w:highlight w:val="none"/>
                <w:lang w:val="en-US" w:eastAsia="zh-CN"/>
              </w:rPr>
              <w:t>项目运营期产生的医疗废物经医院医疗废物储存间暂存，委托安康市医疗垃圾处置中心处理。项目位于</w:t>
            </w:r>
            <w:r>
              <w:rPr>
                <w:rFonts w:hint="eastAsia" w:ascii="宋体" w:hAnsi="宋体" w:cs="宋体"/>
                <w:color w:val="auto"/>
                <w:sz w:val="24"/>
                <w:highlight w:val="none"/>
                <w:lang w:val="en-US" w:eastAsia="zh-CN"/>
              </w:rPr>
              <w:t>镇坪县曾家镇镇区</w:t>
            </w:r>
            <w:r>
              <w:rPr>
                <w:rFonts w:hint="eastAsia" w:ascii="宋体" w:hAnsi="宋体" w:eastAsia="宋体" w:cs="宋体"/>
                <w:color w:val="auto"/>
                <w:sz w:val="24"/>
                <w:highlight w:val="none"/>
                <w:lang w:val="en-US" w:eastAsia="zh-CN"/>
              </w:rPr>
              <w:t>，周边以居住、商业混合区为主，外环境污染源对医院运营的影响较小。项目选址从环境保护角度分析是可行的</w:t>
            </w:r>
            <w:r>
              <w:rPr>
                <w:rFonts w:hint="default" w:ascii="Times New Roman" w:hAnsi="Times New Roman" w:eastAsia="宋体" w:cs="Times New Roman"/>
                <w:color w:val="auto"/>
                <w:szCs w:val="21"/>
                <w:highlight w:val="none"/>
              </w:rPr>
              <w:t>。</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default" w:ascii="Times New Roman" w:hAnsi="Times New Roman" w:eastAsia="宋体" w:cs="Times New Roman"/>
                <w:color w:val="auto"/>
                <w:szCs w:val="21"/>
                <w:highlight w:val="none"/>
                <w:lang w:val="en-US" w:eastAsia="zh-CN"/>
              </w:rPr>
            </w:pPr>
            <w:r>
              <w:rPr>
                <w:rFonts w:hint="default" w:ascii="Times New Roman" w:hAnsi="Times New Roman" w:eastAsia="宋体" w:cs="Times New Roman"/>
                <w:color w:val="auto"/>
                <w:szCs w:val="21"/>
                <w:highlight w:val="none"/>
              </w:rPr>
              <w:t>⑶</w:t>
            </w:r>
            <w:r>
              <w:rPr>
                <w:rFonts w:hint="default" w:ascii="Times New Roman" w:hAnsi="Times New Roman" w:eastAsia="宋体" w:cs="Times New Roman"/>
                <w:color w:val="auto"/>
                <w:szCs w:val="21"/>
                <w:highlight w:val="none"/>
                <w:lang w:val="en-US" w:eastAsia="zh-CN"/>
              </w:rPr>
              <w:t>基础设施可行性分析</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供水：项目</w:t>
            </w:r>
            <w:r>
              <w:rPr>
                <w:rFonts w:hint="default" w:ascii="宋体" w:hAnsi="宋体" w:eastAsia="宋体" w:cs="宋体"/>
                <w:color w:val="auto"/>
                <w:sz w:val="24"/>
                <w:highlight w:val="none"/>
                <w:lang w:val="en-US" w:eastAsia="zh-CN"/>
              </w:rPr>
              <w:t>水源由自来水管网接入，水质和水</w:t>
            </w:r>
            <w:r>
              <w:rPr>
                <w:rFonts w:hint="eastAsia" w:ascii="宋体" w:hAnsi="宋体" w:eastAsia="宋体" w:cs="宋体"/>
                <w:color w:val="auto"/>
                <w:sz w:val="24"/>
                <w:highlight w:val="none"/>
                <w:lang w:val="en-US" w:eastAsia="zh-CN"/>
              </w:rPr>
              <w:t>量均可满足本项目用水需求。</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排水：</w:t>
            </w:r>
            <w:r>
              <w:rPr>
                <w:rFonts w:hint="default" w:ascii="宋体" w:hAnsi="宋体" w:eastAsia="宋体" w:cs="宋体"/>
                <w:color w:val="auto"/>
                <w:sz w:val="24"/>
                <w:highlight w:val="none"/>
                <w:lang w:val="en-US" w:eastAsia="zh-CN"/>
              </w:rPr>
              <w:t>项目</w:t>
            </w:r>
            <w:r>
              <w:rPr>
                <w:rFonts w:hint="eastAsia" w:ascii="宋体" w:hAnsi="宋体" w:cs="宋体"/>
                <w:color w:val="auto"/>
                <w:sz w:val="24"/>
                <w:highlight w:val="none"/>
                <w:lang w:val="en-US" w:eastAsia="zh-CN"/>
              </w:rPr>
              <w:t>市政污水管网敷到位，本项目医疗废水经自建污水站处理后，</w:t>
            </w:r>
            <w:r>
              <w:rPr>
                <w:rFonts w:hint="eastAsia"/>
                <w:color w:val="auto"/>
                <w:spacing w:val="2"/>
                <w:sz w:val="24"/>
                <w:lang w:val="en-US" w:eastAsia="zh-CN"/>
              </w:rPr>
              <w:t>进入</w:t>
            </w:r>
            <w:r>
              <w:rPr>
                <w:rFonts w:hint="eastAsia" w:eastAsia="宋体"/>
                <w:color w:val="auto"/>
                <w:szCs w:val="21"/>
                <w:lang w:val="en-US" w:eastAsia="zh-CN"/>
              </w:rPr>
              <w:t>曾家镇宏伟村污水处理站</w:t>
            </w:r>
            <w:r>
              <w:rPr>
                <w:color w:val="auto"/>
                <w:spacing w:val="2"/>
                <w:sz w:val="24"/>
              </w:rPr>
              <w:t>深度处理</w:t>
            </w:r>
            <w:r>
              <w:rPr>
                <w:rFonts w:hint="eastAsia"/>
                <w:color w:val="auto"/>
                <w:spacing w:val="2"/>
                <w:sz w:val="24"/>
                <w:lang w:eastAsia="zh-CN"/>
              </w:rPr>
              <w:t>，</w:t>
            </w:r>
            <w:r>
              <w:rPr>
                <w:rFonts w:hint="eastAsia"/>
                <w:color w:val="auto"/>
                <w:spacing w:val="2"/>
                <w:sz w:val="24"/>
                <w:lang w:val="en-US" w:eastAsia="zh-CN"/>
              </w:rPr>
              <w:t>本项目位于镇区</w:t>
            </w:r>
            <w:r>
              <w:rPr>
                <w:rFonts w:hint="eastAsia" w:ascii="宋体" w:hAnsi="宋体" w:eastAsia="宋体" w:cs="宋体"/>
                <w:color w:val="auto"/>
                <w:sz w:val="24"/>
                <w:highlight w:val="none"/>
                <w:lang w:val="en-US" w:eastAsia="zh-CN"/>
              </w:rPr>
              <w:t>，交通便利。</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本项目基础设施</w:t>
            </w:r>
            <w:r>
              <w:rPr>
                <w:rFonts w:hint="eastAsia" w:ascii="Times New Roman" w:hAnsi="Times New Roman" w:cs="Times New Roman"/>
                <w:b w:val="0"/>
                <w:bCs w:val="0"/>
                <w:color w:val="auto"/>
                <w:highlight w:val="none"/>
                <w:lang w:val="en-US" w:eastAsia="zh-CN"/>
              </w:rPr>
              <w:t>较</w:t>
            </w:r>
            <w:r>
              <w:rPr>
                <w:rFonts w:hint="eastAsia" w:ascii="Times New Roman" w:hAnsi="Times New Roman" w:eastAsia="宋体" w:cs="Times New Roman"/>
                <w:b w:val="0"/>
                <w:bCs w:val="0"/>
                <w:color w:val="auto"/>
                <w:highlight w:val="none"/>
                <w:lang w:val="en-US" w:eastAsia="zh-CN"/>
              </w:rPr>
              <w:t>完善，</w:t>
            </w:r>
            <w:r>
              <w:rPr>
                <w:rFonts w:hint="eastAsia" w:ascii="Times New Roman" w:hAnsi="Times New Roman" w:cs="Times New Roman"/>
                <w:b w:val="0"/>
                <w:bCs w:val="0"/>
                <w:color w:val="auto"/>
                <w:highlight w:val="none"/>
                <w:lang w:val="en-US" w:eastAsia="zh-CN"/>
              </w:rPr>
              <w:t>可</w:t>
            </w:r>
            <w:r>
              <w:rPr>
                <w:rFonts w:hint="eastAsia" w:ascii="Times New Roman" w:hAnsi="Times New Roman" w:eastAsia="宋体" w:cs="Times New Roman"/>
                <w:b w:val="0"/>
                <w:bCs w:val="0"/>
                <w:color w:val="auto"/>
                <w:highlight w:val="none"/>
                <w:lang w:val="en-US" w:eastAsia="zh-CN"/>
              </w:rPr>
              <w:t>满足</w:t>
            </w:r>
            <w:r>
              <w:rPr>
                <w:rFonts w:hint="eastAsia" w:ascii="Times New Roman" w:hAnsi="Times New Roman" w:cs="Times New Roman"/>
                <w:b w:val="0"/>
                <w:bCs w:val="0"/>
                <w:color w:val="auto"/>
                <w:highlight w:val="none"/>
                <w:lang w:val="en-US" w:eastAsia="zh-CN"/>
              </w:rPr>
              <w:t>项目</w:t>
            </w:r>
            <w:r>
              <w:rPr>
                <w:rFonts w:hint="eastAsia" w:ascii="Times New Roman" w:hAnsi="Times New Roman" w:eastAsia="宋体" w:cs="Times New Roman"/>
                <w:b w:val="0"/>
                <w:bCs w:val="0"/>
                <w:color w:val="auto"/>
                <w:highlight w:val="none"/>
                <w:lang w:val="en-US" w:eastAsia="zh-CN"/>
              </w:rPr>
              <w:t>公用工程以及环保需求。</w:t>
            </w:r>
          </w:p>
          <w:p>
            <w:pPr>
              <w:pStyle w:val="24"/>
              <w:keepNext w:val="0"/>
              <w:keepLines w:val="0"/>
              <w:pageBreakBefore w:val="0"/>
              <w:widowControl w:val="0"/>
              <w:kinsoku/>
              <w:wordWrap/>
              <w:overflowPunct/>
              <w:topLinePunct w:val="0"/>
              <w:bidi w:val="0"/>
              <w:adjustRightInd w:val="0"/>
              <w:spacing w:line="460" w:lineRule="exact"/>
              <w:ind w:firstLine="480" w:firstLineChars="200"/>
              <w:rPr>
                <w:rFonts w:hint="eastAsia" w:ascii="Times New Roman" w:hAnsi="Times New Roman" w:eastAsia="宋体" w:cs="Times New Roman"/>
                <w:b w:val="0"/>
                <w:bCs w:val="0"/>
                <w:color w:val="auto"/>
                <w:highlight w:val="none"/>
                <w:lang w:val="en-US" w:eastAsia="zh-CN"/>
              </w:rPr>
            </w:pPr>
            <w:r>
              <w:rPr>
                <w:rFonts w:hint="default" w:ascii="Times New Roman" w:hAnsi="Times New Roman" w:eastAsia="宋体" w:cs="Times New Roman"/>
                <w:b w:val="0"/>
                <w:bCs w:val="0"/>
                <w:color w:val="auto"/>
                <w:highlight w:val="none"/>
                <w:lang w:val="en-US" w:eastAsia="zh-CN"/>
              </w:rPr>
              <w:t>综上所述，</w:t>
            </w:r>
            <w:r>
              <w:rPr>
                <w:rFonts w:hint="eastAsia" w:ascii="Times New Roman" w:hAnsi="Times New Roman" w:eastAsia="宋体" w:cs="Times New Roman"/>
                <w:b w:val="0"/>
                <w:bCs w:val="0"/>
                <w:color w:val="auto"/>
                <w:highlight w:val="none"/>
                <w:lang w:val="en-US" w:eastAsia="zh-CN"/>
              </w:rPr>
              <w:t>本项目</w:t>
            </w:r>
            <w:r>
              <w:rPr>
                <w:rFonts w:hint="default" w:ascii="Times New Roman" w:hAnsi="Times New Roman" w:eastAsia="宋体" w:cs="Times New Roman"/>
                <w:b w:val="0"/>
                <w:bCs w:val="0"/>
                <w:color w:val="auto"/>
                <w:highlight w:val="none"/>
                <w:lang w:val="en-US" w:eastAsia="zh-CN"/>
              </w:rPr>
              <w:t>从</w:t>
            </w:r>
            <w:r>
              <w:rPr>
                <w:rFonts w:hint="eastAsia" w:ascii="Times New Roman" w:hAnsi="Times New Roman" w:eastAsia="宋体" w:cs="Times New Roman"/>
                <w:b w:val="0"/>
                <w:bCs w:val="0"/>
                <w:color w:val="auto"/>
                <w:highlight w:val="none"/>
                <w:lang w:val="en-US" w:eastAsia="zh-CN"/>
              </w:rPr>
              <w:t>用地、环境因素及基础配套设施建设均能满足项目的需求，</w:t>
            </w:r>
            <w:r>
              <w:rPr>
                <w:rFonts w:hint="default" w:ascii="Times New Roman" w:hAnsi="Times New Roman" w:eastAsia="宋体" w:cs="Times New Roman"/>
                <w:b w:val="0"/>
                <w:bCs w:val="0"/>
                <w:color w:val="auto"/>
                <w:highlight w:val="none"/>
                <w:lang w:val="en-US" w:eastAsia="zh-CN"/>
              </w:rPr>
              <w:t>项目选址是</w:t>
            </w:r>
            <w:r>
              <w:rPr>
                <w:rFonts w:hint="eastAsia" w:ascii="Times New Roman" w:hAnsi="Times New Roman" w:eastAsia="宋体" w:cs="Times New Roman"/>
                <w:b w:val="0"/>
                <w:bCs w:val="0"/>
                <w:color w:val="auto"/>
                <w:highlight w:val="none"/>
                <w:lang w:val="en-US" w:eastAsia="zh-CN"/>
              </w:rPr>
              <w:t>可行</w:t>
            </w:r>
            <w:r>
              <w:rPr>
                <w:rFonts w:hint="default" w:ascii="Times New Roman" w:hAnsi="Times New Roman" w:eastAsia="宋体" w:cs="Times New Roman"/>
                <w:b w:val="0"/>
                <w:bCs w:val="0"/>
                <w:color w:val="auto"/>
                <w:highlight w:val="none"/>
                <w:lang w:val="en-US" w:eastAsia="zh-CN"/>
              </w:rPr>
              <w:t>的</w:t>
            </w:r>
            <w:r>
              <w:rPr>
                <w:rFonts w:hint="eastAsia" w:ascii="Times New Roman" w:hAnsi="Times New Roman" w:eastAsia="宋体" w:cs="Times New Roman"/>
                <w:b w:val="0"/>
                <w:bCs w:val="0"/>
                <w:color w:val="auto"/>
                <w:highlight w:val="none"/>
                <w:lang w:val="en-US" w:eastAsia="zh-CN"/>
              </w:rPr>
              <w:t>。</w:t>
            </w:r>
          </w:p>
          <w:p>
            <w:pPr>
              <w:spacing w:line="360" w:lineRule="auto"/>
              <w:rPr>
                <w:rFonts w:hint="eastAsia"/>
                <w:b/>
                <w:bCs/>
                <w:color w:val="auto"/>
                <w:sz w:val="24"/>
                <w:szCs w:val="32"/>
                <w:highlight w:val="none"/>
              </w:rPr>
            </w:pPr>
            <w:r>
              <w:rPr>
                <w:rFonts w:hint="eastAsia"/>
                <w:color w:val="auto"/>
                <w:sz w:val="24"/>
                <w:lang w:val="en-US" w:eastAsia="zh-CN" w:bidi="ar"/>
              </w:rPr>
              <w:t>5、</w:t>
            </w:r>
            <w:r>
              <w:rPr>
                <w:rFonts w:hint="eastAsia"/>
                <w:b/>
                <w:bCs/>
                <w:color w:val="auto"/>
                <w:sz w:val="24"/>
                <w:szCs w:val="32"/>
                <w:highlight w:val="none"/>
              </w:rPr>
              <w:t>与相关政策、标准符合性分析</w:t>
            </w:r>
          </w:p>
          <w:p>
            <w:pPr>
              <w:adjustRightInd w:val="0"/>
              <w:snapToGrid w:val="0"/>
              <w:spacing w:line="360" w:lineRule="auto"/>
              <w:ind w:firstLine="480" w:firstLineChars="200"/>
              <w:rPr>
                <w:rFonts w:hint="eastAsia" w:eastAsia="仿宋"/>
                <w:bCs/>
                <w:color w:val="auto"/>
                <w:sz w:val="28"/>
                <w:szCs w:val="28"/>
                <w:lang w:eastAsia="zh-CN"/>
              </w:rPr>
            </w:pPr>
            <w:r>
              <w:rPr>
                <w:rFonts w:hint="eastAsia"/>
                <w:color w:val="auto"/>
                <w:sz w:val="24"/>
                <w:szCs w:val="32"/>
                <w:highlight w:val="none"/>
              </w:rPr>
              <w:t>项目与相关政策、标准的符合性分析见表1-</w:t>
            </w:r>
            <w:r>
              <w:rPr>
                <w:rFonts w:hint="eastAsia"/>
                <w:color w:val="auto"/>
                <w:sz w:val="24"/>
                <w:szCs w:val="32"/>
                <w:highlight w:val="none"/>
                <w:lang w:val="en-US" w:eastAsia="zh-CN"/>
              </w:rPr>
              <w:t>5</w:t>
            </w:r>
            <w:r>
              <w:rPr>
                <w:rFonts w:hint="eastAsia"/>
                <w:color w:val="auto"/>
                <w:sz w:val="24"/>
                <w:szCs w:val="32"/>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firstLine="0" w:firstLineChars="0"/>
              <w:jc w:val="center"/>
              <w:textAlignment w:val="auto"/>
              <w:rPr>
                <w:rFonts w:hint="eastAsia" w:ascii="Times New Roman" w:hAnsi="Times New Roman" w:eastAsia="宋体" w:cs="Times New Roman"/>
                <w:b/>
                <w:bCs w:val="0"/>
                <w:color w:val="auto"/>
                <w:kern w:val="2"/>
                <w:sz w:val="24"/>
                <w:szCs w:val="24"/>
                <w:highlight w:val="none"/>
                <w:lang w:val="en-US" w:eastAsia="zh-CN" w:bidi="ar"/>
              </w:rPr>
            </w:pPr>
            <w:r>
              <w:rPr>
                <w:rFonts w:hint="eastAsia" w:ascii="Times New Roman" w:hAnsi="Times New Roman" w:eastAsia="宋体" w:cs="Times New Roman"/>
                <w:b/>
                <w:bCs w:val="0"/>
                <w:color w:val="auto"/>
                <w:kern w:val="2"/>
                <w:sz w:val="24"/>
                <w:szCs w:val="24"/>
                <w:highlight w:val="none"/>
                <w:lang w:val="en-US" w:eastAsia="zh-CN" w:bidi="ar"/>
              </w:rPr>
              <w:t>表1-5  与相关政策、标准符合性分析</w:t>
            </w:r>
          </w:p>
          <w:tbl>
            <w:tblPr>
              <w:tblStyle w:val="1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1355"/>
              <w:gridCol w:w="3514"/>
              <w:gridCol w:w="3133"/>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eastAsia="宋体"/>
                      <w:color w:val="auto"/>
                      <w:sz w:val="21"/>
                      <w:szCs w:val="21"/>
                      <w:highlight w:val="none"/>
                      <w:lang w:eastAsia="zh-CN"/>
                    </w:rPr>
                  </w:pPr>
                  <w:r>
                    <w:rPr>
                      <w:rFonts w:hint="eastAsia"/>
                      <w:color w:val="auto"/>
                      <w:sz w:val="21"/>
                      <w:szCs w:val="21"/>
                      <w:highlight w:val="none"/>
                      <w:lang w:val="en-US" w:eastAsia="zh-CN"/>
                    </w:rPr>
                    <w:t>政策文件</w:t>
                  </w:r>
                </w:p>
              </w:tc>
              <w:tc>
                <w:tcPr>
                  <w:tcW w:w="3514" w:type="dxa"/>
                  <w:vAlign w:val="center"/>
                </w:tcPr>
                <w:p>
                  <w:pPr>
                    <w:jc w:val="center"/>
                    <w:rPr>
                      <w:color w:val="auto"/>
                      <w:sz w:val="21"/>
                      <w:szCs w:val="21"/>
                      <w:highlight w:val="none"/>
                    </w:rPr>
                  </w:pPr>
                  <w:r>
                    <w:rPr>
                      <w:rFonts w:hint="eastAsia"/>
                      <w:color w:val="auto"/>
                      <w:sz w:val="21"/>
                      <w:szCs w:val="21"/>
                      <w:highlight w:val="none"/>
                      <w:lang w:val="en-US" w:eastAsia="zh-CN"/>
                    </w:rPr>
                    <w:t>政策文件</w:t>
                  </w:r>
                  <w:r>
                    <w:rPr>
                      <w:color w:val="auto"/>
                      <w:sz w:val="21"/>
                      <w:szCs w:val="21"/>
                      <w:highlight w:val="none"/>
                    </w:rPr>
                    <w:t>内容</w:t>
                  </w:r>
                </w:p>
              </w:tc>
              <w:tc>
                <w:tcPr>
                  <w:tcW w:w="3133" w:type="dxa"/>
                  <w:vAlign w:val="center"/>
                </w:tcPr>
                <w:p>
                  <w:pPr>
                    <w:jc w:val="center"/>
                    <w:rPr>
                      <w:color w:val="auto"/>
                      <w:sz w:val="21"/>
                      <w:szCs w:val="21"/>
                      <w:highlight w:val="none"/>
                    </w:rPr>
                  </w:pPr>
                  <w:r>
                    <w:rPr>
                      <w:color w:val="auto"/>
                      <w:sz w:val="21"/>
                      <w:szCs w:val="21"/>
                      <w:highlight w:val="none"/>
                    </w:rPr>
                    <w:t>本项目情况</w:t>
                  </w:r>
                </w:p>
              </w:tc>
              <w:tc>
                <w:tcPr>
                  <w:tcW w:w="746" w:type="dxa"/>
                  <w:vAlign w:val="center"/>
                </w:tcPr>
                <w:p>
                  <w:pPr>
                    <w:jc w:val="center"/>
                    <w:rPr>
                      <w:color w:val="auto"/>
                      <w:sz w:val="21"/>
                      <w:szCs w:val="21"/>
                      <w:highlight w:val="none"/>
                    </w:rPr>
                  </w:pPr>
                  <w:r>
                    <w:rPr>
                      <w:color w:val="auto"/>
                      <w:sz w:val="21"/>
                      <w:szCs w:val="21"/>
                      <w:highlight w:val="none"/>
                    </w:rPr>
                    <w:t>符合</w:t>
                  </w:r>
                  <w:r>
                    <w:rPr>
                      <w:rFonts w:hint="eastAsia"/>
                      <w:color w:val="auto"/>
                      <w:sz w:val="21"/>
                      <w:szCs w:val="21"/>
                      <w:highlight w:val="none"/>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《中华人民共和国长江保护法》</w:t>
                  </w:r>
                </w:p>
              </w:tc>
              <w:tc>
                <w:tcPr>
                  <w:tcW w:w="3514" w:type="dxa"/>
                  <w:vAlign w:val="center"/>
                </w:tcPr>
                <w:p>
                  <w:pPr>
                    <w:jc w:val="both"/>
                    <w:rPr>
                      <w:rFonts w:hint="default"/>
                      <w:color w:val="auto"/>
                      <w:sz w:val="21"/>
                      <w:szCs w:val="21"/>
                      <w:highlight w:val="none"/>
                      <w:lang w:val="en-US" w:eastAsia="zh-CN"/>
                    </w:rPr>
                  </w:pPr>
                  <w:r>
                    <w:rPr>
                      <w:rFonts w:hint="eastAsia"/>
                      <w:color w:val="auto"/>
                      <w:sz w:val="21"/>
                      <w:szCs w:val="21"/>
                      <w:highlight w:val="none"/>
                      <w:lang w:val="en-US" w:eastAsia="zh-CN"/>
                    </w:rPr>
                    <w:t>1、长江流域县级以上地方人民政府应当统筹长江流域城乡污水集中处理设施及配套管网建设，并保障其正常运行，提高城乡污水收集处理能力。2、禁止在长江流域河湖管理范围内倾倒、填埋、堆放、弃置、处理固体废物。3、违反生态环境准入清单的规定进行生产建设活动。</w:t>
                  </w:r>
                </w:p>
              </w:tc>
              <w:tc>
                <w:tcPr>
                  <w:tcW w:w="3133" w:type="dxa"/>
                  <w:vAlign w:val="center"/>
                </w:tcPr>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项目建成后，医院废水经化粪池处理后排入医院内建设的污水处理站，污水处理站出水达标后排入市政污水管网。本项目固体废物经采取措施后均可得到妥善处置，不会对长江流域河湖环境造成影响。本项目为镇级卫生院项目，不属于《陕西省国家重点生态功能区产业准入负面清单》中限制类及禁止类项目，不违反生态环境准入清单的规定。</w:t>
                  </w:r>
                </w:p>
              </w:tc>
              <w:tc>
                <w:tcPr>
                  <w:tcW w:w="746" w:type="dxa"/>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《陕西省汉江丹江流域水污染防治条例》</w:t>
                  </w:r>
                </w:p>
              </w:tc>
              <w:tc>
                <w:tcPr>
                  <w:tcW w:w="3514" w:type="dxa"/>
                  <w:vAlign w:val="center"/>
                </w:tcPr>
                <w:p>
                  <w:pPr>
                    <w:jc w:val="both"/>
                    <w:rPr>
                      <w:rFonts w:hint="default"/>
                      <w:color w:val="auto"/>
                      <w:sz w:val="21"/>
                      <w:szCs w:val="21"/>
                      <w:highlight w:val="none"/>
                      <w:lang w:val="en-US" w:eastAsia="zh-CN"/>
                    </w:rPr>
                  </w:pPr>
                  <w:r>
                    <w:rPr>
                      <w:rFonts w:hint="eastAsia"/>
                      <w:color w:val="auto"/>
                      <w:sz w:val="21"/>
                      <w:szCs w:val="21"/>
                      <w:highlight w:val="none"/>
                      <w:lang w:val="en-US" w:eastAsia="zh-CN"/>
                    </w:rPr>
                    <w:t>1、在汉江、丹江流域新建、改建、扩建的工业、工程项目，应当依法进行环境影响评价，符合环境影响评价要求，并经规定程序批准后，方可开工建设和生产。2、建设项目中的水污染处理设施，进行集群综合处理的，必须与建设项目同时配套建设；建设项目单体处理的，必须与建设项目同时设计、同时施工、同时投入使用。3、禁止向水体排放有剧毒性、放射性、腐蚀性等有害的废液、废水或者倾倒固体废弃物。输送、运输、贮存有毒、有害废水或者其他污染物的管道、沟渠、坑塘、运输车辆、贮存仓库、容器等，必须采取防渗漏等安全措施。4、禁止在汉江、丹江流域河流沿岸倾倒生活垃圾、建筑垃圾、动物尸体及其他废弃物。</w:t>
                  </w:r>
                </w:p>
              </w:tc>
              <w:tc>
                <w:tcPr>
                  <w:tcW w:w="3133" w:type="dxa"/>
                  <w:vAlign w:val="center"/>
                </w:tcPr>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项目为镇级卫生院项目。本项目建成后，医院废水经医院内建设的污水处理站处理出水达标后排入市政污水管网，本项目医疗废物分类收集后暂存于医疗废物暂存间，定期交由安康市医疗废物处置中心处置，严禁向水体倾倒。其他固体废物经采取措施后均可得到妥善处置，不会对汉江、丹江流域河流造成影响。</w:t>
                  </w:r>
                </w:p>
              </w:tc>
              <w:tc>
                <w:tcPr>
                  <w:tcW w:w="746" w:type="dxa"/>
                  <w:vAlign w:val="center"/>
                </w:tcPr>
                <w:p>
                  <w:pPr>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《安康市汉江水质保护条例》</w:t>
                  </w:r>
                </w:p>
              </w:tc>
              <w:tc>
                <w:tcPr>
                  <w:tcW w:w="3514" w:type="dxa"/>
                  <w:vAlign w:val="center"/>
                </w:tcPr>
                <w:p>
                  <w:pPr>
                    <w:jc w:val="both"/>
                    <w:rPr>
                      <w:rFonts w:hint="default"/>
                      <w:color w:val="auto"/>
                      <w:sz w:val="21"/>
                      <w:szCs w:val="21"/>
                      <w:highlight w:val="none"/>
                      <w:lang w:val="en-US" w:eastAsia="zh-CN"/>
                    </w:rPr>
                  </w:pPr>
                  <w:r>
                    <w:rPr>
                      <w:rFonts w:hint="eastAsia"/>
                      <w:color w:val="auto"/>
                      <w:sz w:val="21"/>
                      <w:szCs w:val="21"/>
                      <w:highlight w:val="none"/>
                      <w:lang w:val="en-US" w:eastAsia="zh-CN"/>
                    </w:rPr>
                    <w:t>1、纳入排污许可管理的企业、事业单位和其他生产经营者应当在规定的时限内，向生态环境行政主管部门申请排污许可证。未取得排污许可证的，不得排放污染物。2、排放工业废水的企业应当采取有效措施，收集和处理产生的废水，防止污染环境。鼓励企业进行技术改造，淘汰污染水环境的落后工艺和设备，减少废水和污染物排放量。建设项目中的污水处理设施，必须与建设项目同时设计、同时施工、同时投入使用。污水处理设施应当保持正常运行，不得擅自拆除或者停运、闲置。3、输送、运输、贮存有毒、有害废水或者其他污染物的管道、沟渠、坑塘、运输车辆、贮存仓库、容器等，必须采取防渗漏等安全措施。</w:t>
                  </w:r>
                </w:p>
              </w:tc>
              <w:tc>
                <w:tcPr>
                  <w:tcW w:w="3133" w:type="dxa"/>
                  <w:vAlign w:val="center"/>
                </w:tcPr>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次环评要求建设单位依照相关规定要求进行排污许可证登记管理进行备案。本项目医院废水经医院内建设的污水处理站处理出水达标后排入市政污水管网，医院污水处理站处理工艺为“化粪池+一体化设备+消毒池”。污水处理站和医疗废物暂存间均采取防渗漏措施以避免对土壤和地下水造成污染。</w:t>
                  </w:r>
                </w:p>
              </w:tc>
              <w:tc>
                <w:tcPr>
                  <w:tcW w:w="746" w:type="dxa"/>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《安康市大气污染治理专项行动方案（2023-2027年）》</w:t>
                  </w:r>
                </w:p>
              </w:tc>
              <w:tc>
                <w:tcPr>
                  <w:tcW w:w="3514" w:type="dxa"/>
                  <w:vAlign w:val="center"/>
                </w:tcPr>
                <w:p>
                  <w:pPr>
                    <w:jc w:val="both"/>
                    <w:rPr>
                      <w:rFonts w:hint="eastAsia"/>
                      <w:color w:val="auto"/>
                      <w:sz w:val="21"/>
                      <w:szCs w:val="21"/>
                      <w:highlight w:val="none"/>
                      <w:lang w:val="en-US" w:eastAsia="zh-CN"/>
                    </w:rPr>
                  </w:pPr>
                  <w:r>
                    <w:rPr>
                      <w:rFonts w:hint="eastAsia"/>
                      <w:color w:val="auto"/>
                      <w:sz w:val="21"/>
                      <w:szCs w:val="21"/>
                      <w:highlight w:val="none"/>
                      <w:lang w:val="en-US" w:eastAsia="zh-CN"/>
                    </w:rPr>
                    <w:t>城市供热结构调整。禁止新建燃煤集中供热站。加强城市热力管网配套建设，大力推进集中供热区域管网互联互通。新建居民住宅、商业综合体等必须使用清洁能源取暖。</w:t>
                  </w:r>
                </w:p>
              </w:tc>
              <w:tc>
                <w:tcPr>
                  <w:tcW w:w="3133" w:type="dxa"/>
                  <w:vAlign w:val="center"/>
                </w:tcPr>
                <w:p>
                  <w:pPr>
                    <w:jc w:val="both"/>
                    <w:rPr>
                      <w:rFonts w:hint="default" w:eastAsia="宋体"/>
                      <w:color w:val="auto"/>
                      <w:sz w:val="21"/>
                      <w:szCs w:val="21"/>
                      <w:highlight w:val="none"/>
                      <w:lang w:val="en-US" w:eastAsia="zh-CN"/>
                    </w:rPr>
                  </w:pPr>
                  <w:r>
                    <w:rPr>
                      <w:rFonts w:hint="eastAsia"/>
                      <w:color w:val="auto"/>
                      <w:sz w:val="21"/>
                      <w:szCs w:val="21"/>
                      <w:highlight w:val="none"/>
                      <w:lang w:val="en-US" w:eastAsia="zh-CN"/>
                    </w:rPr>
                    <w:t>本项目采用中央空调供暖，热水采用电加热，不涉及燃煤的使用。</w:t>
                  </w:r>
                </w:p>
              </w:tc>
              <w:tc>
                <w:tcPr>
                  <w:tcW w:w="746" w:type="dxa"/>
                  <w:vAlign w:val="center"/>
                </w:tcPr>
                <w:p>
                  <w:pPr>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1355" w:type="dxa"/>
                  <w:vAlign w:val="center"/>
                </w:tcPr>
                <w:p>
                  <w:pPr>
                    <w:jc w:val="center"/>
                    <w:rPr>
                      <w:rFonts w:hint="eastAsia"/>
                      <w:color w:val="auto"/>
                      <w:sz w:val="21"/>
                      <w:szCs w:val="21"/>
                      <w:highlight w:val="none"/>
                      <w:lang w:val="en-US" w:eastAsia="zh-CN"/>
                    </w:rPr>
                  </w:pPr>
                  <w:r>
                    <w:rPr>
                      <w:rFonts w:hint="eastAsia"/>
                      <w:color w:val="auto"/>
                      <w:sz w:val="21"/>
                      <w:szCs w:val="21"/>
                      <w:highlight w:val="none"/>
                      <w:lang w:val="en-US" w:eastAsia="zh-CN"/>
                    </w:rPr>
                    <w:t>《陕西省医疗卫生机构医疗废物管理规范》</w:t>
                  </w:r>
                </w:p>
              </w:tc>
              <w:tc>
                <w:tcPr>
                  <w:tcW w:w="3514" w:type="dxa"/>
                  <w:vAlign w:val="center"/>
                </w:tcPr>
                <w:p>
                  <w:pPr>
                    <w:jc w:val="both"/>
                    <w:rPr>
                      <w:rFonts w:hint="eastAsia"/>
                      <w:color w:val="auto"/>
                      <w:sz w:val="21"/>
                      <w:szCs w:val="21"/>
                      <w:highlight w:val="none"/>
                      <w:lang w:val="en-US" w:eastAsia="zh-CN"/>
                    </w:rPr>
                  </w:pPr>
                  <w:r>
                    <w:rPr>
                      <w:rFonts w:hint="eastAsia"/>
                      <w:color w:val="auto"/>
                      <w:sz w:val="21"/>
                      <w:szCs w:val="21"/>
                      <w:highlight w:val="none"/>
                      <w:lang w:val="en-US" w:eastAsia="zh-CN"/>
                    </w:rPr>
                    <w:t>医疗卫生机构应当建立医疗废物暂时贮存设施、设备，不得露天存放医疗废物。</w:t>
                  </w:r>
                </w:p>
              </w:tc>
              <w:tc>
                <w:tcPr>
                  <w:tcW w:w="3133" w:type="dxa"/>
                  <w:vAlign w:val="center"/>
                </w:tcPr>
                <w:p>
                  <w:pPr>
                    <w:jc w:val="both"/>
                    <w:rPr>
                      <w:rFonts w:hint="default"/>
                      <w:color w:val="auto"/>
                      <w:sz w:val="21"/>
                      <w:szCs w:val="21"/>
                      <w:highlight w:val="none"/>
                      <w:lang w:val="en-US" w:eastAsia="zh-CN"/>
                    </w:rPr>
                  </w:pPr>
                  <w:r>
                    <w:rPr>
                      <w:rFonts w:hint="eastAsia"/>
                      <w:color w:val="auto"/>
                      <w:sz w:val="21"/>
                      <w:szCs w:val="21"/>
                      <w:highlight w:val="none"/>
                      <w:lang w:val="en-US" w:eastAsia="zh-CN"/>
                    </w:rPr>
                    <w:t>本项目已于院区东北角建设1座医废暂存间。</w:t>
                  </w:r>
                </w:p>
              </w:tc>
              <w:tc>
                <w:tcPr>
                  <w:tcW w:w="746" w:type="dxa"/>
                  <w:vAlign w:val="center"/>
                </w:tcPr>
                <w:p>
                  <w:pPr>
                    <w:jc w:val="center"/>
                    <w:rPr>
                      <w:rFonts w:hint="eastAsia"/>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Align w:val="center"/>
                </w:tcPr>
                <w:p>
                  <w:pPr>
                    <w:jc w:val="center"/>
                    <w:rPr>
                      <w:color w:val="auto"/>
                      <w:sz w:val="21"/>
                      <w:szCs w:val="21"/>
                      <w:highlight w:val="none"/>
                    </w:rPr>
                  </w:pPr>
                  <w:r>
                    <w:rPr>
                      <w:color w:val="auto"/>
                      <w:sz w:val="21"/>
                      <w:szCs w:val="21"/>
                      <w:highlight w:val="none"/>
                    </w:rPr>
                    <w:t>关于印发</w:t>
                  </w:r>
                  <w:r>
                    <w:rPr>
                      <w:color w:val="auto"/>
                      <w:sz w:val="21"/>
                      <w:szCs w:val="21"/>
                      <w:highlight w:val="none"/>
                      <w:lang w:val="en"/>
                    </w:rPr>
                    <w:t>《</w:t>
                  </w:r>
                  <w:r>
                    <w:rPr>
                      <w:color w:val="auto"/>
                      <w:sz w:val="21"/>
                      <w:szCs w:val="21"/>
                      <w:highlight w:val="none"/>
                    </w:rPr>
                    <w:t>医疗机构废弃物综合治理工作方案</w:t>
                  </w:r>
                  <w:r>
                    <w:rPr>
                      <w:color w:val="auto"/>
                      <w:sz w:val="21"/>
                      <w:szCs w:val="21"/>
                      <w:highlight w:val="none"/>
                      <w:lang w:val="en"/>
                    </w:rPr>
                    <w:t>》</w:t>
                  </w:r>
                  <w:r>
                    <w:rPr>
                      <w:color w:val="auto"/>
                      <w:sz w:val="21"/>
                      <w:szCs w:val="21"/>
                      <w:highlight w:val="none"/>
                    </w:rPr>
                    <w:t>的通知（国卫医发</w:t>
                  </w:r>
                  <w:r>
                    <w:rPr>
                      <w:rFonts w:hint="eastAsia" w:ascii="宋体" w:hAnsi="宋体" w:cs="宋体"/>
                      <w:color w:val="auto"/>
                      <w:sz w:val="21"/>
                      <w:szCs w:val="21"/>
                      <w:highlight w:val="none"/>
                    </w:rPr>
                    <w:t>﹝</w:t>
                  </w:r>
                  <w:r>
                    <w:rPr>
                      <w:color w:val="auto"/>
                      <w:sz w:val="21"/>
                      <w:szCs w:val="21"/>
                      <w:highlight w:val="none"/>
                    </w:rPr>
                    <w:t>2020</w:t>
                  </w:r>
                  <w:r>
                    <w:rPr>
                      <w:rFonts w:hint="eastAsia" w:ascii="宋体" w:hAnsi="宋体" w:cs="宋体"/>
                      <w:color w:val="auto"/>
                      <w:sz w:val="21"/>
                      <w:szCs w:val="21"/>
                      <w:highlight w:val="none"/>
                    </w:rPr>
                    <w:t>﹞</w:t>
                  </w:r>
                  <w:r>
                    <w:rPr>
                      <w:color w:val="auto"/>
                      <w:sz w:val="21"/>
                      <w:szCs w:val="21"/>
                      <w:highlight w:val="none"/>
                    </w:rPr>
                    <w:t>3号）</w:t>
                  </w:r>
                </w:p>
              </w:tc>
              <w:tc>
                <w:tcPr>
                  <w:tcW w:w="3514" w:type="dxa"/>
                  <w:vAlign w:val="center"/>
                </w:tcPr>
                <w:p>
                  <w:pPr>
                    <w:jc w:val="both"/>
                    <w:rPr>
                      <w:color w:val="auto"/>
                      <w:sz w:val="21"/>
                      <w:szCs w:val="21"/>
                      <w:highlight w:val="none"/>
                    </w:rPr>
                  </w:pPr>
                  <w:r>
                    <w:rPr>
                      <w:color w:val="auto"/>
                      <w:sz w:val="21"/>
                      <w:szCs w:val="21"/>
                      <w:highlight w:val="none"/>
                    </w:rPr>
                    <w:t>进一步明确处置要求。医疗机构按照《医疗废物分类目录》等要求制定具体的分类收集清单。严格落实危险废物申报登记和管理计划备案要求，依法向生态环境部门申报医疗废物的种类、产生量、流向、贮存和处置等情况。严禁混合医疗废物、生活垃圾和输液瓶（袋），严禁混放各类医疗废物。规范医疗废物贮存场所（设施）管理，不得露天存放。及时告知并将医疗废物交由持有危险废物经营许可证的集中处置单位，执行转移联单并做好交接登记，资料保存不少于3年。</w:t>
                  </w:r>
                </w:p>
              </w:tc>
              <w:tc>
                <w:tcPr>
                  <w:tcW w:w="3133" w:type="dxa"/>
                  <w:vAlign w:val="center"/>
                </w:tcPr>
                <w:p>
                  <w:pPr>
                    <w:jc w:val="both"/>
                    <w:rPr>
                      <w:rFonts w:hint="default" w:eastAsia="宋体"/>
                      <w:color w:val="auto"/>
                      <w:sz w:val="21"/>
                      <w:szCs w:val="21"/>
                      <w:highlight w:val="none"/>
                      <w:lang w:val="en-US" w:eastAsia="zh-CN"/>
                    </w:rPr>
                  </w:pPr>
                  <w:r>
                    <w:rPr>
                      <w:color w:val="auto"/>
                      <w:sz w:val="21"/>
                      <w:szCs w:val="21"/>
                      <w:highlight w:val="none"/>
                    </w:rPr>
                    <w:t>要求</w:t>
                  </w:r>
                  <w:r>
                    <w:rPr>
                      <w:rFonts w:hint="eastAsia"/>
                      <w:color w:val="auto"/>
                      <w:sz w:val="21"/>
                      <w:szCs w:val="21"/>
                      <w:highlight w:val="none"/>
                    </w:rPr>
                    <w:t>建设单位</w:t>
                  </w:r>
                  <w:r>
                    <w:rPr>
                      <w:color w:val="auto"/>
                      <w:sz w:val="21"/>
                      <w:szCs w:val="21"/>
                      <w:highlight w:val="none"/>
                    </w:rPr>
                    <w:t>按照《医疗废物分类目录》（2021年版）等要求制定具体的分类收集清单；要求建设单位</w:t>
                  </w:r>
                  <w:r>
                    <w:rPr>
                      <w:rFonts w:hint="eastAsia"/>
                      <w:color w:val="auto"/>
                      <w:sz w:val="21"/>
                      <w:szCs w:val="21"/>
                      <w:highlight w:val="none"/>
                    </w:rPr>
                    <w:t>依法</w:t>
                  </w:r>
                  <w:r>
                    <w:rPr>
                      <w:color w:val="auto"/>
                      <w:sz w:val="21"/>
                      <w:szCs w:val="21"/>
                      <w:highlight w:val="none"/>
                    </w:rPr>
                    <w:t>向生态环境部门申报医疗废物的种类、产生量、流向、贮存和处置等情况</w:t>
                  </w:r>
                  <w:r>
                    <w:rPr>
                      <w:rFonts w:hint="eastAsia"/>
                      <w:color w:val="auto"/>
                      <w:sz w:val="21"/>
                      <w:szCs w:val="21"/>
                      <w:highlight w:val="none"/>
                    </w:rPr>
                    <w:t>。</w:t>
                  </w:r>
                  <w:r>
                    <w:rPr>
                      <w:rFonts w:hint="eastAsia"/>
                      <w:color w:val="auto"/>
                      <w:sz w:val="21"/>
                      <w:szCs w:val="21"/>
                      <w:highlight w:val="none"/>
                      <w:lang w:val="en-US" w:eastAsia="zh-CN"/>
                    </w:rPr>
                    <w:t>本项目已于院区东北角建设1座医废暂存间。</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restart"/>
                  <w:vAlign w:val="center"/>
                </w:tcPr>
                <w:p>
                  <w:pPr>
                    <w:jc w:val="center"/>
                    <w:rPr>
                      <w:color w:val="auto"/>
                      <w:sz w:val="21"/>
                      <w:szCs w:val="21"/>
                      <w:highlight w:val="none"/>
                      <w:lang w:val="en"/>
                    </w:rPr>
                  </w:pPr>
                  <w:r>
                    <w:rPr>
                      <w:color w:val="auto"/>
                      <w:sz w:val="21"/>
                      <w:szCs w:val="21"/>
                      <w:highlight w:val="none"/>
                      <w:lang w:val="en"/>
                    </w:rPr>
                    <w:t>《</w:t>
                  </w:r>
                  <w:r>
                    <w:rPr>
                      <w:color w:val="auto"/>
                      <w:sz w:val="21"/>
                      <w:szCs w:val="21"/>
                      <w:highlight w:val="none"/>
                    </w:rPr>
                    <w:t>医院污水处理工程技术规范</w:t>
                  </w:r>
                  <w:r>
                    <w:rPr>
                      <w:color w:val="auto"/>
                      <w:sz w:val="21"/>
                      <w:szCs w:val="21"/>
                      <w:highlight w:val="none"/>
                      <w:lang w:val="en"/>
                    </w:rPr>
                    <w:t>》（</w:t>
                  </w:r>
                  <w:r>
                    <w:rPr>
                      <w:color w:val="auto"/>
                      <w:sz w:val="21"/>
                      <w:szCs w:val="21"/>
                      <w:highlight w:val="none"/>
                    </w:rPr>
                    <w:t>HJ2029-2013</w:t>
                  </w:r>
                  <w:r>
                    <w:rPr>
                      <w:color w:val="auto"/>
                      <w:sz w:val="21"/>
                      <w:szCs w:val="21"/>
                      <w:highlight w:val="none"/>
                      <w:lang w:val="en"/>
                    </w:rPr>
                    <w:t>）</w:t>
                  </w:r>
                </w:p>
              </w:tc>
              <w:tc>
                <w:tcPr>
                  <w:tcW w:w="3514" w:type="dxa"/>
                  <w:vAlign w:val="center"/>
                </w:tcPr>
                <w:p>
                  <w:pPr>
                    <w:jc w:val="both"/>
                    <w:rPr>
                      <w:color w:val="auto"/>
                      <w:sz w:val="21"/>
                      <w:szCs w:val="21"/>
                      <w:highlight w:val="none"/>
                    </w:rPr>
                  </w:pPr>
                  <w:r>
                    <w:rPr>
                      <w:color w:val="auto"/>
                      <w:sz w:val="21"/>
                      <w:szCs w:val="21"/>
                      <w:highlight w:val="none"/>
                    </w:rPr>
                    <w:t>医院污水处理构筑物应采取防腐蚀、防渗漏、防冻等技术措施，各种构筑物宜加盖密闭，并设通气装置。</w:t>
                  </w:r>
                </w:p>
              </w:tc>
              <w:tc>
                <w:tcPr>
                  <w:tcW w:w="3133" w:type="dxa"/>
                  <w:vAlign w:val="center"/>
                </w:tcPr>
                <w:p>
                  <w:pPr>
                    <w:jc w:val="both"/>
                    <w:rPr>
                      <w:color w:val="auto"/>
                      <w:sz w:val="21"/>
                      <w:szCs w:val="21"/>
                      <w:highlight w:val="none"/>
                    </w:rPr>
                  </w:pPr>
                  <w:r>
                    <w:rPr>
                      <w:color w:val="auto"/>
                      <w:sz w:val="21"/>
                      <w:szCs w:val="21"/>
                      <w:highlight w:val="none"/>
                    </w:rPr>
                    <w:t>项目污水处理站采取防腐蚀、防渗漏、防冻等技术，并加盖封闭，设置通气装置。</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continue"/>
                  <w:vAlign w:val="center"/>
                </w:tcPr>
                <w:p>
                  <w:pPr>
                    <w:jc w:val="center"/>
                    <w:rPr>
                      <w:color w:val="auto"/>
                      <w:sz w:val="21"/>
                      <w:szCs w:val="21"/>
                      <w:highlight w:val="none"/>
                      <w:lang w:val="en"/>
                    </w:rPr>
                  </w:pPr>
                </w:p>
              </w:tc>
              <w:tc>
                <w:tcPr>
                  <w:tcW w:w="3514" w:type="dxa"/>
                  <w:vAlign w:val="center"/>
                </w:tcPr>
                <w:p>
                  <w:pPr>
                    <w:jc w:val="both"/>
                    <w:rPr>
                      <w:color w:val="auto"/>
                      <w:sz w:val="21"/>
                      <w:szCs w:val="21"/>
                      <w:highlight w:val="none"/>
                    </w:rPr>
                  </w:pPr>
                  <w:r>
                    <w:rPr>
                      <w:color w:val="auto"/>
                      <w:sz w:val="21"/>
                      <w:szCs w:val="21"/>
                      <w:highlight w:val="none"/>
                    </w:rPr>
                    <w:t>医院污水处理工程污染物排放应满足GB18466和地方污染物排放标准的有关要求</w:t>
                  </w:r>
                  <w:r>
                    <w:rPr>
                      <w:rFonts w:hint="eastAsia"/>
                      <w:color w:val="auto"/>
                      <w:sz w:val="21"/>
                      <w:szCs w:val="21"/>
                      <w:highlight w:val="none"/>
                    </w:rPr>
                    <w:t>。</w:t>
                  </w:r>
                </w:p>
              </w:tc>
              <w:tc>
                <w:tcPr>
                  <w:tcW w:w="3133" w:type="dxa"/>
                  <w:vAlign w:val="center"/>
                </w:tcPr>
                <w:p>
                  <w:pPr>
                    <w:jc w:val="both"/>
                    <w:rPr>
                      <w:color w:val="auto"/>
                      <w:sz w:val="21"/>
                      <w:szCs w:val="21"/>
                      <w:highlight w:val="none"/>
                    </w:rPr>
                  </w:pPr>
                  <w:r>
                    <w:rPr>
                      <w:rFonts w:hint="eastAsia"/>
                      <w:color w:val="auto"/>
                      <w:sz w:val="21"/>
                      <w:szCs w:val="21"/>
                      <w:highlight w:val="none"/>
                    </w:rPr>
                    <w:t>本项目综合废水经污水处理站处理后可满足《医疗机构水污染物排放标准》（GB18466-2005）预处理标准和《污水排入城镇下水道水质标准》（GB/T31962-2015）B级标准。</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586" w:hRule="atLeast"/>
                <w:jc w:val="center"/>
              </w:trPr>
              <w:tc>
                <w:tcPr>
                  <w:tcW w:w="1355" w:type="dxa"/>
                  <w:vMerge w:val="continue"/>
                  <w:vAlign w:val="center"/>
                </w:tcPr>
                <w:p>
                  <w:pPr>
                    <w:jc w:val="center"/>
                    <w:rPr>
                      <w:color w:val="auto"/>
                      <w:sz w:val="21"/>
                      <w:szCs w:val="21"/>
                      <w:highlight w:val="none"/>
                      <w:lang w:val="en"/>
                    </w:rPr>
                  </w:pPr>
                </w:p>
              </w:tc>
              <w:tc>
                <w:tcPr>
                  <w:tcW w:w="3514" w:type="dxa"/>
                  <w:vAlign w:val="center"/>
                </w:tcPr>
                <w:p>
                  <w:pPr>
                    <w:jc w:val="both"/>
                    <w:rPr>
                      <w:color w:val="auto"/>
                      <w:sz w:val="21"/>
                      <w:szCs w:val="21"/>
                      <w:highlight w:val="none"/>
                    </w:rPr>
                  </w:pPr>
                  <w:r>
                    <w:rPr>
                      <w:color w:val="auto"/>
                      <w:sz w:val="21"/>
                      <w:szCs w:val="21"/>
                      <w:highlight w:val="none"/>
                    </w:rPr>
                    <w:t>医院污水处理工程与病房、居民区等建筑物之间应设绿化防护带或隔离带，以减少臭气和噪音对病人或居民的干扰。</w:t>
                  </w:r>
                </w:p>
              </w:tc>
              <w:tc>
                <w:tcPr>
                  <w:tcW w:w="3133" w:type="dxa"/>
                  <w:vAlign w:val="center"/>
                </w:tcPr>
                <w:p>
                  <w:pPr>
                    <w:jc w:val="both"/>
                    <w:rPr>
                      <w:color w:val="auto"/>
                      <w:sz w:val="21"/>
                      <w:szCs w:val="21"/>
                      <w:highlight w:val="none"/>
                    </w:rPr>
                  </w:pPr>
                  <w:r>
                    <w:rPr>
                      <w:rFonts w:hint="eastAsia"/>
                      <w:color w:val="auto"/>
                      <w:sz w:val="21"/>
                      <w:szCs w:val="21"/>
                      <w:highlight w:val="none"/>
                    </w:rPr>
                    <w:t>医院污水处理站为一体式，</w:t>
                  </w:r>
                  <w:r>
                    <w:rPr>
                      <w:color w:val="auto"/>
                      <w:sz w:val="21"/>
                      <w:szCs w:val="21"/>
                      <w:highlight w:val="none"/>
                    </w:rPr>
                    <w:t>位于院区</w:t>
                  </w:r>
                  <w:r>
                    <w:rPr>
                      <w:rFonts w:hint="eastAsia"/>
                      <w:color w:val="auto"/>
                      <w:sz w:val="21"/>
                      <w:szCs w:val="21"/>
                      <w:highlight w:val="none"/>
                      <w:lang w:val="en-US" w:eastAsia="zh-CN"/>
                    </w:rPr>
                    <w:t>西北侧</w:t>
                  </w:r>
                  <w:r>
                    <w:rPr>
                      <w:color w:val="auto"/>
                      <w:sz w:val="21"/>
                      <w:szCs w:val="21"/>
                      <w:highlight w:val="none"/>
                    </w:rPr>
                    <w:t>，</w:t>
                  </w:r>
                  <w:r>
                    <w:rPr>
                      <w:rFonts w:hint="eastAsia"/>
                      <w:color w:val="auto"/>
                      <w:sz w:val="21"/>
                      <w:szCs w:val="21"/>
                      <w:highlight w:val="none"/>
                    </w:rPr>
                    <w:t>设备密闭存放，</w:t>
                  </w:r>
                  <w:r>
                    <w:rPr>
                      <w:color w:val="auto"/>
                      <w:sz w:val="21"/>
                      <w:szCs w:val="21"/>
                      <w:highlight w:val="none"/>
                    </w:rPr>
                    <w:t>远离病房与居民区，污水处理站周边设置绿化防护带，可有效减少臭气、噪音对病人</w:t>
                  </w:r>
                  <w:r>
                    <w:rPr>
                      <w:rFonts w:hint="eastAsia"/>
                      <w:color w:val="auto"/>
                      <w:sz w:val="21"/>
                      <w:szCs w:val="21"/>
                      <w:highlight w:val="none"/>
                      <w:lang w:val="en-US" w:eastAsia="zh-CN"/>
                    </w:rPr>
                    <w:t>和周围</w:t>
                  </w:r>
                  <w:r>
                    <w:rPr>
                      <w:color w:val="auto"/>
                      <w:sz w:val="21"/>
                      <w:szCs w:val="21"/>
                      <w:highlight w:val="none"/>
                    </w:rPr>
                    <w:t>居民的干扰。</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continue"/>
                  <w:vAlign w:val="center"/>
                </w:tcPr>
                <w:p>
                  <w:pPr>
                    <w:jc w:val="center"/>
                    <w:rPr>
                      <w:color w:val="auto"/>
                      <w:sz w:val="21"/>
                      <w:szCs w:val="21"/>
                      <w:highlight w:val="none"/>
                      <w:lang w:val="en"/>
                    </w:rPr>
                  </w:pPr>
                </w:p>
              </w:tc>
              <w:tc>
                <w:tcPr>
                  <w:tcW w:w="3514" w:type="dxa"/>
                  <w:vAlign w:val="center"/>
                </w:tcPr>
                <w:p>
                  <w:pPr>
                    <w:jc w:val="both"/>
                    <w:rPr>
                      <w:color w:val="auto"/>
                      <w:sz w:val="21"/>
                      <w:szCs w:val="21"/>
                      <w:highlight w:val="none"/>
                    </w:rPr>
                  </w:pPr>
                  <w:r>
                    <w:rPr>
                      <w:color w:val="auto"/>
                      <w:sz w:val="21"/>
                      <w:szCs w:val="21"/>
                      <w:highlight w:val="none"/>
                    </w:rPr>
                    <w:t>非传染性医院污水，若处理出水直接或间接排入地表水体或海域时，应采用二级处理+消毒处理工艺或二级处理+深度处理+消毒工艺；若处理出水排入终端已有正常运行的二级污水处理厂的城市污水管网时，可采用</w:t>
                  </w:r>
                  <w:r>
                    <w:rPr>
                      <w:rFonts w:hint="eastAsia"/>
                      <w:color w:val="auto"/>
                      <w:sz w:val="21"/>
                      <w:szCs w:val="21"/>
                      <w:highlight w:val="none"/>
                    </w:rPr>
                    <w:t>一级强化工艺</w:t>
                  </w:r>
                  <w:r>
                    <w:rPr>
                      <w:color w:val="auto"/>
                      <w:sz w:val="21"/>
                      <w:szCs w:val="21"/>
                      <w:highlight w:val="none"/>
                    </w:rPr>
                    <w:t>。</w:t>
                  </w:r>
                </w:p>
              </w:tc>
              <w:tc>
                <w:tcPr>
                  <w:tcW w:w="3133" w:type="dxa"/>
                  <w:vAlign w:val="center"/>
                </w:tcPr>
                <w:p>
                  <w:pPr>
                    <w:jc w:val="both"/>
                    <w:rPr>
                      <w:rFonts w:hint="eastAsia"/>
                      <w:color w:val="auto"/>
                      <w:sz w:val="21"/>
                      <w:szCs w:val="21"/>
                      <w:highlight w:val="none"/>
                    </w:rPr>
                  </w:pPr>
                  <w:r>
                    <w:rPr>
                      <w:rFonts w:hint="eastAsia"/>
                      <w:color w:val="auto"/>
                      <w:sz w:val="21"/>
                      <w:szCs w:val="21"/>
                      <w:highlight w:val="none"/>
                    </w:rPr>
                    <w:t>本项目医院属于非传染病综合医院，污水处理站主体工艺为“</w:t>
                  </w:r>
                  <w:r>
                    <w:rPr>
                      <w:rFonts w:hint="eastAsia"/>
                      <w:color w:val="auto"/>
                      <w:sz w:val="21"/>
                      <w:szCs w:val="21"/>
                      <w:highlight w:val="none"/>
                      <w:lang w:val="en-US" w:eastAsia="zh-CN"/>
                    </w:rPr>
                    <w:t>化粪池+一体化设备+消毒池</w:t>
                  </w:r>
                  <w:r>
                    <w:rPr>
                      <w:rFonts w:hint="eastAsia"/>
                      <w:color w:val="auto"/>
                      <w:sz w:val="21"/>
                      <w:szCs w:val="21"/>
                      <w:highlight w:val="none"/>
                    </w:rPr>
                    <w:t>”，属</w:t>
                  </w:r>
                  <w:r>
                    <w:rPr>
                      <w:rFonts w:hint="eastAsia"/>
                      <w:color w:val="auto"/>
                      <w:sz w:val="21"/>
                      <w:szCs w:val="21"/>
                      <w:highlight w:val="none"/>
                      <w:lang w:val="en-US" w:eastAsia="zh-CN"/>
                    </w:rPr>
                    <w:t>二级处理</w:t>
                  </w:r>
                  <w:r>
                    <w:rPr>
                      <w:rFonts w:hint="eastAsia"/>
                      <w:color w:val="auto"/>
                      <w:sz w:val="21"/>
                      <w:szCs w:val="21"/>
                      <w:highlight w:val="none"/>
                    </w:rPr>
                    <w:t>+消毒。</w:t>
                  </w:r>
                </w:p>
              </w:tc>
              <w:tc>
                <w:tcPr>
                  <w:tcW w:w="746" w:type="dxa"/>
                  <w:vAlign w:val="center"/>
                </w:tcPr>
                <w:p>
                  <w:pPr>
                    <w:jc w:val="center"/>
                    <w:rPr>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continue"/>
                  <w:vAlign w:val="center"/>
                </w:tcPr>
                <w:p>
                  <w:pPr>
                    <w:jc w:val="center"/>
                    <w:rPr>
                      <w:color w:val="auto"/>
                      <w:sz w:val="21"/>
                      <w:szCs w:val="21"/>
                      <w:highlight w:val="none"/>
                      <w:lang w:val="en"/>
                    </w:rPr>
                  </w:pPr>
                </w:p>
              </w:tc>
              <w:tc>
                <w:tcPr>
                  <w:tcW w:w="3514" w:type="dxa"/>
                  <w:vAlign w:val="center"/>
                </w:tcPr>
                <w:p>
                  <w:pPr>
                    <w:jc w:val="both"/>
                    <w:rPr>
                      <w:color w:val="auto"/>
                      <w:sz w:val="21"/>
                      <w:szCs w:val="21"/>
                      <w:highlight w:val="none"/>
                    </w:rPr>
                  </w:pPr>
                  <w:r>
                    <w:rPr>
                      <w:rFonts w:hint="eastAsia"/>
                      <w:color w:val="auto"/>
                      <w:sz w:val="21"/>
                      <w:szCs w:val="21"/>
                      <w:highlight w:val="none"/>
                    </w:rPr>
                    <w:t>医院污泥应按危险废物处理处置要求，由具有危险废物处理处置资质的单位进行集中处置。</w:t>
                  </w:r>
                </w:p>
              </w:tc>
              <w:tc>
                <w:tcPr>
                  <w:tcW w:w="3133" w:type="dxa"/>
                  <w:vAlign w:val="center"/>
                </w:tcPr>
                <w:p>
                  <w:pPr>
                    <w:jc w:val="both"/>
                    <w:rPr>
                      <w:color w:val="auto"/>
                      <w:sz w:val="21"/>
                      <w:szCs w:val="21"/>
                      <w:highlight w:val="none"/>
                    </w:rPr>
                  </w:pPr>
                  <w:r>
                    <w:rPr>
                      <w:rFonts w:hint="eastAsia"/>
                      <w:color w:val="auto"/>
                      <w:sz w:val="21"/>
                      <w:szCs w:val="21"/>
                      <w:highlight w:val="none"/>
                    </w:rPr>
                    <w:t>污水处理站</w:t>
                  </w:r>
                  <w:r>
                    <w:rPr>
                      <w:rFonts w:hint="eastAsia"/>
                      <w:color w:val="auto"/>
                      <w:sz w:val="21"/>
                      <w:szCs w:val="21"/>
                      <w:highlight w:val="none"/>
                      <w:lang w:val="en-US" w:eastAsia="zh-CN"/>
                    </w:rPr>
                    <w:t>和化粪池</w:t>
                  </w:r>
                  <w:r>
                    <w:rPr>
                      <w:rFonts w:hint="eastAsia"/>
                      <w:color w:val="auto"/>
                      <w:sz w:val="21"/>
                      <w:szCs w:val="21"/>
                      <w:highlight w:val="none"/>
                    </w:rPr>
                    <w:t>污泥</w:t>
                  </w:r>
                  <w:r>
                    <w:rPr>
                      <w:rFonts w:hint="eastAsia"/>
                      <w:color w:val="auto"/>
                      <w:kern w:val="0"/>
                      <w:sz w:val="21"/>
                      <w:szCs w:val="21"/>
                    </w:rPr>
                    <w:t>经消毒后作为危废定期交由有资质的单位统一外运处置</w:t>
                  </w:r>
                  <w:r>
                    <w:rPr>
                      <w:rFonts w:hint="eastAsia"/>
                      <w:color w:val="auto"/>
                      <w:sz w:val="21"/>
                      <w:szCs w:val="21"/>
                      <w:highlight w:val="none"/>
                    </w:rPr>
                    <w:t>。</w:t>
                  </w:r>
                </w:p>
              </w:tc>
              <w:tc>
                <w:tcPr>
                  <w:tcW w:w="746" w:type="dxa"/>
                  <w:vAlign w:val="center"/>
                </w:tcPr>
                <w:p>
                  <w:pPr>
                    <w:jc w:val="center"/>
                    <w:rPr>
                      <w:rFonts w:hint="eastAsia"/>
                      <w:color w:val="auto"/>
                      <w:sz w:val="21"/>
                      <w:szCs w:val="21"/>
                      <w:highlight w:val="none"/>
                    </w:rPr>
                  </w:pPr>
                  <w:r>
                    <w:rPr>
                      <w:rFonts w:hint="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restart"/>
                  <w:vAlign w:val="center"/>
                </w:tcPr>
                <w:p>
                  <w:pPr>
                    <w:rPr>
                      <w:rFonts w:hint="eastAsia"/>
                      <w:color w:val="auto"/>
                      <w:sz w:val="21"/>
                      <w:szCs w:val="21"/>
                      <w:highlight w:val="none"/>
                      <w:lang w:val="en"/>
                    </w:rPr>
                  </w:pPr>
                  <w:r>
                    <w:rPr>
                      <w:rFonts w:hint="eastAsia"/>
                      <w:color w:val="auto"/>
                      <w:sz w:val="21"/>
                      <w:szCs w:val="21"/>
                      <w:highlight w:val="none"/>
                      <w:lang w:val="en"/>
                    </w:rPr>
                    <w:t>《</w:t>
                  </w:r>
                  <w:r>
                    <w:rPr>
                      <w:rFonts w:hint="eastAsia"/>
                      <w:color w:val="auto"/>
                      <w:sz w:val="21"/>
                      <w:szCs w:val="21"/>
                      <w:highlight w:val="none"/>
                    </w:rPr>
                    <w:t>综合医院建设标准</w:t>
                  </w:r>
                  <w:r>
                    <w:rPr>
                      <w:rFonts w:hint="eastAsia"/>
                      <w:color w:val="auto"/>
                      <w:sz w:val="21"/>
                      <w:szCs w:val="21"/>
                      <w:highlight w:val="none"/>
                      <w:lang w:val="en"/>
                    </w:rPr>
                    <w:t>》（</w:t>
                  </w:r>
                  <w:r>
                    <w:rPr>
                      <w:rFonts w:hint="eastAsia"/>
                      <w:color w:val="auto"/>
                      <w:sz w:val="21"/>
                      <w:szCs w:val="21"/>
                      <w:highlight w:val="none"/>
                    </w:rPr>
                    <w:t>建标110-2021</w:t>
                  </w:r>
                  <w:r>
                    <w:rPr>
                      <w:rFonts w:hint="eastAsia"/>
                      <w:color w:val="auto"/>
                      <w:sz w:val="21"/>
                      <w:szCs w:val="21"/>
                      <w:highlight w:val="none"/>
                      <w:lang w:val="en"/>
                    </w:rPr>
                    <w:t>）</w:t>
                  </w:r>
                </w:p>
              </w:tc>
              <w:tc>
                <w:tcPr>
                  <w:tcW w:w="3514" w:type="dxa"/>
                  <w:vAlign w:val="center"/>
                </w:tcPr>
                <w:p>
                  <w:pPr>
                    <w:jc w:val="both"/>
                    <w:rPr>
                      <w:rFonts w:hint="eastAsia"/>
                      <w:color w:val="auto"/>
                      <w:sz w:val="21"/>
                      <w:szCs w:val="21"/>
                      <w:highlight w:val="none"/>
                    </w:rPr>
                  </w:pPr>
                  <w:r>
                    <w:rPr>
                      <w:rFonts w:hint="eastAsia"/>
                      <w:color w:val="auto"/>
                      <w:sz w:val="21"/>
                      <w:szCs w:val="21"/>
                      <w:highlight w:val="none"/>
                    </w:rPr>
                    <w:t>污水处理站、医疗废物及生活垃圾收集暂存用房宜远离门（急）诊、医技和住院等用房。</w:t>
                  </w:r>
                </w:p>
              </w:tc>
              <w:tc>
                <w:tcPr>
                  <w:tcW w:w="3133" w:type="dxa"/>
                  <w:vAlign w:val="center"/>
                </w:tcPr>
                <w:p>
                  <w:pPr>
                    <w:jc w:val="both"/>
                    <w:rPr>
                      <w:rFonts w:hint="eastAsia"/>
                      <w:color w:val="auto"/>
                      <w:sz w:val="21"/>
                      <w:szCs w:val="21"/>
                      <w:highlight w:val="none"/>
                    </w:rPr>
                  </w:pPr>
                  <w:r>
                    <w:rPr>
                      <w:rFonts w:hint="eastAsia"/>
                      <w:color w:val="auto"/>
                      <w:sz w:val="21"/>
                      <w:szCs w:val="21"/>
                      <w:highlight w:val="none"/>
                    </w:rPr>
                    <w:t>污水处理站位于院区</w:t>
                  </w:r>
                  <w:r>
                    <w:rPr>
                      <w:rFonts w:hint="eastAsia"/>
                      <w:color w:val="auto"/>
                      <w:sz w:val="21"/>
                      <w:szCs w:val="21"/>
                      <w:highlight w:val="none"/>
                      <w:lang w:val="en-US" w:eastAsia="zh-CN"/>
                    </w:rPr>
                    <w:t>西北</w:t>
                  </w:r>
                  <w:r>
                    <w:rPr>
                      <w:rFonts w:hint="eastAsia"/>
                      <w:color w:val="auto"/>
                      <w:sz w:val="21"/>
                      <w:szCs w:val="21"/>
                      <w:highlight w:val="none"/>
                    </w:rPr>
                    <w:t>侧、医疗废物暂存间位于院区</w:t>
                  </w:r>
                  <w:r>
                    <w:rPr>
                      <w:rFonts w:hint="eastAsia"/>
                      <w:color w:val="auto"/>
                      <w:sz w:val="21"/>
                      <w:szCs w:val="21"/>
                      <w:highlight w:val="none"/>
                      <w:lang w:val="en-US" w:eastAsia="zh-CN"/>
                    </w:rPr>
                    <w:t>西</w:t>
                  </w:r>
                  <w:r>
                    <w:rPr>
                      <w:rFonts w:hint="eastAsia"/>
                      <w:color w:val="auto"/>
                      <w:sz w:val="21"/>
                      <w:szCs w:val="21"/>
                      <w:highlight w:val="none"/>
                    </w:rPr>
                    <w:t>北侧，远离门（急）诊、医技和住院等用房。</w:t>
                  </w:r>
                </w:p>
              </w:tc>
              <w:tc>
                <w:tcPr>
                  <w:tcW w:w="746" w:type="dxa"/>
                  <w:vAlign w:val="center"/>
                </w:tcPr>
                <w:p>
                  <w:pPr>
                    <w:jc w:val="center"/>
                    <w:rPr>
                      <w:rFonts w:hint="eastAsia"/>
                      <w:color w:val="auto"/>
                      <w:sz w:val="21"/>
                      <w:szCs w:val="21"/>
                      <w:highlight w:val="none"/>
                    </w:rPr>
                  </w:pPr>
                  <w:r>
                    <w:rPr>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Merge w:val="continue"/>
                  <w:vAlign w:val="center"/>
                </w:tcPr>
                <w:p>
                  <w:pPr>
                    <w:rPr>
                      <w:rFonts w:hint="eastAsia"/>
                      <w:color w:val="auto"/>
                      <w:sz w:val="21"/>
                      <w:szCs w:val="21"/>
                      <w:highlight w:val="none"/>
                      <w:lang w:val="en"/>
                    </w:rPr>
                  </w:pPr>
                </w:p>
              </w:tc>
              <w:tc>
                <w:tcPr>
                  <w:tcW w:w="3514" w:type="dxa"/>
                  <w:vAlign w:val="center"/>
                </w:tcPr>
                <w:p>
                  <w:pPr>
                    <w:jc w:val="both"/>
                    <w:rPr>
                      <w:rFonts w:hint="eastAsia"/>
                      <w:color w:val="auto"/>
                      <w:sz w:val="21"/>
                      <w:szCs w:val="21"/>
                      <w:highlight w:val="none"/>
                    </w:rPr>
                  </w:pPr>
                  <w:r>
                    <w:rPr>
                      <w:rFonts w:hint="eastAsia"/>
                      <w:color w:val="auto"/>
                      <w:sz w:val="21"/>
                      <w:szCs w:val="21"/>
                      <w:highlight w:val="none"/>
                    </w:rPr>
                    <w:t>综合医院应建设污水、污物处理设施，污水的排放与医疗废物和生活垃圾的分类、归集、存放与处置应遵守国家有关医疗废物管理和环境保护的规定。</w:t>
                  </w:r>
                </w:p>
              </w:tc>
              <w:tc>
                <w:tcPr>
                  <w:tcW w:w="3133" w:type="dxa"/>
                  <w:vAlign w:val="center"/>
                </w:tcPr>
                <w:p>
                  <w:pPr>
                    <w:jc w:val="both"/>
                    <w:rPr>
                      <w:color w:val="auto"/>
                      <w:sz w:val="21"/>
                      <w:szCs w:val="21"/>
                      <w:highlight w:val="none"/>
                    </w:rPr>
                  </w:pPr>
                  <w:r>
                    <w:rPr>
                      <w:color w:val="auto"/>
                      <w:sz w:val="21"/>
                      <w:szCs w:val="21"/>
                      <w:highlight w:val="none"/>
                    </w:rPr>
                    <w:t>本项目</w:t>
                  </w:r>
                  <w:r>
                    <w:rPr>
                      <w:rFonts w:hint="eastAsia"/>
                      <w:color w:val="auto"/>
                      <w:sz w:val="21"/>
                      <w:szCs w:val="21"/>
                      <w:highlight w:val="none"/>
                    </w:rPr>
                    <w:t>废水、废气和固体废物经环评提出的污染治理设施后，均能达标排放。</w:t>
                  </w:r>
                </w:p>
              </w:tc>
              <w:tc>
                <w:tcPr>
                  <w:tcW w:w="746" w:type="dxa"/>
                  <w:vAlign w:val="center"/>
                </w:tcPr>
                <w:p>
                  <w:pPr>
                    <w:jc w:val="center"/>
                    <w:rPr>
                      <w:rFonts w:hint="eastAsia"/>
                      <w:color w:val="auto"/>
                      <w:sz w:val="21"/>
                      <w:szCs w:val="21"/>
                      <w:highlight w:val="none"/>
                    </w:rPr>
                  </w:pPr>
                  <w:r>
                    <w:rPr>
                      <w:rFonts w:hint="eastAsia"/>
                      <w:color w:val="auto"/>
                      <w:sz w:val="21"/>
                      <w:szCs w:val="21"/>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1355" w:type="dxa"/>
                  <w:vAlign w:val="center"/>
                </w:tcPr>
                <w:p>
                  <w:pPr>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《镇坪县</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十四五</w:t>
                  </w:r>
                  <w:r>
                    <w:rPr>
                      <w:rFonts w:hint="default" w:ascii="Times New Roman" w:hAnsi="Times New Roman"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生态环境保护发展规划》（</w:t>
                  </w:r>
                  <w:r>
                    <w:rPr>
                      <w:rFonts w:hint="default" w:ascii="Times New Roman" w:hAnsi="Times New Roman" w:cs="Times New Roman"/>
                      <w:color w:val="auto"/>
                      <w:sz w:val="21"/>
                      <w:szCs w:val="21"/>
                      <w:highlight w:val="none"/>
                      <w:lang w:val="en-US" w:eastAsia="zh-CN"/>
                    </w:rPr>
                    <w:t>2021</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2025</w:t>
                  </w:r>
                  <w:r>
                    <w:rPr>
                      <w:rFonts w:hint="eastAsia" w:ascii="Times New Roman" w:hAnsi="Times New Roman" w:cs="Times New Roman"/>
                      <w:color w:val="auto"/>
                      <w:sz w:val="21"/>
                      <w:szCs w:val="21"/>
                      <w:highlight w:val="none"/>
                      <w:lang w:val="en-US" w:eastAsia="zh-CN"/>
                    </w:rPr>
                    <w:t>）</w:t>
                  </w:r>
                </w:p>
                <w:p>
                  <w:pPr>
                    <w:jc w:val="both"/>
                    <w:rPr>
                      <w:rFonts w:hint="eastAsia" w:ascii="Times New Roman" w:hAnsi="Times New Roman" w:cs="Times New Roman"/>
                      <w:color w:val="auto"/>
                      <w:sz w:val="21"/>
                      <w:szCs w:val="21"/>
                      <w:highlight w:val="none"/>
                      <w:lang w:val="en"/>
                    </w:rPr>
                  </w:pPr>
                </w:p>
              </w:tc>
              <w:tc>
                <w:tcPr>
                  <w:tcW w:w="3514" w:type="dxa"/>
                  <w:vAlign w:val="center"/>
                </w:tcPr>
                <w:p>
                  <w:pPr>
                    <w:jc w:val="both"/>
                    <w:rPr>
                      <w:rFonts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6.2.1 </w:t>
                  </w:r>
                  <w:r>
                    <w:rPr>
                      <w:rFonts w:ascii="Times New Roman" w:hAnsi="Times New Roman" w:cs="Times New Roman"/>
                      <w:color w:val="auto"/>
                      <w:sz w:val="21"/>
                      <w:szCs w:val="21"/>
                      <w:highlight w:val="none"/>
                      <w:lang w:val="en-US" w:eastAsia="zh-CN"/>
                    </w:rPr>
                    <w:t>呵护一河碧水</w:t>
                  </w:r>
                </w:p>
                <w:p>
                  <w:pPr>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推进县城污水处理厂升级改造、集镇污水处</w:t>
                  </w:r>
                  <w:r>
                    <w:rPr>
                      <w:rFonts w:hint="eastAsia" w:ascii="Times New Roman" w:hAnsi="Times New Roman" w:cs="Times New Roman"/>
                      <w:color w:val="auto"/>
                      <w:sz w:val="21"/>
                      <w:szCs w:val="21"/>
                      <w:highlight w:val="none"/>
                      <w:lang w:val="en-US" w:eastAsia="zh-CN"/>
                    </w:rPr>
                    <w:t xml:space="preserve">设施建设、农村生活污水设施新建和提升，加快实施农村生活污 </w:t>
                  </w:r>
                </w:p>
                <w:p>
                  <w:pPr>
                    <w:jc w:val="both"/>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水处理、农村厕所改造等项目，提升县城污水处理厂运管水平，健全城乡污水管网和处理设施体系，扩大城乡污水处理设施覆盖面。</w:t>
                  </w:r>
                </w:p>
                <w:p>
                  <w:pPr>
                    <w:jc w:val="both"/>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6.6.1 </w:t>
                  </w:r>
                  <w:r>
                    <w:rPr>
                      <w:rFonts w:ascii="Times New Roman" w:hAnsi="Times New Roman" w:cs="Times New Roman"/>
                      <w:color w:val="auto"/>
                      <w:sz w:val="21"/>
                      <w:szCs w:val="21"/>
                      <w:highlight w:val="none"/>
                      <w:lang w:val="en-US" w:eastAsia="zh-CN"/>
                    </w:rPr>
                    <w:t>加强固体废物污染防治</w:t>
                  </w:r>
                </w:p>
                <w:p>
                  <w:pPr>
                    <w:jc w:val="both"/>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强化生活垃圾处理处置。</w:t>
                  </w:r>
                  <w:r>
                    <w:rPr>
                      <w:rFonts w:hint="eastAsia" w:ascii="Times New Roman" w:hAnsi="Times New Roman" w:cs="Times New Roman"/>
                      <w:color w:val="auto"/>
                      <w:sz w:val="21"/>
                      <w:szCs w:val="21"/>
                      <w:highlight w:val="none"/>
                      <w:lang w:val="en-US" w:eastAsia="zh-CN"/>
                    </w:rPr>
                    <w:t>完善生活垃圾分类收集和分类运输系统建设，加快推进生活垃圾源头减量和分类处理，推进生活垃圾焚烧处理设施建设，建成安康市生活垃圾焚烧发电项目。</w:t>
                  </w:r>
                </w:p>
                <w:p>
                  <w:pPr>
                    <w:jc w:val="both"/>
                    <w:rPr>
                      <w:rFonts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6.6.2 </w:t>
                  </w:r>
                  <w:r>
                    <w:rPr>
                      <w:rFonts w:ascii="Times New Roman" w:hAnsi="Times New Roman" w:cs="Times New Roman"/>
                      <w:color w:val="auto"/>
                      <w:sz w:val="21"/>
                      <w:szCs w:val="21"/>
                      <w:highlight w:val="none"/>
                      <w:lang w:val="en-US" w:eastAsia="zh-CN"/>
                    </w:rPr>
                    <w:t>加强危险废物医疗废物收集处理处置</w:t>
                  </w:r>
                </w:p>
                <w:p>
                  <w:pPr>
                    <w:jc w:val="both"/>
                    <w:rPr>
                      <w:rFonts w:hint="eastAsia" w:ascii="Times New Roman" w:hAnsi="Times New Roman" w:cs="Times New Roman"/>
                      <w:color w:val="auto"/>
                      <w:sz w:val="21"/>
                      <w:szCs w:val="21"/>
                      <w:highlight w:val="none"/>
                    </w:rPr>
                  </w:pPr>
                  <w:r>
                    <w:rPr>
                      <w:rFonts w:ascii="Times New Roman" w:hAnsi="Times New Roman" w:cs="Times New Roman"/>
                      <w:color w:val="auto"/>
                      <w:sz w:val="21"/>
                      <w:szCs w:val="21"/>
                      <w:highlight w:val="none"/>
                      <w:lang w:val="en-US" w:eastAsia="zh-CN"/>
                    </w:rPr>
                    <w:t>加强医疗废物处置与应急能力建设。</w:t>
                  </w:r>
                  <w:r>
                    <w:rPr>
                      <w:rFonts w:hint="eastAsia" w:ascii="Times New Roman" w:hAnsi="Times New Roman" w:cs="Times New Roman"/>
                      <w:color w:val="auto"/>
                      <w:sz w:val="21"/>
                      <w:szCs w:val="21"/>
                      <w:highlight w:val="none"/>
                      <w:lang w:val="en-US" w:eastAsia="zh-CN"/>
                    </w:rPr>
                    <w:t>加快实施医疗废物处置设施升级改造，推进县区医疗废物集中收集设施布局优化，完善医疗废物收集转运体系并覆盖农村地区。强化医疗废物处置全过程监管，疫情废物做到源头分类、应收尽收、日产日清。</w:t>
                  </w:r>
                </w:p>
              </w:tc>
              <w:tc>
                <w:tcPr>
                  <w:tcW w:w="3133" w:type="dxa"/>
                  <w:vAlign w:val="center"/>
                </w:tcPr>
                <w:p>
                  <w:pPr>
                    <w:jc w:val="both"/>
                    <w:rPr>
                      <w:color w:val="auto"/>
                      <w:sz w:val="21"/>
                      <w:szCs w:val="21"/>
                      <w:highlight w:val="none"/>
                    </w:rPr>
                  </w:pPr>
                  <w:r>
                    <w:rPr>
                      <w:rFonts w:hint="eastAsia"/>
                      <w:color w:val="auto"/>
                      <w:sz w:val="21"/>
                      <w:szCs w:val="21"/>
                      <w:highlight w:val="none"/>
                      <w:lang w:val="en-US" w:eastAsia="zh-CN"/>
                    </w:rPr>
                    <w:t>本项目为镇级卫生院项目。本项目建成后，医院废水经医院内建设的污水处理站处理出水达标后排入市政污水管网，本项目医疗废物分类收集后暂存于医疗废物暂存间，定期交由安康市医疗废物处置中心处置，严禁向水体倾倒。其他固体废物经采取措施后均可得到妥善处置</w:t>
                  </w:r>
                </w:p>
              </w:tc>
              <w:tc>
                <w:tcPr>
                  <w:tcW w:w="746" w:type="dxa"/>
                  <w:vAlign w:val="center"/>
                </w:tcPr>
                <w:p>
                  <w:pPr>
                    <w:jc w:val="center"/>
                    <w:rPr>
                      <w:rFonts w:hint="eastAsia"/>
                      <w:color w:val="auto"/>
                      <w:sz w:val="21"/>
                      <w:szCs w:val="21"/>
                      <w:highlight w:val="none"/>
                    </w:rPr>
                  </w:pPr>
                  <w:r>
                    <w:rPr>
                      <w:rFonts w:hint="eastAsia"/>
                      <w:color w:val="auto"/>
                      <w:sz w:val="21"/>
                      <w:szCs w:val="21"/>
                      <w:highlight w:val="none"/>
                    </w:rPr>
                    <w:t>符合</w:t>
                  </w:r>
                </w:p>
              </w:tc>
            </w:tr>
          </w:tbl>
          <w:p>
            <w:pPr>
              <w:pStyle w:val="27"/>
              <w:adjustRightInd w:val="0"/>
              <w:snapToGrid w:val="0"/>
              <w:spacing w:line="440" w:lineRule="exact"/>
              <w:ind w:firstLine="0"/>
              <w:jc w:val="both"/>
              <w:rPr>
                <w:rFonts w:hint="eastAsia"/>
                <w:color w:val="auto"/>
                <w:sz w:val="24"/>
                <w:lang w:val="en-US" w:eastAsia="zh-CN" w:bidi="ar"/>
              </w:rPr>
            </w:pPr>
          </w:p>
          <w:p>
            <w:pPr>
              <w:pStyle w:val="27"/>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cs="Times New Roman"/>
                <w:snapToGrid w:val="0"/>
                <w:color w:val="auto"/>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65" w:hRule="atLeast"/>
          <w:jc w:val="center"/>
        </w:trPr>
        <w:tc>
          <w:tcPr>
            <w:tcW w:w="453"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pPr>
            <w:r>
              <w:rPr>
                <w:rFonts w:hint="eastAsia" w:ascii="Times New Roman" w:hAnsi="Times New Roman" w:eastAsia="宋体" w:cs="Times New Roman"/>
                <w:color w:val="auto"/>
                <w:kern w:val="0"/>
                <w:sz w:val="24"/>
                <w:szCs w:val="24"/>
                <w:lang w:val="en-US" w:eastAsia="zh-CN"/>
              </w:rPr>
              <w:t>其他</w:t>
            </w:r>
            <w:r>
              <w:rPr>
                <w:rFonts w:hint="default" w:ascii="Times New Roman" w:hAnsi="Times New Roman" w:eastAsia="宋体" w:cs="Times New Roman"/>
                <w:color w:val="auto"/>
                <w:kern w:val="0"/>
                <w:sz w:val="24"/>
                <w:szCs w:val="24"/>
              </w:rPr>
              <w:t>符合性分析</w:t>
            </w:r>
          </w:p>
        </w:tc>
        <w:tc>
          <w:tcPr>
            <w:tcW w:w="883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Times New Roman" w:hAnsi="Times New Roman" w:eastAsia="宋体" w:cs="Times New Roman"/>
          <w:color w:val="auto"/>
          <w:kern w:val="0"/>
          <w:sz w:val="24"/>
          <w:szCs w:val="24"/>
          <w:lang w:val="en-US" w:eastAsia="zh-CN"/>
        </w:rPr>
        <w:sectPr>
          <w:footerReference r:id="rId7" w:type="default"/>
          <w:pgSz w:w="11906" w:h="16838"/>
          <w:pgMar w:top="1701" w:right="1304" w:bottom="1701" w:left="1304" w:header="851" w:footer="1077" w:gutter="0"/>
          <w:pgBorders>
            <w:top w:val="none" w:sz="0" w:space="0"/>
            <w:left w:val="none" w:sz="0" w:space="0"/>
            <w:bottom w:val="none" w:sz="0" w:space="0"/>
            <w:right w:val="none" w:sz="0" w:space="0"/>
          </w:pgBorders>
          <w:pgNumType w:fmt="decimal"/>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5" w:name="_Toc26793"/>
      <w:r>
        <w:rPr>
          <w:rFonts w:hint="default" w:ascii="Times New Roman" w:hAnsi="Times New Roman" w:eastAsia="宋体" w:cs="Times New Roman"/>
          <w:snapToGrid w:val="0"/>
          <w:color w:val="auto"/>
          <w:sz w:val="30"/>
          <w:szCs w:val="30"/>
        </w:rPr>
        <w:t>二、建设项目工程分析</w:t>
      </w:r>
      <w:bookmarkEnd w:id="5"/>
    </w:p>
    <w:tbl>
      <w:tblPr>
        <w:tblStyle w:val="19"/>
        <w:tblpPr w:leftFromText="180" w:rightFromText="180" w:vertAnchor="text" w:tblpXSpec="center" w:tblpY="1"/>
        <w:tblOverlap w:val="never"/>
        <w:tblW w:w="94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19"/>
        <w:gridCol w:w="8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519" w:type="dxa"/>
            <w:vAlign w:val="center"/>
          </w:tcPr>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w:t>
            </w: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w:t>
            </w:r>
          </w:p>
        </w:tc>
        <w:tc>
          <w:tcPr>
            <w:tcW w:w="8980"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2.1项目建设内容</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4"/>
                <w:highlight w:val="none"/>
                <w:lang w:val="en-US" w:eastAsia="zh-CN"/>
              </w:rPr>
            </w:pPr>
            <w:r>
              <w:rPr>
                <w:rFonts w:hint="eastAsia" w:cs="Times New Roman"/>
                <w:snapToGrid w:val="0"/>
                <w:color w:val="auto"/>
                <w:sz w:val="24"/>
                <w:lang w:val="en-US" w:eastAsia="zh-CN"/>
              </w:rPr>
              <w:t>镇坪县曾家镇中心卫生院</w:t>
            </w:r>
            <w:r>
              <w:rPr>
                <w:rFonts w:hint="eastAsia" w:ascii="宋体" w:hAnsi="宋体" w:cs="宋体"/>
                <w:color w:val="auto"/>
                <w:sz w:val="24"/>
                <w:highlight w:val="none"/>
                <w:lang w:val="en-US" w:eastAsia="zh-CN"/>
              </w:rPr>
              <w:t>成立于</w:t>
            </w:r>
            <w:r>
              <w:rPr>
                <w:rFonts w:hint="eastAsia" w:ascii="宋体" w:hAnsi="宋体" w:eastAsia="宋体" w:cs="宋体"/>
                <w:color w:val="auto"/>
                <w:sz w:val="24"/>
                <w:highlight w:val="none"/>
                <w:lang w:val="en-US" w:eastAsia="zh-CN"/>
              </w:rPr>
              <w:t>1968年，</w:t>
            </w:r>
            <w:r>
              <w:rPr>
                <w:rFonts w:hint="eastAsia" w:ascii="宋体" w:hAnsi="宋体" w:cs="宋体"/>
                <w:color w:val="auto"/>
                <w:sz w:val="24"/>
                <w:highlight w:val="none"/>
                <w:lang w:val="en-US" w:eastAsia="zh-CN"/>
              </w:rPr>
              <w:t>于1984年改扩建，建设宿舍楼、门诊楼、公卫中心，于2022年增设床位至26张</w:t>
            </w:r>
            <w:r>
              <w:rPr>
                <w:rFonts w:hint="eastAsia" w:ascii="宋体" w:hAnsi="宋体" w:eastAsia="宋体" w:cs="宋体"/>
                <w:color w:val="auto"/>
                <w:sz w:val="24"/>
                <w:highlight w:val="none"/>
                <w:lang w:val="en-US" w:eastAsia="zh-CN"/>
              </w:rPr>
              <w:t>。由该院建设时间较早，至今尚未办理环评手续，目前运营正常。</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根据《中华人民共和国环境保护法》、国务院令第682号《</w:t>
            </w:r>
            <w:r>
              <w:rPr>
                <w:snapToGrid w:val="0"/>
                <w:color w:val="auto"/>
                <w:sz w:val="24"/>
              </w:rPr>
              <w:t>建设项目环境保护管理条例》等法律的相关规定，本项目应办理环境影响评价手续。根据《建设项目环境影响评价分类管理名录》（2021版），本项目</w:t>
            </w:r>
            <w:r>
              <w:rPr>
                <w:rFonts w:hint="eastAsia"/>
                <w:snapToGrid w:val="0"/>
                <w:color w:val="auto"/>
                <w:sz w:val="24"/>
              </w:rPr>
              <w:t>设置床位</w:t>
            </w:r>
            <w:r>
              <w:rPr>
                <w:rFonts w:hint="eastAsia"/>
                <w:snapToGrid w:val="0"/>
                <w:color w:val="auto"/>
                <w:sz w:val="24"/>
                <w:lang w:val="en-US" w:eastAsia="zh-CN"/>
              </w:rPr>
              <w:t>26</w:t>
            </w:r>
            <w:r>
              <w:rPr>
                <w:rFonts w:hint="eastAsia"/>
                <w:snapToGrid w:val="0"/>
                <w:color w:val="auto"/>
                <w:sz w:val="24"/>
              </w:rPr>
              <w:t>张，</w:t>
            </w:r>
            <w:r>
              <w:rPr>
                <w:snapToGrid w:val="0"/>
                <w:color w:val="auto"/>
                <w:sz w:val="24"/>
              </w:rPr>
              <w:t>属于名录中“四十九、卫生 84；108 医院 841”的“其他（住院床位20张以下的除外）”类，需编制环境影响报告表。</w:t>
            </w:r>
            <w:r>
              <w:rPr>
                <w:rFonts w:hint="eastAsia"/>
                <w:snapToGrid w:val="0"/>
                <w:color w:val="auto"/>
                <w:sz w:val="24"/>
              </w:rPr>
              <w:t>为完善环保手续，对医院现有环保设施进行完善，建设单位主动委托</w:t>
            </w:r>
            <w:r>
              <w:rPr>
                <w:rFonts w:hint="eastAsia"/>
                <w:color w:val="auto"/>
                <w:sz w:val="24"/>
                <w:lang w:val="en-US" w:eastAsia="zh-CN"/>
              </w:rPr>
              <w:t>陕西稳重环境科技有限公司</w:t>
            </w:r>
            <w:r>
              <w:rPr>
                <w:color w:val="auto"/>
                <w:sz w:val="24"/>
              </w:rPr>
              <w:t>承担该建</w:t>
            </w:r>
            <w:r>
              <w:rPr>
                <w:rFonts w:hint="eastAsia" w:ascii="宋体" w:hAnsi="宋体" w:eastAsia="宋体" w:cs="宋体"/>
                <w:color w:val="auto"/>
                <w:sz w:val="24"/>
                <w:highlight w:val="none"/>
                <w:lang w:val="en-US" w:eastAsia="zh-CN"/>
              </w:rPr>
              <w:t>设项目的环境影响评价工作，通过评估该项目实施造成的环境影响，提出预防或者减轻不良环境影响的对策和措施，为环保部门项目审批提供决策依据。</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snapToGrid w:val="0"/>
                <w:color w:val="auto"/>
                <w:sz w:val="24"/>
              </w:rPr>
            </w:pPr>
            <w:r>
              <w:rPr>
                <w:rFonts w:hint="eastAsia" w:ascii="宋体" w:hAnsi="宋体" w:eastAsia="宋体" w:cs="宋体"/>
                <w:color w:val="auto"/>
                <w:sz w:val="24"/>
                <w:highlight w:val="none"/>
                <w:lang w:val="en-US" w:eastAsia="zh-CN"/>
              </w:rPr>
              <w:t>本项目设有放射科，设置有医用射线装置、医用电磁辐射设备。与本项目相关的放射性设备均需要按照国家规定，委托有资质单位另行环境影响评价程序，并交由相关行政部门审批，本次评价范围不包含放射性设备</w:t>
            </w:r>
            <w:r>
              <w:rPr>
                <w:snapToGrid w:val="0"/>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0"/>
              <w:textAlignment w:val="auto"/>
              <w:rPr>
                <w:rFonts w:hint="default" w:cs="Times New Roman"/>
                <w:b/>
                <w:bCs/>
                <w:color w:val="auto"/>
                <w:sz w:val="24"/>
                <w:szCs w:val="24"/>
                <w:lang w:val="en-US" w:eastAsia="zh-CN"/>
              </w:rPr>
            </w:pPr>
            <w:r>
              <w:rPr>
                <w:rFonts w:hint="eastAsia" w:cs="Times New Roman"/>
                <w:b/>
                <w:bCs/>
                <w:color w:val="auto"/>
                <w:sz w:val="24"/>
                <w:szCs w:val="24"/>
                <w:lang w:val="en-US" w:eastAsia="zh-CN"/>
              </w:rPr>
              <w:t>2.2项目建设内容</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1、项目基本情况</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项目名称：</w:t>
            </w:r>
            <w:r>
              <w:rPr>
                <w:rFonts w:hint="eastAsia" w:cs="Times New Roman"/>
                <w:snapToGrid w:val="0"/>
                <w:color w:val="auto"/>
                <w:sz w:val="24"/>
                <w:lang w:val="en-US" w:eastAsia="zh-CN"/>
              </w:rPr>
              <w:t>镇坪县曾家镇中心卫生院项目</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建设单位：</w:t>
            </w:r>
            <w:r>
              <w:rPr>
                <w:rFonts w:hint="eastAsia" w:cs="Times New Roman"/>
                <w:snapToGrid w:val="0"/>
                <w:color w:val="auto"/>
                <w:sz w:val="24"/>
                <w:lang w:val="en-US" w:eastAsia="zh-CN"/>
              </w:rPr>
              <w:t>镇坪县曾家镇中心卫生院</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建设地点：</w:t>
            </w:r>
            <w:r>
              <w:rPr>
                <w:rFonts w:hint="eastAsia" w:ascii="宋体" w:hAnsi="宋体" w:eastAsia="宋体" w:cs="宋体"/>
                <w:color w:val="auto"/>
                <w:sz w:val="24"/>
                <w:highlight w:val="none"/>
                <w:lang w:val="en-US" w:eastAsia="zh-CN"/>
              </w:rPr>
              <w:t>安康市</w:t>
            </w:r>
            <w:r>
              <w:rPr>
                <w:rFonts w:hint="eastAsia" w:ascii="宋体" w:hAnsi="宋体" w:cs="宋体"/>
                <w:color w:val="auto"/>
                <w:sz w:val="24"/>
                <w:highlight w:val="none"/>
                <w:lang w:val="en-US" w:eastAsia="zh-CN"/>
              </w:rPr>
              <w:t>镇坪县曾家镇琉璃村</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建设性质：</w:t>
            </w:r>
            <w:r>
              <w:rPr>
                <w:rFonts w:hint="eastAsia" w:cs="Times New Roman"/>
                <w:snapToGrid w:val="0"/>
                <w:color w:val="auto"/>
                <w:sz w:val="24"/>
                <w:lang w:val="en-US" w:eastAsia="zh-CN"/>
              </w:rPr>
              <w:t>新</w:t>
            </w:r>
            <w:r>
              <w:rPr>
                <w:rFonts w:hint="eastAsia" w:ascii="Times New Roman" w:hAnsi="Times New Roman" w:eastAsia="宋体" w:cs="Times New Roman"/>
                <w:snapToGrid w:val="0"/>
                <w:color w:val="auto"/>
                <w:sz w:val="24"/>
                <w:lang w:val="en-US" w:eastAsia="zh-CN"/>
              </w:rPr>
              <w:t>建</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总投资：</w:t>
            </w:r>
            <w:r>
              <w:rPr>
                <w:rFonts w:hint="eastAsia" w:cs="Times New Roman"/>
                <w:snapToGrid w:val="0"/>
                <w:color w:val="auto"/>
                <w:sz w:val="24"/>
                <w:lang w:val="en-US" w:eastAsia="zh-CN"/>
              </w:rPr>
              <w:t>350</w:t>
            </w:r>
            <w:r>
              <w:rPr>
                <w:rFonts w:hint="eastAsia" w:ascii="Times New Roman" w:hAnsi="Times New Roman" w:eastAsia="宋体" w:cs="Times New Roman"/>
                <w:snapToGrid w:val="0"/>
                <w:color w:val="auto"/>
                <w:sz w:val="24"/>
                <w:lang w:val="en-US" w:eastAsia="zh-CN"/>
              </w:rPr>
              <w:t>万元</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床位设施：床位26张，牙椅1张</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门诊及住院人数：</w:t>
            </w:r>
            <w:r>
              <w:rPr>
                <w:rFonts w:hint="default" w:ascii="Times New Roman" w:hAnsi="Times New Roman" w:eastAsia="宋体" w:cs="Times New Roman"/>
                <w:snapToGrid w:val="0"/>
                <w:color w:val="auto"/>
                <w:sz w:val="24"/>
                <w:lang w:val="en-US" w:eastAsia="zh-CN"/>
              </w:rPr>
              <w:t>年门诊人数约</w:t>
            </w:r>
            <w:r>
              <w:rPr>
                <w:rFonts w:hint="eastAsia" w:ascii="Times New Roman" w:hAnsi="Times New Roman" w:eastAsia="宋体" w:cs="Times New Roman"/>
                <w:snapToGrid w:val="0"/>
                <w:color w:val="auto"/>
                <w:sz w:val="24"/>
                <w:lang w:val="en-US" w:eastAsia="zh-CN"/>
              </w:rPr>
              <w:t>32850</w:t>
            </w:r>
            <w:r>
              <w:rPr>
                <w:rFonts w:hint="default" w:ascii="Times New Roman" w:hAnsi="Times New Roman" w:eastAsia="宋体" w:cs="Times New Roman"/>
                <w:snapToGrid w:val="0"/>
                <w:color w:val="auto"/>
                <w:sz w:val="24"/>
                <w:lang w:val="en-US" w:eastAsia="zh-CN"/>
              </w:rPr>
              <w:t>人</w:t>
            </w:r>
            <w:r>
              <w:rPr>
                <w:rFonts w:hint="eastAsia" w:ascii="Times New Roman" w:hAnsi="Times New Roman" w:eastAsia="宋体" w:cs="Times New Roman"/>
                <w:snapToGrid w:val="0"/>
                <w:color w:val="auto"/>
                <w:sz w:val="24"/>
                <w:lang w:val="en-US" w:eastAsia="zh-CN"/>
              </w:rPr>
              <w:t>次</w:t>
            </w:r>
            <w:r>
              <w:rPr>
                <w:rFonts w:hint="default" w:ascii="Times New Roman" w:hAnsi="Times New Roman" w:eastAsia="宋体" w:cs="Times New Roman"/>
                <w:snapToGrid w:val="0"/>
                <w:color w:val="auto"/>
                <w:sz w:val="24"/>
                <w:lang w:val="en-US" w:eastAsia="zh-CN"/>
              </w:rPr>
              <w:t>，年住院人数约</w:t>
            </w:r>
            <w:r>
              <w:rPr>
                <w:rFonts w:hint="eastAsia" w:ascii="Times New Roman" w:hAnsi="Times New Roman" w:eastAsia="宋体" w:cs="Times New Roman"/>
                <w:snapToGrid w:val="0"/>
                <w:color w:val="auto"/>
                <w:sz w:val="24"/>
                <w:lang w:val="en-US" w:eastAsia="zh-CN"/>
              </w:rPr>
              <w:t>450</w:t>
            </w:r>
            <w:r>
              <w:rPr>
                <w:rFonts w:hint="default" w:ascii="Times New Roman" w:hAnsi="Times New Roman" w:eastAsia="宋体" w:cs="Times New Roman"/>
                <w:snapToGrid w:val="0"/>
                <w:color w:val="auto"/>
                <w:sz w:val="24"/>
                <w:lang w:val="en-US" w:eastAsia="zh-CN"/>
              </w:rPr>
              <w:t>人</w:t>
            </w:r>
            <w:r>
              <w:rPr>
                <w:rFonts w:hint="eastAsia" w:ascii="Times New Roman" w:hAnsi="Times New Roman" w:eastAsia="宋体" w:cs="Times New Roman"/>
                <w:snapToGrid w:val="0"/>
                <w:color w:val="auto"/>
                <w:sz w:val="24"/>
                <w:lang w:val="en-US" w:eastAsia="zh-CN"/>
              </w:rPr>
              <w:t>次</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工作制度及劳动定员：医院医护人数2</w:t>
            </w:r>
            <w:r>
              <w:rPr>
                <w:rFonts w:hint="eastAsia" w:cs="Times New Roman"/>
                <w:snapToGrid w:val="0"/>
                <w:color w:val="auto"/>
                <w:sz w:val="24"/>
                <w:lang w:val="en-US" w:eastAsia="zh-CN"/>
              </w:rPr>
              <w:t>8</w:t>
            </w:r>
            <w:r>
              <w:rPr>
                <w:rFonts w:hint="eastAsia" w:ascii="Times New Roman" w:hAnsi="Times New Roman" w:eastAsia="宋体" w:cs="Times New Roman"/>
                <w:snapToGrid w:val="0"/>
                <w:color w:val="auto"/>
                <w:sz w:val="24"/>
                <w:lang w:val="en-US" w:eastAsia="zh-CN"/>
              </w:rPr>
              <w:t>人，年工作时间365天</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地理位置与周边环境：本项目位于镇坪县曾家镇琉璃村，项目地中心地理坐标为</w:t>
            </w:r>
            <w:r>
              <w:rPr>
                <w:rFonts w:hint="default" w:ascii="Times New Roman" w:hAnsi="Times New Roman" w:eastAsia="宋体" w:cs="Times New Roman"/>
                <w:snapToGrid w:val="0"/>
                <w:color w:val="auto"/>
                <w:sz w:val="24"/>
                <w:lang w:val="en-US" w:eastAsia="zh-CN"/>
              </w:rPr>
              <w:t>E109°28′0.92961″，N32°7′20.13056″</w:t>
            </w:r>
            <w:r>
              <w:rPr>
                <w:rFonts w:hint="eastAsia" w:ascii="Times New Roman" w:hAnsi="Times New Roman" w:eastAsia="宋体" w:cs="Times New Roman"/>
                <w:snapToGrid w:val="0"/>
                <w:color w:val="auto"/>
                <w:sz w:val="24"/>
                <w:lang w:val="en-US" w:eastAsia="zh-CN"/>
              </w:rPr>
              <w:t>。项目地东侧、西侧为居民，南侧与居民一路之隔；北侧为空地。</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2、主要建设内容及规模</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cs="Times New Roman"/>
                <w:color w:val="auto"/>
                <w:sz w:val="24"/>
                <w:szCs w:val="24"/>
                <w:lang w:val="en-US" w:eastAsia="zh-CN"/>
              </w:rPr>
            </w:pPr>
            <w:r>
              <w:rPr>
                <w:rFonts w:hint="eastAsia" w:cs="Times New Roman"/>
                <w:color w:val="auto"/>
                <w:sz w:val="24"/>
                <w:szCs w:val="24"/>
                <w:lang w:val="en-US" w:eastAsia="zh-CN"/>
              </w:rPr>
              <w:t>本项目为医院建设项目</w:t>
            </w:r>
            <w:r>
              <w:rPr>
                <w:rFonts w:hint="default" w:cs="Times New Roman"/>
                <w:color w:val="auto"/>
                <w:sz w:val="24"/>
                <w:szCs w:val="24"/>
                <w:lang w:val="en-US" w:eastAsia="zh-CN"/>
              </w:rPr>
              <w:t>，设置</w:t>
            </w:r>
            <w:r>
              <w:rPr>
                <w:rFonts w:hint="eastAsia" w:cs="Times New Roman"/>
                <w:color w:val="auto"/>
                <w:sz w:val="24"/>
                <w:szCs w:val="24"/>
                <w:lang w:val="en-US" w:eastAsia="zh-CN"/>
              </w:rPr>
              <w:t>床位26张，牙椅1张</w:t>
            </w:r>
            <w:r>
              <w:rPr>
                <w:rFonts w:hint="default" w:cs="Times New Roman"/>
                <w:color w:val="auto"/>
                <w:sz w:val="24"/>
                <w:szCs w:val="24"/>
                <w:lang w:val="en-US" w:eastAsia="zh-CN"/>
              </w:rPr>
              <w:t>。</w:t>
            </w:r>
            <w:r>
              <w:rPr>
                <w:rFonts w:hint="eastAsia" w:cs="Times New Roman"/>
                <w:color w:val="auto"/>
                <w:sz w:val="24"/>
                <w:szCs w:val="24"/>
                <w:lang w:val="en-US" w:eastAsia="zh-CN"/>
              </w:rPr>
              <w:t>本医院占地面积</w:t>
            </w:r>
            <w:r>
              <w:rPr>
                <w:rFonts w:hint="eastAsia" w:cs="Times New Roman"/>
                <w:color w:val="auto"/>
                <w:sz w:val="24"/>
                <w:szCs w:val="24"/>
                <w:highlight w:val="none"/>
                <w:lang w:val="en-US" w:eastAsia="zh-CN"/>
              </w:rPr>
              <w:t>3410.81m</w:t>
            </w:r>
            <w:r>
              <w:rPr>
                <w:rFonts w:hint="eastAsia" w:cs="Times New Roman"/>
                <w:color w:val="auto"/>
                <w:sz w:val="24"/>
                <w:szCs w:val="24"/>
                <w:highlight w:val="none"/>
                <w:vertAlign w:val="superscript"/>
                <w:lang w:val="en-US" w:eastAsia="zh-CN"/>
              </w:rPr>
              <w:t>2</w:t>
            </w:r>
            <w:r>
              <w:rPr>
                <w:rFonts w:hint="eastAsia" w:cs="Times New Roman"/>
                <w:color w:val="auto"/>
                <w:sz w:val="24"/>
                <w:szCs w:val="24"/>
                <w:lang w:val="en-US" w:eastAsia="zh-CN"/>
              </w:rPr>
              <w:t>，建筑面积4289.23m</w:t>
            </w:r>
            <w:r>
              <w:rPr>
                <w:rFonts w:hint="eastAsia" w:cs="Times New Roman"/>
                <w:color w:val="auto"/>
                <w:sz w:val="24"/>
                <w:szCs w:val="24"/>
                <w:vertAlign w:val="superscript"/>
                <w:lang w:val="en-US" w:eastAsia="zh-CN"/>
              </w:rPr>
              <w:t>2</w:t>
            </w:r>
            <w:r>
              <w:rPr>
                <w:rFonts w:hint="default" w:cs="Times New Roman"/>
                <w:color w:val="auto"/>
                <w:sz w:val="24"/>
                <w:szCs w:val="24"/>
                <w:lang w:val="en-US" w:eastAsia="zh-CN"/>
              </w:rPr>
              <w:t>。</w:t>
            </w:r>
            <w:r>
              <w:rPr>
                <w:rFonts w:hint="eastAsia" w:cs="Times New Roman"/>
                <w:color w:val="auto"/>
                <w:sz w:val="24"/>
                <w:szCs w:val="24"/>
                <w:lang w:val="en-US" w:eastAsia="zh-CN"/>
              </w:rPr>
              <w:t>建设一栋门诊楼、一栋公卫中心楼，两栋宿舍楼以及配套辅助用房。</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eastAsia" w:cs="Times New Roman"/>
                <w:color w:val="auto"/>
                <w:sz w:val="24"/>
                <w:szCs w:val="24"/>
                <w:lang w:val="en-US" w:eastAsia="zh-CN"/>
              </w:rPr>
            </w:pPr>
            <w:r>
              <w:rPr>
                <w:rFonts w:hint="eastAsia" w:cs="Times New Roman"/>
                <w:color w:val="auto"/>
                <w:sz w:val="24"/>
                <w:szCs w:val="24"/>
                <w:lang w:val="en-US" w:eastAsia="zh-CN"/>
              </w:rPr>
              <w:t>本项目不设置锅炉及太平间，</w:t>
            </w:r>
            <w:r>
              <w:rPr>
                <w:rFonts w:hint="eastAsia" w:cs="Times New Roman"/>
                <w:color w:val="auto"/>
                <w:sz w:val="24"/>
                <w:szCs w:val="24"/>
                <w:highlight w:val="none"/>
                <w:lang w:val="en-US" w:eastAsia="zh-CN"/>
              </w:rPr>
              <w:t>门诊及住院楼不接待传染病等人群，当在检查过程中发现确诊或疑似传染病病人，立即要求转去外院设有传染病科室的医院就医</w:t>
            </w:r>
            <w:r>
              <w:rPr>
                <w:rFonts w:hint="eastAsia"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szCs w:val="24"/>
                <w:lang w:val="en-US" w:eastAsia="zh-CN"/>
              </w:rPr>
            </w:pPr>
            <w:r>
              <w:rPr>
                <w:rFonts w:hint="default" w:ascii="Times New Roman" w:hAnsi="Times New Roman" w:eastAsia="宋体" w:cs="Times New Roman"/>
                <w:snapToGrid w:val="0"/>
                <w:color w:val="auto"/>
                <w:sz w:val="24"/>
                <w:szCs w:val="24"/>
                <w:lang w:val="en-US" w:eastAsia="zh-CN"/>
              </w:rPr>
              <w:t>本项目主要建设内容具体见</w:t>
            </w:r>
            <w:r>
              <w:rPr>
                <w:rFonts w:hint="eastAsia" w:cs="Times New Roman"/>
                <w:snapToGrid w:val="0"/>
                <w:color w:val="auto"/>
                <w:sz w:val="24"/>
                <w:szCs w:val="24"/>
                <w:lang w:val="en-US" w:eastAsia="zh-CN"/>
              </w:rPr>
              <w:t>下</w:t>
            </w:r>
            <w:r>
              <w:rPr>
                <w:rFonts w:hint="default" w:ascii="Times New Roman" w:hAnsi="Times New Roman" w:eastAsia="宋体" w:cs="Times New Roman"/>
                <w:snapToGrid w:val="0"/>
                <w:color w:val="auto"/>
                <w:sz w:val="24"/>
                <w:szCs w:val="24"/>
                <w:lang w:val="en-US" w:eastAsia="zh-CN"/>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 xml:space="preserve">2-1   </w:t>
            </w:r>
            <w:r>
              <w:rPr>
                <w:rFonts w:hint="eastAsia" w:ascii="Times New Roman" w:hAnsi="Times New Roman" w:eastAsia="宋体" w:cs="Times New Roman"/>
                <w:b/>
                <w:color w:val="auto"/>
                <w:sz w:val="24"/>
                <w:szCs w:val="24"/>
                <w:lang w:val="en-US" w:eastAsia="zh-CN"/>
              </w:rPr>
              <w:t xml:space="preserve">  本项目</w:t>
            </w:r>
            <w:r>
              <w:rPr>
                <w:rFonts w:hint="default" w:ascii="Times New Roman" w:hAnsi="Times New Roman" w:eastAsia="宋体" w:cs="Times New Roman"/>
                <w:b/>
                <w:color w:val="auto"/>
                <w:sz w:val="24"/>
                <w:szCs w:val="24"/>
              </w:rPr>
              <w:t>工程组成表</w:t>
            </w:r>
          </w:p>
          <w:tbl>
            <w:tblPr>
              <w:tblStyle w:val="19"/>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1020"/>
              <w:gridCol w:w="630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blHeader/>
                <w:jc w:val="center"/>
              </w:trPr>
              <w:tc>
                <w:tcPr>
                  <w:tcW w:w="1467" w:type="dxa"/>
                  <w:gridSpan w:val="2"/>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bookmarkStart w:id="6" w:name="_Toc475430495"/>
                  <w:bookmarkStart w:id="7" w:name="_Toc14611"/>
                  <w:r>
                    <w:rPr>
                      <w:rFonts w:hint="default" w:eastAsia="宋体" w:cs="Times New Roman"/>
                      <w:color w:val="auto"/>
                      <w:highlight w:val="none"/>
                      <w:lang w:val="en-US" w:eastAsia="zh-CN"/>
                    </w:rPr>
                    <w:t>项目组成</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主要建设内容及规模</w:t>
                  </w:r>
                </w:p>
              </w:tc>
              <w:tc>
                <w:tcPr>
                  <w:tcW w:w="931"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447"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主体工程</w:t>
                  </w: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门诊楼</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1栋，3层，占地面积约547.37m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，建筑面积约</w:t>
                  </w:r>
                  <w:r>
                    <w:rPr>
                      <w:rFonts w:hint="eastAsia"/>
                      <w:color w:val="auto"/>
                      <w:lang w:val="en-US" w:eastAsia="zh-CN"/>
                    </w:rPr>
                    <w:t>2968.33</w:t>
                  </w:r>
                  <w:r>
                    <w:rPr>
                      <w:rFonts w:hint="eastAsia" w:eastAsia="宋体" w:cs="Times New Roman"/>
                      <w:color w:val="auto"/>
                      <w:highlight w:val="none"/>
                      <w:lang w:val="en-US" w:eastAsia="zh-CN"/>
                    </w:rPr>
                    <w:t>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,位于医院南侧偏东，一层为门诊，二层、三层为住院部</w:t>
                  </w:r>
                </w:p>
              </w:tc>
              <w:tc>
                <w:tcPr>
                  <w:tcW w:w="931"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公卫中心</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1栋，3层，占地面积约157.5m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，建筑面积约574.5m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,位于医院南侧偏西，紧挨门诊楼，一层为综合社会卫生服务中心及数字化接种门诊，二层三层为办公使用</w:t>
                  </w:r>
                </w:p>
              </w:tc>
              <w:tc>
                <w:tcPr>
                  <w:tcW w:w="931"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47" w:type="dxa"/>
                  <w:vMerge w:val="restart"/>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辅助工程</w:t>
                  </w: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医疗废物暂存设施</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位于医院东侧，建筑面积约10m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，用于医疗废物暂存暂存。</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医疗废水处理站</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项目医疗废水处理站位于院区东北侧，设调节池</w:t>
                  </w:r>
                  <w:r>
                    <w:rPr>
                      <w:rFonts w:hint="default" w:eastAsia="宋体" w:cs="Times New Roman"/>
                      <w:color w:val="auto"/>
                      <w:highlight w:val="none"/>
                      <w:lang w:val="en-US" w:eastAsia="zh-CN"/>
                    </w:rPr>
                    <w:t>、</w:t>
                  </w:r>
                  <w:r>
                    <w:rPr>
                      <w:rFonts w:hint="eastAsia" w:eastAsia="宋体" w:cs="Times New Roman"/>
                      <w:color w:val="auto"/>
                      <w:highlight w:val="none"/>
                      <w:lang w:val="en-US" w:eastAsia="zh-CN"/>
                    </w:rPr>
                    <w:t>微动力旋转生物反应装置、</w:t>
                  </w:r>
                  <w:r>
                    <w:rPr>
                      <w:rFonts w:hint="default" w:eastAsia="宋体" w:cs="Times New Roman"/>
                      <w:color w:val="auto"/>
                      <w:highlight w:val="none"/>
                      <w:lang w:val="en-US" w:eastAsia="zh-CN"/>
                    </w:rPr>
                    <w:t>消毒池</w:t>
                  </w:r>
                  <w:r>
                    <w:rPr>
                      <w:rFonts w:hint="eastAsia" w:eastAsia="宋体" w:cs="Times New Roman"/>
                      <w:color w:val="auto"/>
                      <w:highlight w:val="none"/>
                      <w:lang w:val="en-US" w:eastAsia="zh-CN"/>
                    </w:rPr>
                    <w:t>和</w:t>
                  </w:r>
                  <w:r>
                    <w:rPr>
                      <w:rFonts w:hint="default" w:eastAsia="宋体" w:cs="Times New Roman"/>
                      <w:color w:val="auto"/>
                      <w:highlight w:val="none"/>
                      <w:lang w:val="en-US" w:eastAsia="zh-CN"/>
                    </w:rPr>
                    <w:t>废水</w:t>
                  </w:r>
                  <w:r>
                    <w:rPr>
                      <w:rFonts w:hint="eastAsia" w:eastAsia="宋体" w:cs="Times New Roman"/>
                      <w:color w:val="auto"/>
                      <w:highlight w:val="none"/>
                      <w:lang w:val="en-US" w:eastAsia="zh-CN"/>
                    </w:rPr>
                    <w:t>暂存</w:t>
                  </w:r>
                  <w:r>
                    <w:rPr>
                      <w:rFonts w:hint="default" w:eastAsia="宋体" w:cs="Times New Roman"/>
                      <w:color w:val="auto"/>
                      <w:highlight w:val="none"/>
                      <w:lang w:val="en-US" w:eastAsia="zh-CN"/>
                    </w:rPr>
                    <w:t>池。医疗废水处理站处理能力为</w:t>
                  </w:r>
                  <w:r>
                    <w:rPr>
                      <w:rFonts w:hint="eastAsia" w:eastAsia="宋体" w:cs="Times New Roman"/>
                      <w:color w:val="auto"/>
                      <w:highlight w:val="none"/>
                      <w:lang w:val="en-US" w:eastAsia="zh-CN"/>
                    </w:rPr>
                    <w:t>20</w:t>
                  </w:r>
                  <w:r>
                    <w:rPr>
                      <w:rFonts w:hint="default" w:eastAsia="宋体" w:cs="Times New Roman"/>
                      <w:color w:val="auto"/>
                      <w:highlight w:val="none"/>
                      <w:lang w:val="en-US" w:eastAsia="zh-CN"/>
                    </w:rPr>
                    <w:t>m³/d、处理工艺为“</w:t>
                  </w:r>
                  <w:r>
                    <w:rPr>
                      <w:rFonts w:hint="eastAsia" w:eastAsia="宋体" w:cs="Times New Roman"/>
                      <w:color w:val="auto"/>
                      <w:highlight w:val="none"/>
                      <w:lang w:val="en-US" w:eastAsia="zh-CN"/>
                    </w:rPr>
                    <w:t>二</w:t>
                  </w:r>
                  <w:r>
                    <w:rPr>
                      <w:rFonts w:hint="default" w:eastAsia="宋体" w:cs="Times New Roman"/>
                      <w:color w:val="auto"/>
                      <w:highlight w:val="none"/>
                      <w:lang w:val="en-US" w:eastAsia="zh-CN"/>
                    </w:rPr>
                    <w:t>级处理+</w:t>
                  </w:r>
                  <w:r>
                    <w:rPr>
                      <w:rFonts w:hint="eastAsia" w:eastAsia="宋体" w:cs="Times New Roman"/>
                      <w:color w:val="auto"/>
                      <w:highlight w:val="none"/>
                      <w:lang w:val="en-US" w:eastAsia="zh-CN"/>
                    </w:rPr>
                    <w:t>次氯酸钠</w:t>
                  </w:r>
                  <w:r>
                    <w:rPr>
                      <w:rFonts w:hint="default" w:eastAsia="宋体" w:cs="Times New Roman"/>
                      <w:color w:val="auto"/>
                      <w:highlight w:val="none"/>
                      <w:lang w:val="en-US" w:eastAsia="zh-CN"/>
                    </w:rPr>
                    <w:t>消毒”</w:t>
                  </w:r>
                  <w:r>
                    <w:rPr>
                      <w:rFonts w:hint="eastAsia" w:eastAsia="宋体" w:cs="Times New Roman"/>
                      <w:color w:val="auto"/>
                      <w:highlight w:val="none"/>
                      <w:lang w:val="en-US" w:eastAsia="zh-CN"/>
                    </w:rPr>
                    <w:t>。</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食堂</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餐厅及厨房各1间，总建筑面积约79.52m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。食堂设置1个灶头供医院日常餐饮，食堂就餐人数约90人次。</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活动场所</w:t>
                  </w:r>
                </w:p>
              </w:tc>
              <w:tc>
                <w:tcPr>
                  <w:tcW w:w="630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由住院楼环绕的中心地带，用于对患者日常管理等活动场所。</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员工宿舍</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共2栋，总建筑面积656.88m</w:t>
                  </w:r>
                  <w:r>
                    <w:rPr>
                      <w:rFonts w:hint="eastAsia" w:eastAsia="宋体" w:cs="Times New Roman"/>
                      <w:color w:val="auto"/>
                      <w:highlight w:val="none"/>
                      <w:vertAlign w:val="superscript"/>
                      <w:lang w:val="en-US" w:eastAsia="zh-CN"/>
                    </w:rPr>
                    <w:t>2</w:t>
                  </w:r>
                  <w:r>
                    <w:rPr>
                      <w:rFonts w:hint="eastAsia" w:eastAsia="宋体" w:cs="Times New Roman"/>
                      <w:color w:val="auto"/>
                      <w:highlight w:val="none"/>
                      <w:lang w:val="en-US" w:eastAsia="zh-CN"/>
                    </w:rPr>
                    <w:t>，各分布于医院东西两侧，供医护人员休息。</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洗衣房</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位于院区北侧，为医护人员洗衣</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口腔科</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位于医院东侧，为口腔科诊室</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公用工程</w:t>
                  </w:r>
                </w:p>
              </w:tc>
              <w:tc>
                <w:tcPr>
                  <w:tcW w:w="102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给水</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供水为市政供水管网自来水，可满足医院运营及生活要求。</w:t>
                  </w:r>
                </w:p>
              </w:tc>
              <w:tc>
                <w:tcPr>
                  <w:tcW w:w="931" w:type="dxa"/>
                  <w:tcBorders>
                    <w:tl2br w:val="nil"/>
                    <w:tr2bl w:val="nil"/>
                  </w:tcBorders>
                  <w:vAlign w:val="center"/>
                </w:tcPr>
                <w:p>
                  <w:pPr>
                    <w:pStyle w:val="14"/>
                    <w:tabs>
                      <w:tab w:val="left" w:pos="351"/>
                    </w:tabs>
                    <w:bidi w:val="0"/>
                    <w:ind w:left="0" w:leftChars="0" w:firstLine="0" w:firstLineChars="0"/>
                    <w:jc w:val="left"/>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排水</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实施雨污分流。雨水排入项目院内沟渠；医疗废水与生活污水均进入医院污水处理站处理后排入市政污水管网，依托曾家镇宏伟村污水处理站进行深度处理。</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供电</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由市政电网供给，医院内设配电室。</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消毒</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器械消毒采用电加热蒸汽锅，不使用锅炉。</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热水系统</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病房开水采用电开水器供应，不设置锅炉。</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47"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环保工程</w:t>
                  </w: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废水处理</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食堂餐饮废水经隔油器除油后，与生活污水、医疗废水一并进入污水处理站（处理能力为20m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/d）处理，达标后排入市政管网，依托曾家镇宏伟村污水处理站进行深度处理。</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废气处理</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对污水处理设施均进行封闭处理，逸散出的少量恶臭无组织排放，加强污水处理站周边除臭剂喷洒及绿化。</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630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食堂油烟废气安装油烟净化器处理后由排烟管道引至楼顶排放。</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噪声治理</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设备增加减振、消声、隔声等措施。</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restart"/>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固废处置</w:t>
                  </w:r>
                </w:p>
              </w:tc>
              <w:tc>
                <w:tcPr>
                  <w:tcW w:w="6300"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医疗废物分类收集，暂存于符合规范要求的医疗废物暂存间内，定期交安康市医疗废物处置中心处理进行转运处置。</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630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生活垃圾采用分类垃圾桶收集，定期交由环卫部门清运处置。</w:t>
                  </w:r>
                </w:p>
              </w:tc>
              <w:tc>
                <w:tcPr>
                  <w:tcW w:w="931"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6300" w:type="dxa"/>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lang w:val="en-US" w:eastAsia="zh-CN"/>
                    </w:rPr>
                    <w:t>未被污染的废输液瓶</w:t>
                  </w:r>
                  <w:r>
                    <w:rPr>
                      <w:color w:val="auto"/>
                      <w:szCs w:val="21"/>
                    </w:rPr>
                    <w:t>置面积为</w:t>
                  </w:r>
                  <w:r>
                    <w:rPr>
                      <w:rFonts w:hint="eastAsia"/>
                      <w:color w:val="auto"/>
                      <w:szCs w:val="21"/>
                      <w:lang w:val="en-US" w:eastAsia="zh-CN"/>
                    </w:rPr>
                    <w:t>5</w:t>
                  </w:r>
                  <w:r>
                    <w:rPr>
                      <w:color w:val="auto"/>
                      <w:szCs w:val="21"/>
                    </w:rPr>
                    <w:t>m</w:t>
                  </w:r>
                  <w:r>
                    <w:rPr>
                      <w:color w:val="auto"/>
                      <w:szCs w:val="21"/>
                      <w:vertAlign w:val="superscript"/>
                    </w:rPr>
                    <w:t>2</w:t>
                  </w:r>
                  <w:r>
                    <w:rPr>
                      <w:color w:val="auto"/>
                      <w:szCs w:val="21"/>
                    </w:rPr>
                    <w:t>的</w:t>
                  </w:r>
                  <w:r>
                    <w:rPr>
                      <w:rFonts w:hint="eastAsia"/>
                      <w:color w:val="auto"/>
                      <w:szCs w:val="21"/>
                      <w:lang w:val="en-US" w:eastAsia="zh-CN"/>
                    </w:rPr>
                    <w:t>暂存室</w:t>
                  </w:r>
                  <w:r>
                    <w:rPr>
                      <w:color w:val="auto"/>
                      <w:szCs w:val="21"/>
                    </w:rPr>
                    <w:t>，并委托</w:t>
                  </w:r>
                  <w:r>
                    <w:rPr>
                      <w:rFonts w:hint="default" w:ascii="Times New Roman" w:hAnsi="Times New Roman" w:eastAsia="宋体" w:cs="Times New Roman"/>
                      <w:color w:val="auto"/>
                      <w:lang w:val="en-US" w:eastAsia="zh-CN"/>
                    </w:rPr>
                    <w:t>由安康绿境环保科技有限公司回收处置</w:t>
                  </w:r>
                  <w:r>
                    <w:rPr>
                      <w:color w:val="auto"/>
                      <w:szCs w:val="21"/>
                    </w:rPr>
                    <w:t>定期转运处置</w:t>
                  </w:r>
                  <w:r>
                    <w:rPr>
                      <w:rFonts w:hint="eastAsia"/>
                      <w:color w:val="auto"/>
                      <w:szCs w:val="21"/>
                      <w:lang w:eastAsia="zh-CN"/>
                    </w:rPr>
                    <w:t>。</w:t>
                  </w:r>
                </w:p>
              </w:tc>
              <w:tc>
                <w:tcPr>
                  <w:tcW w:w="931"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447" w:type="dxa"/>
                  <w:vMerge w:val="continue"/>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p>
              </w:tc>
              <w:tc>
                <w:tcPr>
                  <w:tcW w:w="1020" w:type="dxa"/>
                  <w:vMerge w:val="continue"/>
                  <w:tcBorders>
                    <w:tl2br w:val="nil"/>
                    <w:tr2bl w:val="nil"/>
                  </w:tcBorders>
                  <w:vAlign w:val="center"/>
                </w:tcPr>
                <w:p>
                  <w:pPr>
                    <w:pStyle w:val="14"/>
                    <w:bidi w:val="0"/>
                    <w:ind w:left="0" w:leftChars="0" w:firstLine="0" w:firstLineChars="0"/>
                    <w:jc w:val="center"/>
                    <w:rPr>
                      <w:rFonts w:hint="eastAsia" w:eastAsia="宋体" w:cs="Times New Roman"/>
                      <w:color w:val="auto"/>
                      <w:highlight w:val="none"/>
                      <w:lang w:val="en-US" w:eastAsia="zh-CN"/>
                    </w:rPr>
                  </w:pPr>
                </w:p>
              </w:tc>
              <w:tc>
                <w:tcPr>
                  <w:tcW w:w="6300"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污泥干化池1座（容积为2m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），污泥干化消毒满足《医疗机构水污染物排放标准》（GB18466-2005）要求，需委托有资质的单位进行处置。</w:t>
                  </w:r>
                </w:p>
              </w:tc>
              <w:tc>
                <w:tcPr>
                  <w:tcW w:w="931"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新建</w:t>
                  </w:r>
                </w:p>
              </w:tc>
            </w:tr>
            <w:bookmarkEnd w:id="6"/>
            <w:bookmarkEnd w:id="7"/>
          </w:tbl>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ascii="Times New Roman" w:hAnsi="Times New Roman" w:eastAsia="宋体" w:cs="Times New Roman"/>
                <w:snapToGrid w:val="0"/>
                <w:color w:val="auto"/>
                <w:sz w:val="24"/>
                <w:lang w:val="en-US" w:eastAsia="zh-CN"/>
              </w:rPr>
            </w:pPr>
            <w:r>
              <w:rPr>
                <w:rFonts w:hint="eastAsia" w:cs="Times New Roman"/>
                <w:snapToGrid w:val="0"/>
                <w:color w:val="auto"/>
                <w:sz w:val="24"/>
                <w:lang w:val="en-US" w:eastAsia="zh-CN"/>
              </w:rPr>
              <w:t>3、</w:t>
            </w:r>
            <w:r>
              <w:rPr>
                <w:rFonts w:hint="default" w:ascii="Times New Roman" w:hAnsi="Times New Roman" w:eastAsia="宋体" w:cs="Times New Roman"/>
                <w:snapToGrid w:val="0"/>
                <w:color w:val="auto"/>
                <w:sz w:val="24"/>
                <w:lang w:val="en-US" w:eastAsia="zh-CN"/>
              </w:rPr>
              <w:t>本</w:t>
            </w:r>
            <w:r>
              <w:rPr>
                <w:rFonts w:hint="eastAsia" w:cs="Times New Roman"/>
                <w:snapToGrid w:val="0"/>
                <w:color w:val="auto"/>
                <w:sz w:val="24"/>
                <w:lang w:val="en-US" w:eastAsia="zh-CN"/>
              </w:rPr>
              <w:t>项目主要设备</w:t>
            </w:r>
          </w:p>
          <w:p>
            <w:pPr>
              <w:pStyle w:val="2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Times New Roman" w:hAnsi="Times New Roman" w:eastAsia="宋体" w:cs="Times New Roman"/>
                <w:snapToGrid w:val="0"/>
                <w:color w:val="auto"/>
                <w:sz w:val="24"/>
              </w:rPr>
            </w:pPr>
            <w:r>
              <w:rPr>
                <w:rFonts w:hint="default" w:ascii="Times New Roman" w:hAnsi="Times New Roman" w:eastAsia="宋体" w:cs="Times New Roman"/>
                <w:snapToGrid w:val="0"/>
                <w:color w:val="auto"/>
                <w:sz w:val="24"/>
                <w:lang w:eastAsia="zh-CN"/>
              </w:rPr>
              <w:t>项目主要</w:t>
            </w:r>
            <w:r>
              <w:rPr>
                <w:rFonts w:hint="eastAsia" w:cs="Times New Roman"/>
                <w:snapToGrid w:val="0"/>
                <w:color w:val="auto"/>
                <w:sz w:val="24"/>
                <w:lang w:val="en-US" w:eastAsia="zh-CN"/>
              </w:rPr>
              <w:t>医疗设备</w:t>
            </w:r>
            <w:r>
              <w:rPr>
                <w:rFonts w:hint="default" w:ascii="Times New Roman" w:hAnsi="Times New Roman" w:eastAsia="宋体" w:cs="Times New Roman"/>
                <w:snapToGrid w:val="0"/>
                <w:color w:val="auto"/>
                <w:sz w:val="24"/>
                <w:lang w:eastAsia="zh-CN"/>
              </w:rPr>
              <w:t>详见</w:t>
            </w:r>
            <w:r>
              <w:rPr>
                <w:rFonts w:hint="eastAsia" w:cs="Times New Roman"/>
                <w:snapToGrid w:val="0"/>
                <w:color w:val="auto"/>
                <w:sz w:val="24"/>
                <w:lang w:val="en-US" w:eastAsia="zh-CN"/>
              </w:rPr>
              <w:t>下</w:t>
            </w:r>
            <w:r>
              <w:rPr>
                <w:rFonts w:hint="default" w:ascii="Times New Roman" w:hAnsi="Times New Roman" w:eastAsia="宋体" w:cs="Times New Roman"/>
                <w:snapToGrid w:val="0"/>
                <w:color w:val="auto"/>
                <w:sz w:val="24"/>
                <w:lang w:eastAsia="zh-CN"/>
              </w:rPr>
              <w:t>表</w:t>
            </w:r>
            <w:r>
              <w:rPr>
                <w:rFonts w:hint="default" w:ascii="Times New Roman" w:hAnsi="Times New Roman" w:eastAsia="宋体" w:cs="Times New Roman"/>
                <w:snapToGrid w:val="0"/>
                <w:color w:val="auto"/>
                <w:sz w:val="24"/>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2-</w:t>
            </w:r>
            <w:r>
              <w:rPr>
                <w:rFonts w:hint="eastAsia" w:ascii="Times New Roman" w:hAnsi="Times New Roman" w:eastAsia="宋体" w:cs="Times New Roman"/>
                <w:b/>
                <w:color w:val="auto"/>
                <w:sz w:val="24"/>
                <w:szCs w:val="24"/>
                <w:highlight w:val="none"/>
                <w:lang w:val="en-US" w:eastAsia="zh-CN"/>
              </w:rPr>
              <w:t>2</w:t>
            </w:r>
            <w:r>
              <w:rPr>
                <w:rFonts w:hint="default" w:ascii="Times New Roman" w:hAnsi="Times New Roman" w:eastAsia="宋体" w:cs="Times New Roman"/>
                <w:b/>
                <w:color w:val="auto"/>
                <w:sz w:val="24"/>
                <w:szCs w:val="24"/>
                <w:highlight w:val="none"/>
              </w:rPr>
              <w:t xml:space="preserve">  </w:t>
            </w:r>
            <w:r>
              <w:rPr>
                <w:rFonts w:hint="eastAsia" w:ascii="Times New Roman" w:hAnsi="Times New Roman" w:eastAsia="宋体" w:cs="Times New Roman"/>
                <w:b/>
                <w:color w:val="auto"/>
                <w:sz w:val="24"/>
                <w:szCs w:val="24"/>
                <w:highlight w:val="none"/>
                <w:lang w:val="en-US" w:eastAsia="zh-CN"/>
              </w:rPr>
              <w:t>本项目</w:t>
            </w:r>
            <w:r>
              <w:rPr>
                <w:rFonts w:hint="default" w:ascii="Times New Roman" w:hAnsi="Times New Roman" w:eastAsia="宋体" w:cs="Times New Roman"/>
                <w:b/>
                <w:color w:val="auto"/>
                <w:sz w:val="24"/>
                <w:szCs w:val="24"/>
                <w:highlight w:val="none"/>
                <w:lang w:eastAsia="zh-CN"/>
              </w:rPr>
              <w:t>主要</w:t>
            </w:r>
            <w:r>
              <w:rPr>
                <w:rFonts w:hint="eastAsia" w:cs="Times New Roman"/>
                <w:b/>
                <w:color w:val="auto"/>
                <w:sz w:val="24"/>
                <w:szCs w:val="24"/>
                <w:highlight w:val="none"/>
                <w:lang w:val="en-US" w:eastAsia="zh-CN"/>
              </w:rPr>
              <w:t>设备及参数一览表</w:t>
            </w:r>
          </w:p>
          <w:tbl>
            <w:tblPr>
              <w:tblStyle w:val="19"/>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4678"/>
              <w:gridCol w:w="1383"/>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序号</w:t>
                  </w:r>
                </w:p>
              </w:tc>
              <w:tc>
                <w:tcPr>
                  <w:tcW w:w="4678"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eastAsia" w:eastAsia="宋体" w:cs="Times New Roman"/>
                      <w:color w:val="auto"/>
                      <w:highlight w:val="none"/>
                      <w:lang w:val="en-US" w:eastAsia="zh-CN"/>
                    </w:rPr>
                    <w:t>设备</w:t>
                  </w:r>
                  <w:r>
                    <w:rPr>
                      <w:rFonts w:hint="default" w:ascii="Times New Roman" w:hAnsi="Times New Roman" w:eastAsia="宋体" w:cs="Times New Roman"/>
                      <w:color w:val="auto"/>
                      <w:highlight w:val="none"/>
                    </w:rPr>
                    <w:t>名称</w:t>
                  </w:r>
                </w:p>
              </w:tc>
              <w:tc>
                <w:tcPr>
                  <w:tcW w:w="1383"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单位</w:t>
                  </w:r>
                </w:p>
              </w:tc>
              <w:tc>
                <w:tcPr>
                  <w:tcW w:w="1640"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1</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B超机</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jc w:val="center"/>
                    <w:rPr>
                      <w:rFonts w:hint="default" w:ascii="Times New Roman" w:hAnsi="Times New Roman" w:eastAsia="宋体" w:cs="Times New Roman"/>
                      <w:color w:val="auto"/>
                      <w:sz w:val="21"/>
                      <w:szCs w:val="21"/>
                      <w:highlight w:val="none"/>
                      <w:lang w:val="en-US" w:eastAsia="zh-CN"/>
                    </w:rPr>
                  </w:pPr>
                  <w:r>
                    <w:rPr>
                      <w:rFonts w:hint="eastAsia" w:eastAsia="宋体" w:cs="Times New Roman"/>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2</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半自动生化分析仪</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3</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红外乳腺诊断仪</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4</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电子阴道镜</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5</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电子吸引器</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6</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血凝纤溶多功能分析仪</w:t>
                  </w:r>
                </w:p>
              </w:tc>
              <w:tc>
                <w:tcPr>
                  <w:tcW w:w="1383" w:type="dxa"/>
                  <w:tcBorders>
                    <w:tl2br w:val="nil"/>
                    <w:tr2bl w:val="nil"/>
                  </w:tcBorders>
                  <w:vAlign w:val="center"/>
                </w:tcPr>
                <w:p>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7</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免疫定量分析仪</w:t>
                  </w:r>
                </w:p>
              </w:tc>
              <w:tc>
                <w:tcPr>
                  <w:tcW w:w="1383" w:type="dxa"/>
                  <w:tcBorders>
                    <w:tl2br w:val="nil"/>
                    <w:tr2bl w:val="nil"/>
                  </w:tcBorders>
                  <w:vAlign w:val="center"/>
                </w:tcPr>
                <w:p>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8</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全自动生化分析仪</w:t>
                  </w:r>
                </w:p>
              </w:tc>
              <w:tc>
                <w:tcPr>
                  <w:tcW w:w="1383"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台</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53"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9</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医用离心机</w:t>
                  </w:r>
                </w:p>
              </w:tc>
              <w:tc>
                <w:tcPr>
                  <w:tcW w:w="1383" w:type="dxa"/>
                  <w:tcBorders>
                    <w:tl2br w:val="nil"/>
                    <w:tr2bl w:val="nil"/>
                  </w:tcBorders>
                  <w:vAlign w:val="center"/>
                </w:tcPr>
                <w:p>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53"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10</w:t>
                  </w:r>
                </w:p>
              </w:tc>
              <w:tc>
                <w:tcPr>
                  <w:tcW w:w="4678" w:type="dxa"/>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血常规分析仪</w:t>
                  </w:r>
                </w:p>
              </w:tc>
              <w:tc>
                <w:tcPr>
                  <w:tcW w:w="1383" w:type="dxa"/>
                  <w:tcBorders>
                    <w:tl2br w:val="nil"/>
                    <w:tr2bl w:val="nil"/>
                  </w:tcBorders>
                  <w:vAlign w:val="center"/>
                </w:tcPr>
                <w:p>
                  <w:pPr>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53" w:type="dxa"/>
                  <w:tcBorders>
                    <w:tl2br w:val="nil"/>
                    <w:tr2bl w:val="nil"/>
                  </w:tcBorders>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11</w:t>
                  </w:r>
                </w:p>
              </w:tc>
              <w:tc>
                <w:tcPr>
                  <w:tcW w:w="4678" w:type="dxa"/>
                  <w:tcBorders>
                    <w:tl2br w:val="nil"/>
                    <w:tr2bl w:val="nil"/>
                  </w:tcBorders>
                  <w:vAlign w:val="center"/>
                </w:tcPr>
                <w:p>
                  <w:pPr>
                    <w:keepNext w:val="0"/>
                    <w:keepLines w:val="0"/>
                    <w:widowControl/>
                    <w:suppressLineNumbers w:val="0"/>
                    <w:jc w:val="center"/>
                    <w:textAlignment w:val="center"/>
                    <w:rPr>
                      <w:rFonts w:hint="default"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超声多普勒胎儿心率仪</w:t>
                  </w:r>
                </w:p>
              </w:tc>
              <w:tc>
                <w:tcPr>
                  <w:tcW w:w="1383" w:type="dxa"/>
                  <w:tcBorders>
                    <w:tl2br w:val="nil"/>
                    <w:tr2bl w:val="nil"/>
                  </w:tcBorders>
                  <w:vAlign w:val="center"/>
                </w:tcPr>
                <w:p>
                  <w:pPr>
                    <w:pStyle w:val="14"/>
                    <w:bidi w:val="0"/>
                    <w:ind w:left="0" w:leftChars="0" w:firstLine="0" w:firstLineChars="0"/>
                    <w:jc w:val="center"/>
                    <w:rPr>
                      <w:rFonts w:hint="default"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个</w:t>
                  </w:r>
                </w:p>
              </w:tc>
              <w:tc>
                <w:tcPr>
                  <w:tcW w:w="1640" w:type="dxa"/>
                  <w:tcBorders>
                    <w:tl2br w:val="nil"/>
                    <w:tr2bl w:val="nil"/>
                  </w:tcBorders>
                  <w:vAlign w:val="center"/>
                </w:tcPr>
                <w:p>
                  <w:pPr>
                    <w:pStyle w:val="14"/>
                    <w:bidi w:val="0"/>
                    <w:ind w:left="0" w:leftChars="0" w:firstLine="0" w:firstLineChars="0"/>
                    <w:jc w:val="center"/>
                    <w:rPr>
                      <w:rFonts w:hint="default" w:eastAsia="宋体" w:cs="Times New Roman"/>
                      <w:color w:val="auto"/>
                      <w:kern w:val="2"/>
                      <w:sz w:val="21"/>
                      <w:szCs w:val="21"/>
                      <w:highlight w:val="none"/>
                      <w:lang w:val="en-US" w:eastAsia="zh-CN" w:bidi="ar-SA"/>
                    </w:rPr>
                  </w:pPr>
                  <w:r>
                    <w:rPr>
                      <w:rFonts w:hint="eastAsia" w:eastAsia="宋体" w:cs="Times New Roman"/>
                      <w:color w:val="auto"/>
                      <w:kern w:val="2"/>
                      <w:sz w:val="21"/>
                      <w:szCs w:val="21"/>
                      <w:highlight w:val="none"/>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line="460" w:lineRule="exact"/>
              <w:ind w:firstLine="482"/>
              <w:textAlignment w:val="auto"/>
              <w:rPr>
                <w:rFonts w:hint="default" w:cs="Times New Roman"/>
                <w:snapToGrid w:val="0"/>
                <w:color w:val="auto"/>
                <w:sz w:val="24"/>
                <w:lang w:val="en-US" w:eastAsia="zh-CN"/>
              </w:rPr>
            </w:pPr>
            <w:r>
              <w:rPr>
                <w:rFonts w:hint="eastAsia" w:cs="Times New Roman"/>
                <w:snapToGrid w:val="0"/>
                <w:color w:val="auto"/>
                <w:sz w:val="24"/>
                <w:lang w:val="en-US" w:eastAsia="zh-CN"/>
              </w:rPr>
              <w:t>4、原辅材料消耗</w:t>
            </w:r>
          </w:p>
          <w:p>
            <w:pPr>
              <w:keepNext w:val="0"/>
              <w:keepLines w:val="0"/>
              <w:pageBreakBefore w:val="0"/>
              <w:widowControl/>
              <w:suppressLineNumbers w:val="0"/>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本项目运营过程中主要原辅材料消耗情</w:t>
            </w:r>
            <w:r>
              <w:rPr>
                <w:rFonts w:hint="default" w:ascii="Times New Roman" w:hAnsi="Times New Roman" w:cs="Times New Roman"/>
                <w:color w:val="auto"/>
                <w:kern w:val="0"/>
                <w:sz w:val="24"/>
                <w:szCs w:val="24"/>
                <w:lang w:val="en-US" w:eastAsia="zh-CN" w:bidi="ar"/>
              </w:rPr>
              <w:t>况见</w:t>
            </w:r>
            <w:r>
              <w:rPr>
                <w:rFonts w:hint="eastAsia" w:ascii="Times New Roman" w:hAnsi="Times New Roman" w:cs="Times New Roman"/>
                <w:color w:val="auto"/>
                <w:kern w:val="0"/>
                <w:sz w:val="24"/>
                <w:szCs w:val="24"/>
                <w:lang w:val="en-US" w:eastAsia="zh-CN" w:bidi="ar"/>
              </w:rPr>
              <w:t>下</w:t>
            </w:r>
            <w:r>
              <w:rPr>
                <w:rFonts w:hint="default" w:ascii="Times New Roman" w:hAnsi="Times New Roman" w:cs="Times New Roman"/>
                <w:color w:val="auto"/>
                <w:kern w:val="0"/>
                <w:sz w:val="24"/>
                <w:szCs w:val="24"/>
                <w:lang w:val="en-US" w:eastAsia="zh-CN" w:bidi="ar"/>
              </w:rPr>
              <w:t>表</w:t>
            </w:r>
            <w:r>
              <w:rPr>
                <w:rFonts w:hint="eastAsia" w:ascii="宋体" w:hAnsi="宋体" w:cs="宋体"/>
                <w:color w:val="auto"/>
                <w:kern w:val="0"/>
                <w:sz w:val="24"/>
                <w:szCs w:val="24"/>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eastAsia="宋体" w:cs="Times New Roman"/>
                <w:b/>
                <w:color w:val="auto"/>
                <w:sz w:val="24"/>
                <w:szCs w:val="24"/>
                <w:highlight w:val="none"/>
              </w:rPr>
              <w:t>表</w:t>
            </w:r>
            <w:r>
              <w:rPr>
                <w:rFonts w:hint="default" w:ascii="Times New Roman" w:hAnsi="Times New Roman" w:eastAsia="宋体" w:cs="Times New Roman"/>
                <w:b/>
                <w:color w:val="auto"/>
                <w:sz w:val="24"/>
                <w:szCs w:val="24"/>
                <w:highlight w:val="none"/>
                <w:lang w:val="en-US" w:eastAsia="zh-CN"/>
              </w:rPr>
              <w:t>2-</w:t>
            </w: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rPr>
              <w:t xml:space="preserve">  </w:t>
            </w:r>
            <w:r>
              <w:rPr>
                <w:rFonts w:hint="eastAsia" w:ascii="Times New Roman" w:hAnsi="Times New Roman" w:eastAsia="宋体" w:cs="Times New Roman"/>
                <w:b/>
                <w:color w:val="auto"/>
                <w:sz w:val="24"/>
                <w:szCs w:val="24"/>
                <w:highlight w:val="none"/>
                <w:lang w:val="en-US" w:eastAsia="zh-CN"/>
              </w:rPr>
              <w:t>本项目</w:t>
            </w:r>
            <w:r>
              <w:rPr>
                <w:rFonts w:hint="default" w:ascii="Times New Roman" w:hAnsi="Times New Roman" w:eastAsia="宋体" w:cs="Times New Roman"/>
                <w:b/>
                <w:color w:val="auto"/>
                <w:sz w:val="24"/>
                <w:szCs w:val="24"/>
                <w:highlight w:val="none"/>
                <w:lang w:eastAsia="zh-CN"/>
              </w:rPr>
              <w:t>主</w:t>
            </w:r>
            <w:r>
              <w:rPr>
                <w:rFonts w:hint="eastAsia" w:cs="Times New Roman"/>
                <w:b/>
                <w:color w:val="auto"/>
                <w:sz w:val="24"/>
                <w:szCs w:val="24"/>
                <w:highlight w:val="none"/>
                <w:lang w:val="en-US" w:eastAsia="zh-CN"/>
              </w:rPr>
              <w:t>原辅材料一览表</w:t>
            </w:r>
          </w:p>
          <w:tbl>
            <w:tblPr>
              <w:tblStyle w:val="19"/>
              <w:tblW w:w="8677"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3421"/>
              <w:gridCol w:w="2630"/>
              <w:gridCol w:w="79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831" w:type="dxa"/>
                  <w:shd w:val="clear" w:color="auto" w:fill="auto"/>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序号</w:t>
                  </w:r>
                </w:p>
              </w:tc>
              <w:tc>
                <w:tcPr>
                  <w:tcW w:w="3421" w:type="dxa"/>
                  <w:shd w:val="clear" w:color="auto" w:fill="FFFFFF"/>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名称</w:t>
                  </w:r>
                </w:p>
              </w:tc>
              <w:tc>
                <w:tcPr>
                  <w:tcW w:w="2630" w:type="dxa"/>
                  <w:shd w:val="clear" w:color="auto" w:fill="FFFFFF"/>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规格</w:t>
                  </w:r>
                </w:p>
              </w:tc>
              <w:tc>
                <w:tcPr>
                  <w:tcW w:w="791" w:type="dxa"/>
                  <w:shd w:val="clear" w:color="auto" w:fill="FFFFFF"/>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单位</w:t>
                  </w:r>
                </w:p>
              </w:tc>
              <w:tc>
                <w:tcPr>
                  <w:tcW w:w="1004" w:type="dxa"/>
                  <w:shd w:val="clear" w:color="auto" w:fill="FFFFFF"/>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1</w:t>
                  </w:r>
                </w:p>
              </w:tc>
              <w:tc>
                <w:tcPr>
                  <w:tcW w:w="3421"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75%酒精消毒液</w:t>
                  </w:r>
                </w:p>
              </w:tc>
              <w:tc>
                <w:tcPr>
                  <w:tcW w:w="2630"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100ml</w:t>
                  </w:r>
                </w:p>
              </w:tc>
              <w:tc>
                <w:tcPr>
                  <w:tcW w:w="791"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2</w:t>
                  </w:r>
                </w:p>
              </w:tc>
              <w:tc>
                <w:tcPr>
                  <w:tcW w:w="3421"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75%酒精消毒液</w:t>
                  </w:r>
                </w:p>
              </w:tc>
              <w:tc>
                <w:tcPr>
                  <w:tcW w:w="2630"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500ml</w:t>
                  </w:r>
                </w:p>
              </w:tc>
              <w:tc>
                <w:tcPr>
                  <w:tcW w:w="791" w:type="dxa"/>
                  <w:vAlign w:val="center"/>
                </w:tcPr>
                <w:p>
                  <w:pPr>
                    <w:pStyle w:val="14"/>
                    <w:bidi w:val="0"/>
                    <w:ind w:left="0" w:leftChars="0" w:firstLine="0" w:firstLineChars="0"/>
                    <w:jc w:val="center"/>
                    <w:rPr>
                      <w:rFonts w:hint="eastAsia" w:eastAsia="宋体" w:cs="Times New Roman"/>
                      <w:color w:val="auto"/>
                      <w:highlight w:val="none"/>
                      <w:lang w:val="en-US" w:eastAsia="zh-CN"/>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eastAsia" w:eastAsia="宋体"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eastAsia="宋体" w:cs="Times New Roman"/>
                      <w:color w:val="auto"/>
                      <w:highlight w:val="none"/>
                      <w:lang w:val="en-US" w:eastAsia="zh-CN"/>
                    </w:rPr>
                  </w:pPr>
                  <w:r>
                    <w:rPr>
                      <w:rFonts w:hint="default" w:eastAsia="宋体" w:cs="Times New Roman"/>
                      <w:color w:val="auto"/>
                      <w:highlight w:val="none"/>
                      <w:lang w:val="en-US" w:eastAsia="zh-CN"/>
                    </w:rPr>
                    <w:t>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84消毒液</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500g/瓶</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XS高低速手机套装</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两高一低</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玻璃体温计</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三角形</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不锈钢油膏缸</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9cm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拆线剪</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弹性绷带（自粘型）</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2.5cm*1m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德新康免水洗手消毒凝胶</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500ml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碘伏消毒液</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浮标式氧气吸入器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1台</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辅料镊</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过氧化氢</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换药碗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健之素牌消毒泡腾片</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1.5g*80片/瓶</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瓶</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可吸收缝合线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4-0角针</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可吸收外科缝线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4-0△针</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可吸收性缝合线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角针3-0</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19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可吸收性外科缝线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5-0针</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纱布绷带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10*6cm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纱布绷带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8cm*6m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伤口敷料</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10cm*15cm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伤口敷料</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10cm*9cm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伤口敷料</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20cm*10cm 20片/盒</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石膏绷带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15*460</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手术刀片(带柄）</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15号-22号</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输液瓶口贴</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B型</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体温计</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大号</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29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透气胶贴</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70*35mm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盒</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脱脂纱布块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80*100*8</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压敏胶带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13*600</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盒</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压舌板</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木质</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牙科综合治疗仪</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FL-208A</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氧气雾化吸入器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KST-S(幼儿型）</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一次性避光输液器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0.6</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一次性口罩</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17cm*16cm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一次性使用鼻氧管</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鼻架试</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一次性使用导尿包</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B型16F</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39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一次性使用换药盒</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腰型</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一次性使用静脉留置针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24G*19mm/Y-G</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一次性使用静脉留置针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24G</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一次性使用孔巾</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50cm*60c</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一次性使用灭菌橡胶外科手套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6.5#无粉</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一次性使用灭菌橡胶外科手套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7.5#无粉</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一次性使用配药注射器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1个</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一次性使用配药注射器带针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20ml*10</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一次性使用清创缝合包</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定制带剪刀</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盒</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一次性使用输液器 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0.7*25 20支*20包/件</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49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一次性使用输液器 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0.55mm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一次性使用无菌注射器</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一次性使用无菌注射器（带针）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2.5ml</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一次性使用无菌注射器带针</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5ml0.6*25 150支*12盒</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支</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一次性使用医用帽子</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650*150cm 20只/包(条型）</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一次性医用口罩</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10个/小包</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医用擦手纸</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医用防护服</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连身式175</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医用敷料</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6*7cm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医用棉签</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1包</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59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医用棉球</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中号</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医用灭菌包装无纺布</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800mm*800mm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61</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医用镊</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16cm横齿</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62</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医用乳胶检查手套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M号 无粉麻面</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包</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63</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医用纱布块</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5cm*7cm*8P</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片</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64</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医用透气胶带</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1.25cm*731cm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65</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医用外科口罩</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长方形</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66</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医用无油空压机</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两高一低</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67</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组织剪</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14cm</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68</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组织镊</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16cm 直行1*2钩</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个</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69</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污水耗材</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监测2合一款试纸</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条</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831" w:type="dxa"/>
                  <w:vAlign w:val="center"/>
                </w:tcPr>
                <w:p>
                  <w:pPr>
                    <w:pStyle w:val="14"/>
                    <w:bidi w:val="0"/>
                    <w:ind w:left="0" w:leftChars="0" w:firstLine="0" w:firstLineChars="0"/>
                    <w:jc w:val="center"/>
                    <w:rPr>
                      <w:rFonts w:hint="default" w:ascii="Times New Roman" w:hAnsi="Times New Roman" w:eastAsia="宋体" w:cs="Times New Roman"/>
                      <w:color w:val="auto"/>
                      <w:kern w:val="2"/>
                      <w:sz w:val="21"/>
                      <w:szCs w:val="24"/>
                      <w:highlight w:val="none"/>
                      <w:lang w:val="en-US" w:eastAsia="zh-CN" w:bidi="ar-SA"/>
                    </w:rPr>
                  </w:pPr>
                  <w:r>
                    <w:rPr>
                      <w:rFonts w:hint="default" w:eastAsia="宋体" w:cs="Times New Roman"/>
                      <w:color w:val="auto"/>
                      <w:highlight w:val="none"/>
                      <w:lang w:val="en-US" w:eastAsia="zh-CN"/>
                    </w:rPr>
                    <w:t>70</w:t>
                  </w:r>
                </w:p>
              </w:tc>
              <w:tc>
                <w:tcPr>
                  <w:tcW w:w="342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次氯酸钠</w:t>
                  </w:r>
                </w:p>
              </w:tc>
              <w:tc>
                <w:tcPr>
                  <w:tcW w:w="2630"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（50升）</w:t>
                  </w:r>
                </w:p>
              </w:tc>
              <w:tc>
                <w:tcPr>
                  <w:tcW w:w="791"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桶</w:t>
                  </w:r>
                </w:p>
              </w:tc>
              <w:tc>
                <w:tcPr>
                  <w:tcW w:w="1004" w:type="dxa"/>
                  <w:vAlign w:val="center"/>
                </w:tcPr>
                <w:p>
                  <w:pPr>
                    <w:pStyle w:val="14"/>
                    <w:bidi w:val="0"/>
                    <w:ind w:left="0" w:leftChars="0" w:firstLine="0" w:firstLine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highlight w:val="none"/>
                      <w:lang w:val="en-US" w:eastAsia="zh-CN"/>
                    </w:rPr>
                    <w:t>40</w:t>
                  </w:r>
                </w:p>
              </w:tc>
            </w:tr>
          </w:tbl>
          <w:p>
            <w:pPr>
              <w:pStyle w:val="7"/>
              <w:keepNext w:val="0"/>
              <w:keepLines w:val="0"/>
              <w:pageBreakBefore w:val="0"/>
              <w:widowControl w:val="0"/>
              <w:kinsoku/>
              <w:wordWrap/>
              <w:overflowPunct/>
              <w:topLinePunct w:val="0"/>
              <w:autoSpaceDE/>
              <w:autoSpaceDN/>
              <w:bidi w:val="0"/>
              <w:adjustRightInd/>
              <w:snapToGrid/>
              <w:spacing w:before="0" w:after="0" w:line="460" w:lineRule="exact"/>
              <w:ind w:right="0"/>
              <w:textAlignment w:val="auto"/>
              <w:rPr>
                <w:rFonts w:hint="default" w:cs="Times New Roman"/>
                <w:b/>
                <w:color w:val="auto"/>
                <w:kern w:val="0"/>
                <w:sz w:val="24"/>
                <w:szCs w:val="24"/>
                <w:lang w:val="en-US" w:eastAsia="zh-CN"/>
              </w:rPr>
            </w:pPr>
            <w:r>
              <w:rPr>
                <w:rFonts w:hint="eastAsia" w:ascii="Times New Roman" w:hAnsi="Times New Roman" w:eastAsia="宋体" w:cs="Times New Roman"/>
                <w:b/>
                <w:color w:val="auto"/>
                <w:kern w:val="0"/>
                <w:sz w:val="24"/>
                <w:szCs w:val="24"/>
                <w:lang w:val="en-US" w:eastAsia="zh-CN"/>
              </w:rPr>
              <w:t>2.</w:t>
            </w:r>
            <w:r>
              <w:rPr>
                <w:rFonts w:hint="eastAsia" w:cs="Times New Roman"/>
                <w:b/>
                <w:color w:val="auto"/>
                <w:kern w:val="0"/>
                <w:sz w:val="24"/>
                <w:szCs w:val="24"/>
                <w:lang w:val="en-US" w:eastAsia="zh-CN"/>
              </w:rPr>
              <w:t>2公用工程</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1、供电</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eastAsia="宋体" w:cs="Times New Roman"/>
                <w:color w:val="auto"/>
                <w:sz w:val="24"/>
                <w:szCs w:val="24"/>
                <w:highlight w:val="none"/>
                <w:lang w:val="en-US" w:eastAsia="zh-CN"/>
              </w:rPr>
            </w:pPr>
            <w:r>
              <w:rPr>
                <w:snapToGrid w:val="0"/>
                <w:color w:val="auto"/>
                <w:sz w:val="24"/>
              </w:rPr>
              <w:t>由市政</w:t>
            </w:r>
            <w:r>
              <w:rPr>
                <w:rFonts w:hint="eastAsia"/>
                <w:snapToGrid w:val="0"/>
                <w:color w:val="auto"/>
                <w:sz w:val="24"/>
              </w:rPr>
              <w:t>电</w:t>
            </w:r>
            <w:r>
              <w:rPr>
                <w:snapToGrid w:val="0"/>
                <w:color w:val="auto"/>
                <w:sz w:val="24"/>
              </w:rPr>
              <w:t>网</w:t>
            </w:r>
            <w:r>
              <w:rPr>
                <w:rFonts w:hint="eastAsia"/>
                <w:snapToGrid w:val="0"/>
                <w:color w:val="auto"/>
                <w:sz w:val="24"/>
                <w:lang w:val="en-US" w:eastAsia="zh-CN"/>
              </w:rPr>
              <w:t>直接引入，经医院变配电室降压后，送至各建筑内</w:t>
            </w:r>
            <w:r>
              <w:rPr>
                <w:snapToGrid w:val="0"/>
                <w:color w:val="auto"/>
                <w:sz w:val="24"/>
              </w:rPr>
              <w:t>，电力供应可以保证</w:t>
            </w:r>
            <w:r>
              <w:rPr>
                <w:rFonts w:hint="eastAsia"/>
                <w:snapToGrid w:val="0"/>
                <w:color w:val="auto"/>
                <w:sz w:val="24"/>
                <w:lang w:val="en-US" w:eastAsia="zh-CN"/>
              </w:rPr>
              <w:t>。</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2、供热、制冷</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eastAsia="宋体" w:cs="Times New Roman"/>
                <w:color w:val="auto"/>
                <w:sz w:val="24"/>
                <w:szCs w:val="24"/>
                <w:highlight w:val="none"/>
                <w:lang w:val="en-US" w:eastAsia="zh-CN"/>
              </w:rPr>
            </w:pPr>
            <w:r>
              <w:rPr>
                <w:snapToGrid w:val="0"/>
                <w:color w:val="auto"/>
                <w:sz w:val="24"/>
                <w:lang w:val="en-US" w:eastAsia="zh-CN"/>
              </w:rPr>
              <w:t>热水供应在各楼层设置电加热热水装置</w:t>
            </w:r>
            <w:r>
              <w:rPr>
                <w:rFonts w:hint="eastAsia"/>
                <w:snapToGrid w:val="0"/>
                <w:color w:val="auto"/>
                <w:sz w:val="24"/>
                <w:lang w:eastAsia="zh-CN"/>
              </w:rPr>
              <w:t>，</w:t>
            </w:r>
            <w:r>
              <w:rPr>
                <w:snapToGrid w:val="0"/>
                <w:color w:val="auto"/>
                <w:sz w:val="24"/>
              </w:rPr>
              <w:t>门诊及行政用房分散设置饮水机</w:t>
            </w:r>
            <w:r>
              <w:rPr>
                <w:snapToGrid w:val="0"/>
                <w:color w:val="auto"/>
                <w:sz w:val="24"/>
                <w:lang w:val="en-US" w:eastAsia="zh-CN"/>
              </w:rPr>
              <w:t>；</w:t>
            </w:r>
            <w:r>
              <w:rPr>
                <w:rFonts w:hint="eastAsia"/>
                <w:snapToGrid w:val="0"/>
                <w:color w:val="auto"/>
                <w:sz w:val="24"/>
                <w:lang w:val="en-US" w:eastAsia="zh-CN"/>
              </w:rPr>
              <w:t>夏季使用空调制冷</w:t>
            </w:r>
            <w:r>
              <w:rPr>
                <w:rFonts w:hint="eastAsia"/>
                <w:snapToGrid w:val="0"/>
                <w:color w:val="auto"/>
                <w:sz w:val="24"/>
                <w:lang w:eastAsia="zh-CN"/>
              </w:rPr>
              <w:t>。</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3、给</w:t>
            </w:r>
            <w:r>
              <w:rPr>
                <w:rFonts w:hint="eastAsia" w:cs="Times New Roman"/>
                <w:color w:val="auto"/>
                <w:sz w:val="24"/>
                <w:szCs w:val="24"/>
                <w:highlight w:val="none"/>
                <w:lang w:val="en-US" w:eastAsia="zh-CN"/>
              </w:rPr>
              <w:t>排水</w:t>
            </w:r>
          </w:p>
          <w:p>
            <w:pPr>
              <w:adjustRightInd w:val="0"/>
              <w:snapToGrid w:val="0"/>
              <w:spacing w:line="360" w:lineRule="auto"/>
              <w:ind w:firstLine="480" w:firstLineChars="200"/>
              <w:rPr>
                <w:rFonts w:hint="default" w:ascii="Times New Roman" w:hAnsi="Times New Roman" w:cs="Times New Roman"/>
                <w:color w:val="auto"/>
                <w:sz w:val="24"/>
                <w:lang w:val="en-US" w:eastAsia="zh-CN"/>
              </w:rPr>
            </w:pPr>
            <w:r>
              <w:rPr>
                <w:rFonts w:hint="default" w:ascii="Times New Roman" w:hAnsi="Times New Roman" w:cs="Times New Roman"/>
                <w:snapToGrid w:val="0"/>
                <w:color w:val="auto"/>
                <w:sz w:val="24"/>
                <w:lang w:val="en-US" w:eastAsia="zh-CN"/>
              </w:rPr>
              <w:t>本项目用水来自附近自来水管网。</w:t>
            </w:r>
            <w:r>
              <w:rPr>
                <w:rFonts w:hint="eastAsia" w:cs="Times New Roman"/>
                <w:snapToGrid w:val="0"/>
                <w:color w:val="auto"/>
                <w:sz w:val="24"/>
                <w:lang w:val="en-US" w:eastAsia="zh-CN"/>
              </w:rPr>
              <w:t>根据多年运行经验，</w:t>
            </w:r>
            <w:r>
              <w:rPr>
                <w:rFonts w:hint="default" w:ascii="Times New Roman" w:hAnsi="Times New Roman" w:cs="Times New Roman"/>
                <w:snapToGrid w:val="0"/>
                <w:color w:val="auto"/>
                <w:sz w:val="24"/>
                <w:lang w:val="en-US" w:eastAsia="zh-CN"/>
              </w:rPr>
              <w:t>本</w:t>
            </w:r>
            <w:r>
              <w:rPr>
                <w:rFonts w:hint="eastAsia" w:cs="Times New Roman"/>
                <w:snapToGrid w:val="0"/>
                <w:color w:val="auto"/>
                <w:sz w:val="24"/>
                <w:lang w:val="en-US" w:eastAsia="zh-CN"/>
              </w:rPr>
              <w:t>医院</w:t>
            </w:r>
            <w:r>
              <w:rPr>
                <w:rFonts w:hint="default" w:ascii="Times New Roman" w:hAnsi="Times New Roman" w:cs="Times New Roman"/>
                <w:snapToGrid w:val="0"/>
                <w:color w:val="auto"/>
                <w:sz w:val="24"/>
                <w:lang w:val="en-US" w:eastAsia="zh-CN"/>
              </w:rPr>
              <w:t>用水量为</w:t>
            </w:r>
            <w:r>
              <w:rPr>
                <w:rFonts w:hint="eastAsia" w:cs="Times New Roman"/>
                <w:snapToGrid w:val="0"/>
                <w:color w:val="auto"/>
                <w:sz w:val="24"/>
                <w:highlight w:val="none"/>
                <w:lang w:val="en-US" w:eastAsia="zh-CN"/>
              </w:rPr>
              <w:t>2000</w:t>
            </w:r>
            <w:r>
              <w:rPr>
                <w:rFonts w:hint="default" w:ascii="Times New Roman" w:hAnsi="Times New Roman" w:cs="Times New Roman"/>
                <w:snapToGrid w:val="0"/>
                <w:color w:val="auto"/>
                <w:sz w:val="24"/>
                <w:highlight w:val="none"/>
                <w:lang w:val="en-US" w:eastAsia="zh-CN"/>
              </w:rPr>
              <w:t>m</w:t>
            </w:r>
            <w:r>
              <w:rPr>
                <w:rFonts w:hint="default" w:ascii="Times New Roman" w:hAnsi="Times New Roman" w:cs="Times New Roman"/>
                <w:snapToGrid w:val="0"/>
                <w:color w:val="auto"/>
                <w:sz w:val="24"/>
                <w:highlight w:val="none"/>
                <w:vertAlign w:val="superscript"/>
                <w:lang w:val="en-US" w:eastAsia="zh-CN"/>
              </w:rPr>
              <w:t>3</w:t>
            </w:r>
            <w:r>
              <w:rPr>
                <w:rFonts w:hint="default" w:ascii="Times New Roman" w:hAnsi="Times New Roman" w:cs="Times New Roman"/>
                <w:snapToGrid w:val="0"/>
                <w:color w:val="auto"/>
                <w:sz w:val="24"/>
                <w:highlight w:val="none"/>
                <w:lang w:val="en-US" w:eastAsia="zh-CN"/>
              </w:rPr>
              <w:t>/a</w:t>
            </w:r>
            <w:r>
              <w:rPr>
                <w:rFonts w:hint="default" w:ascii="宋体" w:hAnsi="宋体" w:eastAsia="宋体" w:cs="宋体"/>
                <w:b w:val="0"/>
                <w:bCs w:val="0"/>
                <w:snapToGrid w:val="0"/>
                <w:color w:val="auto"/>
                <w:sz w:val="24"/>
                <w:lang w:val="en-US" w:eastAsia="zh-CN"/>
              </w:rPr>
              <w:t>。</w:t>
            </w:r>
            <w:r>
              <w:rPr>
                <w:rFonts w:hint="eastAsia" w:ascii="宋体" w:hAnsi="宋体" w:eastAsia="宋体" w:cs="宋体"/>
                <w:b w:val="0"/>
                <w:bCs w:val="0"/>
                <w:snapToGrid w:val="0"/>
                <w:color w:val="auto"/>
                <w:sz w:val="24"/>
                <w:lang w:val="en-US" w:eastAsia="zh-CN"/>
              </w:rPr>
              <w:t>本</w:t>
            </w:r>
            <w:r>
              <w:rPr>
                <w:color w:val="auto"/>
                <w:sz w:val="24"/>
              </w:rPr>
              <w:t>项目排水实施雨污分流，雨水通过管道就近排入地表水体，</w:t>
            </w:r>
            <w:r>
              <w:rPr>
                <w:rFonts w:hint="eastAsia" w:ascii="宋体" w:hAnsi="宋体" w:eastAsia="宋体" w:cs="宋体"/>
                <w:b w:val="0"/>
                <w:bCs w:val="0"/>
                <w:snapToGrid w:val="0"/>
                <w:color w:val="auto"/>
                <w:sz w:val="24"/>
                <w:lang w:val="en-US" w:eastAsia="zh-CN"/>
              </w:rPr>
              <w:t>项目医疗废水和生活污水混合排入自建污水处理站，处理出水水质达到《医疗机构水污染物排放标准</w:t>
            </w:r>
            <w:r>
              <w:rPr>
                <w:rFonts w:hint="default" w:ascii="Times New Roman" w:hAnsi="Times New Roman" w:eastAsia="宋体" w:cs="Times New Roman"/>
                <w:b w:val="0"/>
                <w:bCs w:val="0"/>
                <w:snapToGrid w:val="0"/>
                <w:color w:val="auto"/>
                <w:sz w:val="24"/>
                <w:lang w:val="en-US" w:eastAsia="zh-CN"/>
              </w:rPr>
              <w:t>》（GB18466-2005）表2中预处理标准</w:t>
            </w:r>
            <w:r>
              <w:rPr>
                <w:rFonts w:hint="eastAsia" w:ascii="Times New Roman" w:hAnsi="Times New Roman" w:cs="Times New Roman"/>
                <w:b w:val="0"/>
                <w:bCs w:val="0"/>
                <w:snapToGrid w:val="0"/>
                <w:color w:val="auto"/>
                <w:sz w:val="24"/>
                <w:lang w:val="en-US" w:eastAsia="zh-CN"/>
              </w:rPr>
              <w:t>后排入市政管网</w:t>
            </w:r>
            <w:r>
              <w:rPr>
                <w:rFonts w:hint="eastAsia" w:ascii="宋体" w:hAnsi="宋体" w:eastAsia="宋体" w:cs="宋体"/>
                <w:b w:val="0"/>
                <w:bCs w:val="0"/>
                <w:snapToGrid w:val="0"/>
                <w:color w:val="auto"/>
                <w:sz w:val="24"/>
                <w:lang w:val="en-US" w:eastAsia="zh-CN"/>
              </w:rPr>
              <w:t>。</w:t>
            </w:r>
            <w:r>
              <w:rPr>
                <w:rFonts w:hint="eastAsia" w:ascii="Times New Roman" w:hAnsi="Times New Roman" w:cs="Times New Roman"/>
                <w:color w:val="auto"/>
                <w:kern w:val="2"/>
                <w:sz w:val="24"/>
                <w:szCs w:val="24"/>
                <w:lang w:val="en-US" w:eastAsia="zh-CN" w:bidi="ar-SA"/>
              </w:rPr>
              <w:t>本项目</w:t>
            </w:r>
            <w:r>
              <w:rPr>
                <w:rFonts w:hint="eastAsia" w:ascii="Times New Roman" w:hAnsi="Times New Roman" w:eastAsia="宋体" w:cs="Times New Roman"/>
                <w:color w:val="auto"/>
                <w:kern w:val="2"/>
                <w:sz w:val="24"/>
                <w:szCs w:val="24"/>
                <w:lang w:val="en-US" w:eastAsia="zh-CN" w:bidi="ar-SA"/>
              </w:rPr>
              <w:t>参照《</w:t>
            </w:r>
            <w:r>
              <w:rPr>
                <w:rFonts w:hint="eastAsia" w:ascii="Times New Roman" w:hAnsi="Times New Roman" w:cs="Times New Roman"/>
                <w:color w:val="auto"/>
                <w:sz w:val="24"/>
                <w:lang w:val="en-US" w:eastAsia="zh-CN"/>
              </w:rPr>
              <w:t>陕西省行业用水定额》（DB61/T943-2020）进行</w:t>
            </w:r>
            <w:r>
              <w:rPr>
                <w:rFonts w:hint="eastAsia" w:cs="Times New Roman"/>
                <w:color w:val="auto"/>
                <w:sz w:val="24"/>
                <w:lang w:val="en-US" w:eastAsia="zh-CN"/>
              </w:rPr>
              <w:t>满负荷</w:t>
            </w:r>
            <w:r>
              <w:rPr>
                <w:rFonts w:hint="eastAsia" w:ascii="Times New Roman" w:hAnsi="Times New Roman" w:cs="Times New Roman"/>
                <w:color w:val="auto"/>
                <w:sz w:val="24"/>
                <w:lang w:val="en-US" w:eastAsia="zh-CN"/>
              </w:rPr>
              <w:t>用水量核算。</w:t>
            </w:r>
          </w:p>
          <w:p>
            <w:p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（1）住院病人用水</w:t>
            </w:r>
          </w:p>
          <w:p>
            <w:p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根据建设单位提供资料本项目院区（26张病床）设有公用盥洗室，故参照《陕西省行业用水定额》（DB61/T943-2020）中医院（设公用盥洗室）用水定额150L/床·d，按满床率计算，本项目住院病人用水量为3.9m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/d（1423.5m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/a），根据《医疗机构污水处理工程技术标准》（GB-51459-2024）中“医疗机构污水处理工程设计处理水量应根据实测数据确定，无实测数据时可按用水定额的90%计算 ”</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则本项目排污系数以0.9计 ，废水量为3.</w:t>
            </w:r>
            <w:r>
              <w:rPr>
                <w:rFonts w:hint="eastAsia" w:cs="Times New Roman"/>
                <w:color w:val="auto"/>
                <w:sz w:val="24"/>
                <w:lang w:val="en-US" w:eastAsia="zh-CN"/>
              </w:rPr>
              <w:t>51</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/d（</w:t>
            </w:r>
            <w:r>
              <w:rPr>
                <w:rFonts w:hint="eastAsia" w:cs="Times New Roman"/>
                <w:color w:val="auto"/>
                <w:sz w:val="24"/>
                <w:lang w:val="en-US" w:eastAsia="zh-CN"/>
              </w:rPr>
              <w:t>1281.15</w:t>
            </w:r>
            <w:r>
              <w:rPr>
                <w:rFonts w:hint="eastAsia" w:ascii="Times New Roman" w:hAnsi="Times New Roman" w:cs="Times New Roman"/>
                <w:color w:val="auto"/>
                <w:sz w:val="24"/>
                <w:lang w:val="en-US" w:eastAsia="zh-CN"/>
              </w:rPr>
              <w:t>m</w:t>
            </w:r>
            <w:r>
              <w:rPr>
                <w:rFonts w:hint="eastAsia" w:ascii="Times New Roman" w:hAnsi="Times New Roman" w:cs="Times New Roman"/>
                <w:color w:val="auto"/>
                <w:sz w:val="24"/>
                <w:vertAlign w:val="superscript"/>
                <w:lang w:val="en-US" w:eastAsia="zh-CN"/>
              </w:rPr>
              <w:t>3</w:t>
            </w:r>
            <w:r>
              <w:rPr>
                <w:rFonts w:hint="eastAsia" w:ascii="Times New Roman" w:hAnsi="Times New Roman" w:cs="Times New Roman"/>
                <w:color w:val="auto"/>
                <w:sz w:val="24"/>
                <w:lang w:val="en-US" w:eastAsia="zh-CN"/>
              </w:rPr>
              <w:t>/a）。这部分用水经化粪池，再排入医院污水处理站统一处理后排入市政污水管网。</w:t>
            </w:r>
          </w:p>
          <w:p>
            <w:p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（2）门诊病人用水</w:t>
            </w:r>
          </w:p>
          <w:p>
            <w:pPr>
              <w:adjustRightInd w:val="0"/>
              <w:snapToGrid w:val="0"/>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根据建设单位提供资料，本项目最大接诊量为90</w:t>
            </w:r>
            <w:r>
              <w:rPr>
                <w:rFonts w:hint="eastAsia" w:ascii="Times New Roman" w:hAnsi="Times New Roman" w:cs="Times New Roman"/>
                <w:color w:val="auto"/>
                <w:sz w:val="24"/>
              </w:rPr>
              <w:t>人，参照《陕西省行业用水定额》（DB61/T943-2020），门诊部（所）用水定额为12L/病人·次，则本项目门诊病人用水量为</w:t>
            </w:r>
            <w:r>
              <w:rPr>
                <w:rFonts w:hint="eastAsia" w:ascii="Times New Roman" w:hAnsi="Times New Roman" w:cs="Times New Roman"/>
                <w:color w:val="auto"/>
                <w:sz w:val="24"/>
                <w:lang w:val="en-US" w:eastAsia="zh-CN"/>
              </w:rPr>
              <w:t>1.08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394.2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w:t>
            </w:r>
            <w:r>
              <w:rPr>
                <w:rFonts w:hint="eastAsia" w:ascii="Times New Roman" w:hAnsi="Times New Roman" w:cs="Times New Roman"/>
                <w:color w:val="auto"/>
                <w:sz w:val="24"/>
                <w:lang w:val="en-US" w:eastAsia="zh-CN"/>
              </w:rPr>
              <w:t>根据《医疗机构污水处理工程技术标准》（GB-51459-2024）中“医疗机构污水处理工程设计处理水量应根据实测数据确定，无实测数据时可按用水定额的90%计算 ”</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则本项目排污系数以0.9计 ，</w:t>
            </w:r>
            <w:r>
              <w:rPr>
                <w:rFonts w:hint="eastAsia" w:ascii="Times New Roman" w:hAnsi="Times New Roman" w:cs="Times New Roman"/>
                <w:color w:val="auto"/>
                <w:sz w:val="24"/>
              </w:rPr>
              <w:t>废水量为</w:t>
            </w:r>
            <w:r>
              <w:rPr>
                <w:rFonts w:hint="eastAsia" w:ascii="Times New Roman" w:hAnsi="Times New Roman" w:cs="Times New Roman"/>
                <w:color w:val="auto"/>
                <w:sz w:val="24"/>
                <w:lang w:val="en-US" w:eastAsia="zh-CN"/>
              </w:rPr>
              <w:t>0.</w:t>
            </w:r>
            <w:r>
              <w:rPr>
                <w:rFonts w:hint="eastAsia" w:cs="Times New Roman"/>
                <w:color w:val="auto"/>
                <w:sz w:val="24"/>
                <w:lang w:val="en-US" w:eastAsia="zh-CN"/>
              </w:rPr>
              <w:t>972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3</w:t>
            </w:r>
            <w:r>
              <w:rPr>
                <w:rFonts w:hint="eastAsia" w:cs="Times New Roman"/>
                <w:color w:val="auto"/>
                <w:sz w:val="24"/>
                <w:lang w:val="en-US" w:eastAsia="zh-CN"/>
              </w:rPr>
              <w:t>54.78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/a）。这部分用水经化粪池，再排入医院污水处理站统一处理后排入市政污水管网。</w:t>
            </w:r>
          </w:p>
          <w:p>
            <w:pPr>
              <w:adjustRightInd w:val="0"/>
              <w:snapToGrid w:val="0"/>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工作</w:t>
            </w:r>
            <w:r>
              <w:rPr>
                <w:rFonts w:hint="eastAsia" w:ascii="Times New Roman" w:hAnsi="Times New Roman" w:cs="Times New Roman"/>
                <w:color w:val="auto"/>
                <w:sz w:val="24"/>
              </w:rPr>
              <w:t>人员</w:t>
            </w:r>
            <w:r>
              <w:rPr>
                <w:rFonts w:hint="eastAsia" w:ascii="Times New Roman" w:hAnsi="Times New Roman" w:cs="Times New Roman"/>
                <w:color w:val="auto"/>
                <w:sz w:val="24"/>
                <w:lang w:val="en-US" w:eastAsia="zh-CN"/>
              </w:rPr>
              <w:t>生活</w:t>
            </w:r>
            <w:r>
              <w:rPr>
                <w:rFonts w:hint="eastAsia" w:ascii="Times New Roman" w:hAnsi="Times New Roman" w:cs="Times New Roman"/>
                <w:color w:val="auto"/>
                <w:sz w:val="24"/>
              </w:rPr>
              <w:t>用水</w:t>
            </w:r>
          </w:p>
          <w:p>
            <w:pPr>
              <w:adjustRightInd w:val="0"/>
              <w:snapToGrid w:val="0"/>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val="en-US" w:eastAsia="zh-CN"/>
              </w:rPr>
              <w:t>工作人员分为其他行政岗位和医护人员，均在医院食宿。</w:t>
            </w:r>
            <w:r>
              <w:rPr>
                <w:rFonts w:hint="eastAsia" w:ascii="Times New Roman" w:hAnsi="Times New Roman" w:cs="Times New Roman"/>
                <w:color w:val="auto"/>
                <w:sz w:val="24"/>
              </w:rPr>
              <w:t>根据建设单位提供资料，本项目每班医护人员</w:t>
            </w:r>
            <w:r>
              <w:rPr>
                <w:rFonts w:hint="eastAsia" w:cs="Times New Roman"/>
                <w:color w:val="auto"/>
                <w:sz w:val="24"/>
                <w:lang w:val="en-US" w:eastAsia="zh-CN"/>
              </w:rPr>
              <w:t>13</w:t>
            </w:r>
            <w:r>
              <w:rPr>
                <w:rFonts w:hint="eastAsia" w:ascii="Times New Roman" w:hAnsi="Times New Roman" w:cs="Times New Roman"/>
                <w:color w:val="auto"/>
                <w:sz w:val="24"/>
              </w:rPr>
              <w:t>人，实行</w:t>
            </w:r>
            <w:r>
              <w:rPr>
                <w:rFonts w:hint="eastAsia" w:ascii="Times New Roman" w:hAnsi="Times New Roman" w:cs="Times New Roman"/>
                <w:color w:val="auto"/>
                <w:sz w:val="24"/>
                <w:lang w:val="en-US" w:eastAsia="zh-CN"/>
              </w:rPr>
              <w:t>二</w:t>
            </w:r>
            <w:r>
              <w:rPr>
                <w:rFonts w:hint="eastAsia" w:ascii="Times New Roman" w:hAnsi="Times New Roman" w:cs="Times New Roman"/>
                <w:color w:val="auto"/>
                <w:sz w:val="24"/>
              </w:rPr>
              <w:t>班制。参照《陕西省行业用水定额》（DB61/T943-2020），医院医务人员用水定额为150L/人·班，则本项目医护人员用水量为生活用水量为</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95</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711.75</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/a），产污系数按0.8计，废水量为</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56</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5</w:t>
            </w:r>
            <w:r>
              <w:rPr>
                <w:rFonts w:hint="eastAsia" w:cs="Times New Roman"/>
                <w:color w:val="auto"/>
                <w:sz w:val="24"/>
                <w:lang w:val="en-US" w:eastAsia="zh-CN"/>
              </w:rPr>
              <w:t>69.4</w:t>
            </w:r>
            <w:r>
              <w:rPr>
                <w:rFonts w:hint="eastAsia" w:ascii="Times New Roman" w:hAnsi="Times New Roman" w:cs="Times New Roman"/>
                <w:color w:val="auto"/>
                <w:sz w:val="24"/>
              </w:rPr>
              <w:t>m3/a）。</w:t>
            </w:r>
            <w:r>
              <w:rPr>
                <w:rFonts w:hint="eastAsia" w:ascii="Times New Roman" w:hAnsi="Times New Roman" w:cs="Times New Roman"/>
                <w:color w:val="auto"/>
                <w:sz w:val="24"/>
                <w:lang w:val="en-US" w:eastAsia="zh-CN"/>
              </w:rPr>
              <w:t>行政岗位为一日一班制，</w:t>
            </w:r>
            <w:r>
              <w:rPr>
                <w:rFonts w:hint="eastAsia" w:ascii="Times New Roman" w:hAnsi="Times New Roman" w:cs="Times New Roman"/>
                <w:color w:val="auto"/>
                <w:sz w:val="24"/>
              </w:rPr>
              <w:t>根据建设单位提供资料，本项目</w:t>
            </w:r>
            <w:r>
              <w:rPr>
                <w:rFonts w:hint="eastAsia" w:ascii="Times New Roman" w:hAnsi="Times New Roman" w:cs="Times New Roman"/>
                <w:color w:val="auto"/>
                <w:sz w:val="24"/>
                <w:lang w:val="en-US" w:eastAsia="zh-CN"/>
              </w:rPr>
              <w:t>其他行政</w:t>
            </w:r>
            <w:r>
              <w:rPr>
                <w:rFonts w:hint="eastAsia" w:ascii="Times New Roman" w:hAnsi="Times New Roman" w:cs="Times New Roman"/>
                <w:color w:val="auto"/>
                <w:sz w:val="24"/>
              </w:rPr>
              <w:t>人员约</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5</w:t>
            </w:r>
            <w:r>
              <w:rPr>
                <w:rFonts w:hint="eastAsia" w:ascii="Times New Roman" w:hAnsi="Times New Roman" w:cs="Times New Roman"/>
                <w:color w:val="auto"/>
                <w:sz w:val="24"/>
              </w:rPr>
              <w:t>人，参照《陕西省行业用水定额》（DB61/T943-2020），</w:t>
            </w:r>
            <w:r>
              <w:rPr>
                <w:rFonts w:hint="eastAsia" w:ascii="Times New Roman" w:hAnsi="Times New Roman" w:cs="Times New Roman"/>
                <w:color w:val="auto"/>
                <w:sz w:val="24"/>
                <w:lang w:val="en-US" w:eastAsia="zh-CN"/>
              </w:rPr>
              <w:t>其他</w:t>
            </w:r>
            <w:r>
              <w:rPr>
                <w:rFonts w:hint="eastAsia" w:ascii="Times New Roman" w:hAnsi="Times New Roman" w:cs="Times New Roman"/>
                <w:color w:val="auto"/>
                <w:sz w:val="24"/>
              </w:rPr>
              <w:t>人员用水定额为1</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rPr>
              <w:t>0L/人·</w:t>
            </w:r>
            <w:r>
              <w:rPr>
                <w:rFonts w:hint="eastAsia" w:ascii="Times New Roman" w:hAnsi="Times New Roman" w:cs="Times New Roman"/>
                <w:color w:val="auto"/>
                <w:sz w:val="24"/>
                <w:lang w:val="en-US" w:eastAsia="zh-CN"/>
              </w:rPr>
              <w:t>d</w:t>
            </w:r>
            <w:r>
              <w:rPr>
                <w:rFonts w:hint="eastAsia" w:ascii="Times New Roman" w:hAnsi="Times New Roman" w:cs="Times New Roman"/>
                <w:color w:val="auto"/>
                <w:sz w:val="24"/>
              </w:rPr>
              <w:t>，则生活用水量为</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65</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602.250</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/a），产污系数按0.8计，废水量为</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32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481.8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w:t>
            </w:r>
            <w:r>
              <w:rPr>
                <w:rFonts w:hint="eastAsia" w:ascii="Times New Roman" w:hAnsi="Times New Roman" w:cs="Times New Roman"/>
                <w:color w:val="auto"/>
                <w:sz w:val="24"/>
                <w:lang w:val="en-US" w:eastAsia="zh-CN"/>
              </w:rPr>
              <w:t>则工作人员</w:t>
            </w:r>
            <w:r>
              <w:rPr>
                <w:rFonts w:hint="eastAsia" w:ascii="Times New Roman" w:hAnsi="Times New Roman" w:cs="Times New Roman"/>
                <w:color w:val="auto"/>
                <w:sz w:val="24"/>
              </w:rPr>
              <w:t>用水量为</w:t>
            </w:r>
            <w:r>
              <w:rPr>
                <w:rFonts w:hint="eastAsia" w:ascii="Times New Roman" w:hAnsi="Times New Roman" w:cs="Times New Roman"/>
                <w:color w:val="auto"/>
                <w:sz w:val="24"/>
                <w:lang w:val="en-US" w:eastAsia="zh-CN"/>
              </w:rPr>
              <w:t>3.</w:t>
            </w:r>
            <w:r>
              <w:rPr>
                <w:rFonts w:hint="eastAsia" w:cs="Times New Roman"/>
                <w:color w:val="auto"/>
                <w:sz w:val="24"/>
                <w:lang w:val="en-US" w:eastAsia="zh-CN"/>
              </w:rPr>
              <w:t>6</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1</w:t>
            </w:r>
            <w:r>
              <w:rPr>
                <w:rFonts w:hint="eastAsia" w:cs="Times New Roman"/>
                <w:color w:val="auto"/>
                <w:sz w:val="24"/>
                <w:lang w:val="en-US" w:eastAsia="zh-CN"/>
              </w:rPr>
              <w:t>314</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/a），产污系数按0.8计，废水量为</w:t>
            </w:r>
            <w:r>
              <w:rPr>
                <w:rFonts w:hint="eastAsia" w:ascii="Times New Roman" w:hAnsi="Times New Roman" w:cs="Times New Roman"/>
                <w:color w:val="auto"/>
                <w:sz w:val="24"/>
                <w:lang w:val="en-US" w:eastAsia="zh-CN"/>
              </w:rPr>
              <w:t>2</w:t>
            </w:r>
            <w:r>
              <w:rPr>
                <w:rFonts w:hint="eastAsia" w:cs="Times New Roman"/>
                <w:color w:val="auto"/>
                <w:sz w:val="24"/>
                <w:lang w:val="en-US" w:eastAsia="zh-CN"/>
              </w:rPr>
              <w:t>.88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ascii="Times New Roman" w:hAnsi="Times New Roman" w:cs="Times New Roman"/>
                <w:color w:val="auto"/>
                <w:sz w:val="24"/>
                <w:lang w:val="en-US" w:eastAsia="zh-CN"/>
              </w:rPr>
              <w:t>10</w:t>
            </w:r>
            <w:r>
              <w:rPr>
                <w:rFonts w:hint="eastAsia" w:cs="Times New Roman"/>
                <w:color w:val="auto"/>
                <w:sz w:val="24"/>
                <w:lang w:val="en-US" w:eastAsia="zh-CN"/>
              </w:rPr>
              <w:t>51.2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这部分用水经化粪池，再排入医院污水处理站统一处理后排入市政污水管网。</w:t>
            </w:r>
          </w:p>
          <w:p>
            <w:pPr>
              <w:adjustRightInd w:val="0"/>
              <w:snapToGrid w:val="0"/>
              <w:spacing w:line="360" w:lineRule="auto"/>
              <w:ind w:firstLine="480" w:firstLineChars="200"/>
              <w:rPr>
                <w:rFonts w:hint="eastAsia" w:ascii="Times New Roman" w:hAnsi="Times New Roman" w:cs="Times New Roman"/>
                <w:color w:val="auto"/>
                <w:sz w:val="24"/>
                <w:lang w:val="en-US" w:eastAsia="zh-CN"/>
              </w:rPr>
            </w:pPr>
            <w:r>
              <w:rPr>
                <w:rFonts w:hint="eastAsia" w:cs="Times New Roman"/>
                <w:color w:val="auto"/>
                <w:sz w:val="24"/>
                <w:lang w:val="en-US" w:eastAsia="zh-CN"/>
              </w:rPr>
              <w:t>（4）</w:t>
            </w:r>
            <w:r>
              <w:rPr>
                <w:rFonts w:hint="eastAsia" w:ascii="Times New Roman" w:hAnsi="Times New Roman" w:cs="Times New Roman"/>
                <w:color w:val="auto"/>
                <w:sz w:val="24"/>
                <w:lang w:val="en-US" w:eastAsia="zh-CN"/>
              </w:rPr>
              <w:t>住院陪诊人员生活用水</w:t>
            </w:r>
          </w:p>
          <w:p>
            <w:pPr>
              <w:adjustRightInd w:val="0"/>
              <w:snapToGrid w:val="0"/>
              <w:spacing w:line="360" w:lineRule="auto"/>
              <w:ind w:firstLine="480" w:firstLineChars="200"/>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根据建设单位提供资料</w:t>
            </w:r>
            <w:r>
              <w:rPr>
                <w:rFonts w:hint="eastAsia" w:cs="Times New Roman"/>
                <w:color w:val="auto"/>
                <w:sz w:val="24"/>
                <w:lang w:val="en-US" w:eastAsia="zh-CN"/>
              </w:rPr>
              <w:t>，</w:t>
            </w:r>
            <w:r>
              <w:rPr>
                <w:rFonts w:hint="eastAsia" w:ascii="Times New Roman" w:hAnsi="Times New Roman" w:cs="Times New Roman"/>
                <w:color w:val="auto"/>
                <w:sz w:val="24"/>
                <w:lang w:val="en-US" w:eastAsia="zh-CN"/>
              </w:rPr>
              <w:t>本项目院区26张病床</w:t>
            </w:r>
            <w:r>
              <w:rPr>
                <w:rFonts w:hint="eastAsia" w:cs="Times New Roman"/>
                <w:color w:val="auto"/>
                <w:sz w:val="24"/>
                <w:lang w:val="en-US" w:eastAsia="zh-CN"/>
              </w:rPr>
              <w:t>，按照一张病床一名陪诊人员计算，则陪诊人员为26人，参</w:t>
            </w:r>
            <w:r>
              <w:rPr>
                <w:rFonts w:hint="eastAsia" w:ascii="Times New Roman" w:hAnsi="Times New Roman" w:cs="Times New Roman"/>
                <w:color w:val="auto"/>
                <w:sz w:val="24"/>
              </w:rPr>
              <w:t>照《陕西省行业用水定额》（DB61/T943-2020），</w:t>
            </w:r>
            <w:r>
              <w:rPr>
                <w:rFonts w:hint="eastAsia" w:ascii="Times New Roman" w:hAnsi="Times New Roman" w:cs="Times New Roman"/>
                <w:color w:val="auto"/>
                <w:sz w:val="24"/>
                <w:lang w:val="en-US" w:eastAsia="zh-CN"/>
              </w:rPr>
              <w:t>其他</w:t>
            </w:r>
            <w:r>
              <w:rPr>
                <w:rFonts w:hint="eastAsia" w:ascii="Times New Roman" w:hAnsi="Times New Roman" w:cs="Times New Roman"/>
                <w:color w:val="auto"/>
                <w:sz w:val="24"/>
              </w:rPr>
              <w:t>人员用水定额为1</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rPr>
              <w:t>0L/人·</w:t>
            </w:r>
            <w:r>
              <w:rPr>
                <w:rFonts w:hint="eastAsia" w:ascii="Times New Roman" w:hAnsi="Times New Roman" w:cs="Times New Roman"/>
                <w:color w:val="auto"/>
                <w:sz w:val="24"/>
                <w:lang w:val="en-US" w:eastAsia="zh-CN"/>
              </w:rPr>
              <w:t>d</w:t>
            </w:r>
            <w:r>
              <w:rPr>
                <w:rFonts w:hint="eastAsia" w:ascii="Times New Roman" w:hAnsi="Times New Roman" w:cs="Times New Roman"/>
                <w:color w:val="auto"/>
                <w:sz w:val="24"/>
              </w:rPr>
              <w:t>，则生活用水量为</w:t>
            </w:r>
            <w:r>
              <w:rPr>
                <w:rFonts w:hint="eastAsia" w:cs="Times New Roman"/>
                <w:color w:val="auto"/>
                <w:sz w:val="24"/>
                <w:lang w:val="en-US" w:eastAsia="zh-CN"/>
              </w:rPr>
              <w:t>2.86</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1043.9</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/a），产污系数按0.8计，废水量为</w:t>
            </w:r>
            <w:r>
              <w:rPr>
                <w:rFonts w:hint="eastAsia" w:cs="Times New Roman"/>
                <w:color w:val="auto"/>
                <w:sz w:val="24"/>
                <w:lang w:val="en-US" w:eastAsia="zh-CN"/>
              </w:rPr>
              <w:t>2.288</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/d（</w:t>
            </w:r>
            <w:r>
              <w:rPr>
                <w:rFonts w:hint="eastAsia" w:cs="Times New Roman"/>
                <w:color w:val="auto"/>
                <w:sz w:val="24"/>
                <w:lang w:val="en-US" w:eastAsia="zh-CN"/>
              </w:rPr>
              <w:t>835.12</w:t>
            </w:r>
            <w:r>
              <w:rPr>
                <w:rFonts w:hint="eastAsia" w:ascii="Times New Roman" w:hAnsi="Times New Roman" w:cs="Times New Roman"/>
                <w:color w:val="auto"/>
                <w:sz w:val="24"/>
              </w:rPr>
              <w:t>m</w:t>
            </w:r>
            <w:r>
              <w:rPr>
                <w:rFonts w:hint="eastAsia" w:ascii="Times New Roman" w:hAnsi="Times New Roman" w:cs="Times New Roman"/>
                <w:color w:val="auto"/>
                <w:sz w:val="24"/>
                <w:vertAlign w:val="superscript"/>
              </w:rPr>
              <w:t>3</w:t>
            </w:r>
            <w:r>
              <w:rPr>
                <w:rFonts w:hint="eastAsia" w:ascii="Times New Roman" w:hAnsi="Times New Roman" w:cs="Times New Roman"/>
                <w:color w:val="auto"/>
                <w:sz w:val="24"/>
              </w:rPr>
              <w:t>/a）</w:t>
            </w:r>
          </w:p>
          <w:p>
            <w:pPr>
              <w:adjustRightInd w:val="0"/>
              <w:snapToGrid w:val="0"/>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eastAsia="zh-CN"/>
              </w:rPr>
              <w:t>（</w:t>
            </w:r>
            <w:r>
              <w:rPr>
                <w:rFonts w:hint="eastAsia" w:cs="Times New Roman"/>
                <w:color w:val="auto"/>
                <w:sz w:val="24"/>
                <w:lang w:val="en-US" w:eastAsia="zh-CN"/>
              </w:rPr>
              <w:t>5</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煎药机清洗用水</w:t>
            </w:r>
          </w:p>
          <w:p>
            <w:pPr>
              <w:adjustRightInd w:val="0"/>
              <w:snapToGrid w:val="0"/>
              <w:spacing w:line="360" w:lineRule="auto"/>
              <w:ind w:firstLine="480" w:firstLineChars="200"/>
              <w:rPr>
                <w:color w:val="auto"/>
                <w:sz w:val="24"/>
              </w:rPr>
            </w:pPr>
            <w:r>
              <w:rPr>
                <w:rFonts w:hint="eastAsia"/>
                <w:color w:val="auto"/>
                <w:sz w:val="24"/>
              </w:rPr>
              <w:t>每次煎药结束需对煎药机进行清洗，本项目每日煎药量约</w:t>
            </w:r>
            <w:r>
              <w:rPr>
                <w:rFonts w:hint="eastAsia"/>
                <w:color w:val="auto"/>
                <w:sz w:val="24"/>
                <w:lang w:val="en-US" w:eastAsia="zh-CN"/>
              </w:rPr>
              <w:t>7</w:t>
            </w:r>
            <w:r>
              <w:rPr>
                <w:rFonts w:hint="eastAsia"/>
                <w:color w:val="auto"/>
                <w:sz w:val="24"/>
              </w:rPr>
              <w:t>副，则需清洗</w:t>
            </w:r>
            <w:r>
              <w:rPr>
                <w:rFonts w:hint="eastAsia"/>
                <w:color w:val="auto"/>
                <w:sz w:val="24"/>
                <w:lang w:val="en-US" w:eastAsia="zh-CN"/>
              </w:rPr>
              <w:t>7</w:t>
            </w:r>
            <w:r>
              <w:rPr>
                <w:rFonts w:hint="eastAsia"/>
                <w:color w:val="auto"/>
                <w:sz w:val="24"/>
              </w:rPr>
              <w:t>次，每次清洗用水约1L，则需清洗用水量为</w:t>
            </w:r>
            <w:r>
              <w:rPr>
                <w:rFonts w:hint="eastAsia"/>
                <w:color w:val="auto"/>
                <w:sz w:val="24"/>
                <w:lang w:val="en-US" w:eastAsia="zh-CN"/>
              </w:rPr>
              <w:t>0.007</w:t>
            </w:r>
            <w:r>
              <w:rPr>
                <w:rFonts w:hint="eastAsia"/>
                <w:color w:val="auto"/>
                <w:sz w:val="24"/>
              </w:rPr>
              <w:t>m</w:t>
            </w:r>
            <w:r>
              <w:rPr>
                <w:rFonts w:hint="eastAsia"/>
                <w:color w:val="auto"/>
                <w:sz w:val="24"/>
                <w:vertAlign w:val="superscript"/>
              </w:rPr>
              <w:t>3</w:t>
            </w:r>
            <w:r>
              <w:rPr>
                <w:rFonts w:hint="eastAsia"/>
                <w:color w:val="auto"/>
                <w:sz w:val="24"/>
              </w:rPr>
              <w:t>/d（</w:t>
            </w:r>
            <w:r>
              <w:rPr>
                <w:rFonts w:hint="eastAsia"/>
                <w:color w:val="auto"/>
                <w:sz w:val="24"/>
                <w:lang w:val="en-US" w:eastAsia="zh-CN"/>
              </w:rPr>
              <w:t>2.555</w:t>
            </w:r>
            <w:r>
              <w:rPr>
                <w:rFonts w:hint="eastAsia"/>
                <w:color w:val="auto"/>
                <w:sz w:val="24"/>
              </w:rPr>
              <w:t>m</w:t>
            </w:r>
            <w:r>
              <w:rPr>
                <w:rFonts w:hint="eastAsia"/>
                <w:color w:val="auto"/>
                <w:sz w:val="24"/>
                <w:vertAlign w:val="superscript"/>
              </w:rPr>
              <w:t>3</w:t>
            </w:r>
            <w:r>
              <w:rPr>
                <w:rFonts w:hint="eastAsia"/>
                <w:color w:val="auto"/>
                <w:sz w:val="24"/>
              </w:rPr>
              <w:t>/a），清洗后约有10%损耗，则约产生清洗废水量为0.</w:t>
            </w:r>
            <w:r>
              <w:rPr>
                <w:rFonts w:hint="eastAsia"/>
                <w:color w:val="auto"/>
                <w:sz w:val="24"/>
                <w:lang w:val="en-US" w:eastAsia="zh-CN"/>
              </w:rPr>
              <w:t>0063</w:t>
            </w:r>
            <w:r>
              <w:rPr>
                <w:rFonts w:hint="eastAsia"/>
                <w:color w:val="auto"/>
                <w:sz w:val="24"/>
              </w:rPr>
              <w:t>m</w:t>
            </w:r>
            <w:r>
              <w:rPr>
                <w:rFonts w:hint="eastAsia"/>
                <w:color w:val="auto"/>
                <w:sz w:val="24"/>
                <w:vertAlign w:val="superscript"/>
              </w:rPr>
              <w:t>3</w:t>
            </w:r>
            <w:r>
              <w:rPr>
                <w:rFonts w:hint="eastAsia"/>
                <w:color w:val="auto"/>
                <w:sz w:val="24"/>
              </w:rPr>
              <w:t>/d（</w:t>
            </w:r>
            <w:r>
              <w:rPr>
                <w:rFonts w:hint="eastAsia"/>
                <w:color w:val="auto"/>
                <w:sz w:val="24"/>
                <w:lang w:val="en-US" w:eastAsia="zh-CN"/>
              </w:rPr>
              <w:t>2.2995</w:t>
            </w:r>
            <w:r>
              <w:rPr>
                <w:rFonts w:hint="eastAsia"/>
                <w:color w:val="auto"/>
                <w:sz w:val="24"/>
              </w:rPr>
              <w:t>m</w:t>
            </w:r>
            <w:r>
              <w:rPr>
                <w:rFonts w:hint="eastAsia"/>
                <w:color w:val="auto"/>
                <w:sz w:val="24"/>
                <w:vertAlign w:val="superscript"/>
              </w:rPr>
              <w:t>3</w:t>
            </w:r>
            <w:r>
              <w:rPr>
                <w:rFonts w:hint="eastAsia"/>
                <w:color w:val="auto"/>
                <w:sz w:val="24"/>
              </w:rPr>
              <w:t>/a）。这部分用水经化粪池，再排入医院污水处理站统一处理后排入市政污水管网。</w:t>
            </w:r>
          </w:p>
          <w:p>
            <w:pPr>
              <w:numPr>
                <w:ilvl w:val="0"/>
                <w:numId w:val="0"/>
              </w:numPr>
              <w:adjustRightInd w:val="0"/>
              <w:spacing w:line="360" w:lineRule="auto"/>
              <w:ind w:firstLine="480" w:firstLineChars="200"/>
              <w:rPr>
                <w:rFonts w:hint="eastAsia"/>
                <w:color w:val="auto"/>
                <w:sz w:val="24"/>
              </w:rPr>
            </w:pPr>
            <w:r>
              <w:rPr>
                <w:rFonts w:hint="eastAsia"/>
                <w:color w:val="auto"/>
                <w:sz w:val="24"/>
                <w:lang w:eastAsia="zh-CN"/>
              </w:rPr>
              <w:t>（</w:t>
            </w:r>
            <w:r>
              <w:rPr>
                <w:rFonts w:hint="eastAsia"/>
                <w:color w:val="auto"/>
                <w:sz w:val="24"/>
                <w:lang w:val="en-US" w:eastAsia="zh-CN"/>
              </w:rPr>
              <w:t>6</w:t>
            </w:r>
            <w:r>
              <w:rPr>
                <w:rFonts w:hint="eastAsia"/>
                <w:color w:val="auto"/>
                <w:sz w:val="24"/>
                <w:lang w:eastAsia="zh-CN"/>
              </w:rPr>
              <w:t>）</w:t>
            </w:r>
            <w:r>
              <w:rPr>
                <w:rFonts w:hint="eastAsia"/>
                <w:color w:val="auto"/>
                <w:sz w:val="24"/>
              </w:rPr>
              <w:t>煎药用水</w:t>
            </w:r>
          </w:p>
          <w:p>
            <w:pPr>
              <w:adjustRightInd w:val="0"/>
              <w:spacing w:line="360" w:lineRule="auto"/>
              <w:ind w:firstLine="480" w:firstLineChars="200"/>
              <w:rPr>
                <w:rFonts w:hint="eastAsia"/>
                <w:color w:val="auto"/>
                <w:sz w:val="24"/>
              </w:rPr>
            </w:pPr>
            <w:r>
              <w:rPr>
                <w:rFonts w:hint="eastAsia"/>
                <w:color w:val="auto"/>
                <w:sz w:val="24"/>
              </w:rPr>
              <w:t>根据建设单位提供的资料，本项目每日煎药量约</w:t>
            </w:r>
            <w:r>
              <w:rPr>
                <w:rFonts w:hint="eastAsia"/>
                <w:color w:val="auto"/>
                <w:sz w:val="24"/>
                <w:lang w:val="en-US" w:eastAsia="zh-CN"/>
              </w:rPr>
              <w:t>7</w:t>
            </w:r>
            <w:r>
              <w:rPr>
                <w:rFonts w:hint="eastAsia"/>
                <w:color w:val="auto"/>
                <w:sz w:val="24"/>
              </w:rPr>
              <w:t>副，煎药用水约1L/副，则煎药室用水量为</w:t>
            </w:r>
            <w:r>
              <w:rPr>
                <w:rFonts w:hint="eastAsia"/>
                <w:color w:val="auto"/>
                <w:sz w:val="24"/>
                <w:lang w:val="en-US" w:eastAsia="zh-CN"/>
              </w:rPr>
              <w:t>0.007</w:t>
            </w:r>
            <w:r>
              <w:rPr>
                <w:rFonts w:hint="eastAsia"/>
                <w:color w:val="auto"/>
                <w:sz w:val="24"/>
              </w:rPr>
              <w:t>m</w:t>
            </w:r>
            <w:r>
              <w:rPr>
                <w:rFonts w:hint="eastAsia"/>
                <w:color w:val="auto"/>
                <w:sz w:val="24"/>
                <w:vertAlign w:val="superscript"/>
              </w:rPr>
              <w:t>3</w:t>
            </w:r>
            <w:r>
              <w:rPr>
                <w:rFonts w:hint="eastAsia"/>
                <w:color w:val="auto"/>
                <w:sz w:val="24"/>
              </w:rPr>
              <w:t>/d（</w:t>
            </w:r>
            <w:r>
              <w:rPr>
                <w:rFonts w:hint="eastAsia"/>
                <w:color w:val="auto"/>
                <w:sz w:val="24"/>
                <w:lang w:val="en-US" w:eastAsia="zh-CN"/>
              </w:rPr>
              <w:t>2.555</w:t>
            </w:r>
            <w:r>
              <w:rPr>
                <w:rFonts w:hint="eastAsia"/>
                <w:color w:val="auto"/>
                <w:sz w:val="24"/>
              </w:rPr>
              <w:t>m</w:t>
            </w:r>
            <w:r>
              <w:rPr>
                <w:rFonts w:hint="eastAsia"/>
                <w:color w:val="auto"/>
                <w:sz w:val="24"/>
                <w:vertAlign w:val="superscript"/>
              </w:rPr>
              <w:t>3</w:t>
            </w:r>
            <w:r>
              <w:rPr>
                <w:rFonts w:hint="eastAsia"/>
                <w:color w:val="auto"/>
                <w:sz w:val="24"/>
              </w:rPr>
              <w:t>/a）。该用水一部分（0.</w:t>
            </w:r>
            <w:r>
              <w:rPr>
                <w:rFonts w:hint="eastAsia"/>
                <w:color w:val="auto"/>
                <w:sz w:val="24"/>
                <w:lang w:val="en-US" w:eastAsia="zh-CN"/>
              </w:rPr>
              <w:t>0035</w:t>
            </w:r>
            <w:r>
              <w:rPr>
                <w:rFonts w:hint="eastAsia"/>
                <w:color w:val="auto"/>
                <w:sz w:val="24"/>
              </w:rPr>
              <w:t>m</w:t>
            </w:r>
            <w:r>
              <w:rPr>
                <w:rFonts w:hint="eastAsia"/>
                <w:color w:val="auto"/>
                <w:sz w:val="24"/>
                <w:vertAlign w:val="superscript"/>
              </w:rPr>
              <w:t>3</w:t>
            </w:r>
            <w:r>
              <w:rPr>
                <w:rFonts w:hint="eastAsia"/>
                <w:color w:val="auto"/>
                <w:sz w:val="24"/>
              </w:rPr>
              <w:t>/d）在煎药过程中自然蒸发，一部分（0.</w:t>
            </w:r>
            <w:r>
              <w:rPr>
                <w:rFonts w:hint="eastAsia"/>
                <w:color w:val="auto"/>
                <w:sz w:val="24"/>
                <w:lang w:val="en-US" w:eastAsia="zh-CN"/>
              </w:rPr>
              <w:t>0035</w:t>
            </w:r>
            <w:r>
              <w:rPr>
                <w:rFonts w:hint="eastAsia"/>
                <w:color w:val="auto"/>
                <w:sz w:val="24"/>
              </w:rPr>
              <w:t>m</w:t>
            </w:r>
            <w:r>
              <w:rPr>
                <w:rFonts w:hint="eastAsia"/>
                <w:color w:val="auto"/>
                <w:sz w:val="24"/>
                <w:vertAlign w:val="superscript"/>
              </w:rPr>
              <w:t>3</w:t>
            </w:r>
            <w:r>
              <w:rPr>
                <w:rFonts w:hint="eastAsia"/>
                <w:color w:val="auto"/>
                <w:sz w:val="24"/>
              </w:rPr>
              <w:t>/d）为中药药剂供病人饮用，不产生废水。</w:t>
            </w:r>
          </w:p>
          <w:p>
            <w:pPr>
              <w:adjustRightInd w:val="0"/>
              <w:spacing w:line="360" w:lineRule="auto"/>
              <w:ind w:firstLine="480" w:firstLineChars="200"/>
              <w:rPr>
                <w:color w:val="auto"/>
                <w:sz w:val="24"/>
                <w:highlight w:val="none"/>
              </w:rPr>
            </w:pPr>
            <w:r>
              <w:rPr>
                <w:rFonts w:hint="eastAsia"/>
                <w:color w:val="auto"/>
                <w:sz w:val="24"/>
                <w:highlight w:val="none"/>
              </w:rPr>
              <w:t>本项目</w:t>
            </w:r>
            <w:r>
              <w:rPr>
                <w:rFonts w:hint="eastAsia"/>
                <w:color w:val="auto"/>
                <w:sz w:val="24"/>
                <w:highlight w:val="none"/>
                <w:lang w:val="en-US" w:eastAsia="zh-CN"/>
              </w:rPr>
              <w:t>用排水情况详见表2-4，</w:t>
            </w:r>
            <w:r>
              <w:rPr>
                <w:rFonts w:hint="eastAsia"/>
                <w:color w:val="auto"/>
                <w:sz w:val="24"/>
                <w:highlight w:val="none"/>
              </w:rPr>
              <w:t>水平衡图见图2-1。</w:t>
            </w:r>
          </w:p>
          <w:p>
            <w:pPr>
              <w:pStyle w:val="46"/>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240" w:lineRule="auto"/>
              <w:ind w:leftChars="0"/>
              <w:textAlignment w:val="auto"/>
              <w:rPr>
                <w:rFonts w:hint="eastAsia" w:ascii="Times New Roman" w:hAnsi="Times New Roman" w:eastAsia="宋体" w:cs="Times New Roman"/>
                <w:b/>
                <w:bCs w:val="0"/>
                <w:color w:val="auto"/>
                <w:kern w:val="2"/>
                <w:sz w:val="24"/>
                <w:szCs w:val="24"/>
                <w:highlight w:val="none"/>
                <w:lang w:val="en-US" w:eastAsia="zh-CN" w:bidi="ar-SA"/>
              </w:rPr>
            </w:pPr>
            <w:r>
              <w:rPr>
                <w:rFonts w:hint="eastAsia" w:ascii="Times New Roman" w:hAnsi="Times New Roman" w:eastAsia="宋体" w:cs="Times New Roman"/>
                <w:b/>
                <w:bCs w:val="0"/>
                <w:color w:val="auto"/>
                <w:kern w:val="2"/>
                <w:sz w:val="24"/>
                <w:szCs w:val="24"/>
                <w:highlight w:val="none"/>
                <w:lang w:val="en-US" w:eastAsia="zh-CN" w:bidi="ar-SA"/>
              </w:rPr>
              <w:t>表2-</w:t>
            </w:r>
            <w:r>
              <w:rPr>
                <w:rFonts w:hint="eastAsia" w:ascii="Times New Roman" w:hAnsi="Times New Roman" w:cs="Times New Roman"/>
                <w:b/>
                <w:bCs w:val="0"/>
                <w:color w:val="auto"/>
                <w:kern w:val="2"/>
                <w:sz w:val="24"/>
                <w:szCs w:val="24"/>
                <w:highlight w:val="none"/>
                <w:lang w:val="en-US" w:eastAsia="zh-CN" w:bidi="ar-SA"/>
              </w:rPr>
              <w:t>4</w:t>
            </w:r>
            <w:r>
              <w:rPr>
                <w:rFonts w:hint="eastAsia" w:ascii="Times New Roman" w:hAnsi="Times New Roman" w:eastAsia="宋体" w:cs="Times New Roman"/>
                <w:b/>
                <w:bCs w:val="0"/>
                <w:color w:val="auto"/>
                <w:kern w:val="2"/>
                <w:sz w:val="24"/>
                <w:szCs w:val="24"/>
                <w:highlight w:val="none"/>
                <w:lang w:val="en-US" w:eastAsia="zh-CN" w:bidi="ar-SA"/>
              </w:rPr>
              <w:t xml:space="preserve">  本</w:t>
            </w:r>
            <w:r>
              <w:rPr>
                <w:rFonts w:hint="eastAsia" w:ascii="Times New Roman" w:hAnsi="Times New Roman" w:eastAsia="宋体" w:cs="Times New Roman"/>
                <w:b/>
                <w:bCs w:val="0"/>
                <w:color w:val="auto"/>
                <w:kern w:val="2"/>
                <w:sz w:val="24"/>
                <w:szCs w:val="24"/>
                <w:highlight w:val="none"/>
                <w:lang w:val="en-GB" w:eastAsia="zh-CN" w:bidi="ar-SA"/>
              </w:rPr>
              <w:t>项目用排水情况</w:t>
            </w:r>
          </w:p>
          <w:tbl>
            <w:tblPr>
              <w:tblStyle w:val="19"/>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106"/>
              <w:gridCol w:w="1220"/>
              <w:gridCol w:w="1117"/>
              <w:gridCol w:w="1192"/>
              <w:gridCol w:w="3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108" w:type="dxa"/>
                  <w:vAlign w:val="center"/>
                </w:tcPr>
                <w:p>
                  <w:pPr>
                    <w:pageBreakBefore w:val="0"/>
                    <w:kinsoku/>
                    <w:topLinePunct w:val="0"/>
                    <w:bidi w:val="0"/>
                    <w:jc w:val="center"/>
                    <w:textAlignment w:val="auto"/>
                    <w:rPr>
                      <w:rFonts w:hint="eastAsia" w:eastAsia="宋体"/>
                      <w:b w:val="0"/>
                      <w:bCs w:val="0"/>
                      <w:color w:val="auto"/>
                      <w:szCs w:val="21"/>
                      <w:lang w:eastAsia="zh-CN"/>
                    </w:rPr>
                  </w:pPr>
                  <w:r>
                    <w:rPr>
                      <w:rFonts w:hint="eastAsia"/>
                      <w:b w:val="0"/>
                      <w:bCs w:val="0"/>
                      <w:color w:val="auto"/>
                      <w:szCs w:val="21"/>
                      <w:lang w:val="en-US" w:eastAsia="zh-CN"/>
                    </w:rPr>
                    <w:t>类别</w:t>
                  </w:r>
                </w:p>
              </w:tc>
              <w:tc>
                <w:tcPr>
                  <w:tcW w:w="1106" w:type="dxa"/>
                  <w:vAlign w:val="center"/>
                </w:tcPr>
                <w:p>
                  <w:pPr>
                    <w:pageBreakBefore w:val="0"/>
                    <w:kinsoku/>
                    <w:topLinePunct w:val="0"/>
                    <w:bidi w:val="0"/>
                    <w:jc w:val="center"/>
                    <w:textAlignment w:val="auto"/>
                    <w:rPr>
                      <w:b w:val="0"/>
                      <w:bCs w:val="0"/>
                      <w:color w:val="auto"/>
                      <w:szCs w:val="21"/>
                    </w:rPr>
                  </w:pPr>
                  <w:r>
                    <w:rPr>
                      <w:b w:val="0"/>
                      <w:bCs w:val="0"/>
                      <w:color w:val="auto"/>
                      <w:szCs w:val="21"/>
                    </w:rPr>
                    <w:t>用水量</w:t>
                  </w:r>
                </w:p>
                <w:p>
                  <w:pPr>
                    <w:pageBreakBefore w:val="0"/>
                    <w:kinsoku/>
                    <w:topLinePunct w:val="0"/>
                    <w:bidi w:val="0"/>
                    <w:jc w:val="center"/>
                    <w:textAlignment w:val="auto"/>
                    <w:rPr>
                      <w:b w:val="0"/>
                      <w:bCs w:val="0"/>
                      <w:color w:val="auto"/>
                      <w:szCs w:val="21"/>
                    </w:rPr>
                  </w:pPr>
                  <w:r>
                    <w:rPr>
                      <w:b w:val="0"/>
                      <w:bCs w:val="0"/>
                      <w:color w:val="auto"/>
                      <w:szCs w:val="21"/>
                    </w:rPr>
                    <w:t>（</w:t>
                  </w:r>
                  <w:r>
                    <w:rPr>
                      <w:rFonts w:hint="eastAsia"/>
                      <w:b w:val="0"/>
                      <w:bCs w:val="0"/>
                      <w:color w:val="auto"/>
                      <w:szCs w:val="21"/>
                      <w:lang w:val="en-US" w:eastAsia="zh-CN"/>
                    </w:rPr>
                    <w:t>m³</w:t>
                  </w:r>
                  <w:r>
                    <w:rPr>
                      <w:b w:val="0"/>
                      <w:bCs w:val="0"/>
                      <w:color w:val="auto"/>
                      <w:szCs w:val="21"/>
                    </w:rPr>
                    <w:t>/d）</w:t>
                  </w:r>
                </w:p>
              </w:tc>
              <w:tc>
                <w:tcPr>
                  <w:tcW w:w="1220" w:type="dxa"/>
                  <w:vAlign w:val="center"/>
                </w:tcPr>
                <w:p>
                  <w:pPr>
                    <w:pageBreakBefore w:val="0"/>
                    <w:kinsoku/>
                    <w:topLinePunct w:val="0"/>
                    <w:bidi w:val="0"/>
                    <w:jc w:val="center"/>
                    <w:textAlignment w:val="auto"/>
                    <w:rPr>
                      <w:b w:val="0"/>
                      <w:bCs w:val="0"/>
                      <w:color w:val="auto"/>
                      <w:szCs w:val="21"/>
                    </w:rPr>
                  </w:pPr>
                  <w:r>
                    <w:rPr>
                      <w:rFonts w:hint="eastAsia"/>
                      <w:b w:val="0"/>
                      <w:bCs w:val="0"/>
                      <w:color w:val="auto"/>
                      <w:szCs w:val="21"/>
                      <w:lang w:val="en-US" w:eastAsia="zh-CN"/>
                    </w:rPr>
                    <w:t>年</w:t>
                  </w:r>
                  <w:r>
                    <w:rPr>
                      <w:b w:val="0"/>
                      <w:bCs w:val="0"/>
                      <w:color w:val="auto"/>
                      <w:szCs w:val="21"/>
                    </w:rPr>
                    <w:t>用水量</w:t>
                  </w:r>
                </w:p>
                <w:p>
                  <w:pPr>
                    <w:pageBreakBefore w:val="0"/>
                    <w:kinsoku/>
                    <w:topLinePunct w:val="0"/>
                    <w:bidi w:val="0"/>
                    <w:jc w:val="center"/>
                    <w:textAlignment w:val="auto"/>
                    <w:rPr>
                      <w:rFonts w:hint="eastAsia"/>
                      <w:b w:val="0"/>
                      <w:bCs w:val="0"/>
                      <w:color w:val="auto"/>
                      <w:szCs w:val="21"/>
                    </w:rPr>
                  </w:pPr>
                  <w:r>
                    <w:rPr>
                      <w:b w:val="0"/>
                      <w:bCs w:val="0"/>
                      <w:color w:val="auto"/>
                      <w:szCs w:val="21"/>
                    </w:rPr>
                    <w:t>（</w:t>
                  </w:r>
                  <w:r>
                    <w:rPr>
                      <w:rFonts w:hint="eastAsia"/>
                      <w:b w:val="0"/>
                      <w:bCs w:val="0"/>
                      <w:color w:val="auto"/>
                      <w:szCs w:val="21"/>
                      <w:lang w:val="en-US" w:eastAsia="zh-CN"/>
                    </w:rPr>
                    <w:t>m³</w:t>
                  </w:r>
                  <w:r>
                    <w:rPr>
                      <w:b w:val="0"/>
                      <w:bCs w:val="0"/>
                      <w:color w:val="auto"/>
                      <w:szCs w:val="21"/>
                    </w:rPr>
                    <w:t>/</w:t>
                  </w:r>
                  <w:r>
                    <w:rPr>
                      <w:rFonts w:hint="eastAsia"/>
                      <w:b w:val="0"/>
                      <w:bCs w:val="0"/>
                      <w:color w:val="auto"/>
                      <w:szCs w:val="21"/>
                    </w:rPr>
                    <w:t>a</w:t>
                  </w:r>
                  <w:r>
                    <w:rPr>
                      <w:b w:val="0"/>
                      <w:bCs w:val="0"/>
                      <w:color w:val="auto"/>
                      <w:szCs w:val="21"/>
                    </w:rPr>
                    <w:t>）</w:t>
                  </w:r>
                </w:p>
              </w:tc>
              <w:tc>
                <w:tcPr>
                  <w:tcW w:w="1117" w:type="dxa"/>
                  <w:vAlign w:val="center"/>
                </w:tcPr>
                <w:p>
                  <w:pPr>
                    <w:pageBreakBefore w:val="0"/>
                    <w:kinsoku/>
                    <w:topLinePunct w:val="0"/>
                    <w:bidi w:val="0"/>
                    <w:jc w:val="center"/>
                    <w:textAlignment w:val="auto"/>
                    <w:rPr>
                      <w:b w:val="0"/>
                      <w:bCs w:val="0"/>
                      <w:color w:val="auto"/>
                      <w:szCs w:val="21"/>
                    </w:rPr>
                  </w:pPr>
                  <w:r>
                    <w:rPr>
                      <w:rFonts w:hint="eastAsia"/>
                      <w:b w:val="0"/>
                      <w:bCs w:val="0"/>
                      <w:color w:val="auto"/>
                      <w:szCs w:val="21"/>
                    </w:rPr>
                    <w:t>排</w:t>
                  </w:r>
                  <w:r>
                    <w:rPr>
                      <w:b w:val="0"/>
                      <w:bCs w:val="0"/>
                      <w:color w:val="auto"/>
                      <w:szCs w:val="21"/>
                    </w:rPr>
                    <w:t>水量</w:t>
                  </w:r>
                </w:p>
                <w:p>
                  <w:pPr>
                    <w:pageBreakBefore w:val="0"/>
                    <w:kinsoku/>
                    <w:topLinePunct w:val="0"/>
                    <w:bidi w:val="0"/>
                    <w:jc w:val="center"/>
                    <w:textAlignment w:val="auto"/>
                    <w:rPr>
                      <w:b w:val="0"/>
                      <w:bCs w:val="0"/>
                      <w:color w:val="auto"/>
                      <w:szCs w:val="21"/>
                    </w:rPr>
                  </w:pPr>
                  <w:r>
                    <w:rPr>
                      <w:b w:val="0"/>
                      <w:bCs w:val="0"/>
                      <w:color w:val="auto"/>
                      <w:szCs w:val="21"/>
                    </w:rPr>
                    <w:t>（</w:t>
                  </w:r>
                  <w:r>
                    <w:rPr>
                      <w:rFonts w:hint="eastAsia"/>
                      <w:b w:val="0"/>
                      <w:bCs w:val="0"/>
                      <w:color w:val="auto"/>
                      <w:szCs w:val="21"/>
                      <w:lang w:val="en-US" w:eastAsia="zh-CN"/>
                    </w:rPr>
                    <w:t>m³</w:t>
                  </w:r>
                  <w:r>
                    <w:rPr>
                      <w:b w:val="0"/>
                      <w:bCs w:val="0"/>
                      <w:color w:val="auto"/>
                      <w:szCs w:val="21"/>
                    </w:rPr>
                    <w:t>/d）</w:t>
                  </w:r>
                </w:p>
              </w:tc>
              <w:tc>
                <w:tcPr>
                  <w:tcW w:w="1192" w:type="dxa"/>
                  <w:vAlign w:val="center"/>
                </w:tcPr>
                <w:p>
                  <w:pPr>
                    <w:pageBreakBefore w:val="0"/>
                    <w:kinsoku/>
                    <w:topLinePunct w:val="0"/>
                    <w:bidi w:val="0"/>
                    <w:jc w:val="center"/>
                    <w:textAlignment w:val="auto"/>
                    <w:rPr>
                      <w:b w:val="0"/>
                      <w:bCs w:val="0"/>
                      <w:color w:val="auto"/>
                      <w:szCs w:val="21"/>
                    </w:rPr>
                  </w:pPr>
                  <w:r>
                    <w:rPr>
                      <w:rFonts w:hint="eastAsia"/>
                      <w:b w:val="0"/>
                      <w:bCs w:val="0"/>
                      <w:color w:val="auto"/>
                      <w:szCs w:val="21"/>
                      <w:lang w:val="en-US" w:eastAsia="zh-CN"/>
                    </w:rPr>
                    <w:t>年</w:t>
                  </w:r>
                  <w:r>
                    <w:rPr>
                      <w:rFonts w:hint="eastAsia"/>
                      <w:b w:val="0"/>
                      <w:bCs w:val="0"/>
                      <w:color w:val="auto"/>
                      <w:szCs w:val="21"/>
                    </w:rPr>
                    <w:t>排</w:t>
                  </w:r>
                  <w:r>
                    <w:rPr>
                      <w:b w:val="0"/>
                      <w:bCs w:val="0"/>
                      <w:color w:val="auto"/>
                      <w:szCs w:val="21"/>
                    </w:rPr>
                    <w:t>水量</w:t>
                  </w:r>
                </w:p>
                <w:p>
                  <w:pPr>
                    <w:pageBreakBefore w:val="0"/>
                    <w:kinsoku/>
                    <w:topLinePunct w:val="0"/>
                    <w:bidi w:val="0"/>
                    <w:jc w:val="center"/>
                    <w:textAlignment w:val="auto"/>
                    <w:rPr>
                      <w:b w:val="0"/>
                      <w:bCs w:val="0"/>
                      <w:color w:val="auto"/>
                      <w:szCs w:val="21"/>
                    </w:rPr>
                  </w:pPr>
                  <w:r>
                    <w:rPr>
                      <w:b w:val="0"/>
                      <w:bCs w:val="0"/>
                      <w:color w:val="auto"/>
                      <w:szCs w:val="21"/>
                    </w:rPr>
                    <w:t>（</w:t>
                  </w:r>
                  <w:r>
                    <w:rPr>
                      <w:rFonts w:hint="eastAsia"/>
                      <w:b w:val="0"/>
                      <w:bCs w:val="0"/>
                      <w:color w:val="auto"/>
                      <w:szCs w:val="21"/>
                      <w:lang w:val="en-US" w:eastAsia="zh-CN"/>
                    </w:rPr>
                    <w:t>m³</w:t>
                  </w:r>
                  <w:r>
                    <w:rPr>
                      <w:b w:val="0"/>
                      <w:bCs w:val="0"/>
                      <w:color w:val="auto"/>
                      <w:szCs w:val="21"/>
                    </w:rPr>
                    <w:t>/</w:t>
                  </w:r>
                  <w:r>
                    <w:rPr>
                      <w:rFonts w:hint="eastAsia"/>
                      <w:b w:val="0"/>
                      <w:bCs w:val="0"/>
                      <w:color w:val="auto"/>
                      <w:szCs w:val="21"/>
                    </w:rPr>
                    <w:t>a</w:t>
                  </w:r>
                  <w:r>
                    <w:rPr>
                      <w:b w:val="0"/>
                      <w:bCs w:val="0"/>
                      <w:color w:val="auto"/>
                      <w:szCs w:val="21"/>
                    </w:rPr>
                    <w:t>）</w:t>
                  </w:r>
                </w:p>
              </w:tc>
              <w:tc>
                <w:tcPr>
                  <w:tcW w:w="3033" w:type="dxa"/>
                  <w:vAlign w:val="center"/>
                </w:tcPr>
                <w:p>
                  <w:pPr>
                    <w:pageBreakBefore w:val="0"/>
                    <w:kinsoku/>
                    <w:topLinePunct w:val="0"/>
                    <w:bidi w:val="0"/>
                    <w:jc w:val="center"/>
                    <w:textAlignment w:val="auto"/>
                    <w:rPr>
                      <w:rFonts w:hint="eastAsia"/>
                      <w:b w:val="0"/>
                      <w:bCs w:val="0"/>
                      <w:color w:val="auto"/>
                      <w:szCs w:val="21"/>
                    </w:rPr>
                  </w:pPr>
                  <w:r>
                    <w:rPr>
                      <w:rFonts w:hint="eastAsia"/>
                      <w:b w:val="0"/>
                      <w:bCs w:val="0"/>
                      <w:color w:val="auto"/>
                      <w:szCs w:val="21"/>
                      <w:lang w:val="en-US" w:eastAsia="zh-CN"/>
                    </w:rPr>
                    <w:t>排放</w:t>
                  </w:r>
                  <w:r>
                    <w:rPr>
                      <w:rFonts w:hint="eastAsia"/>
                      <w:b w:val="0"/>
                      <w:bCs w:val="0"/>
                      <w:color w:val="auto"/>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b w:val="0"/>
                      <w:bCs w:val="0"/>
                      <w:color w:val="auto"/>
                      <w:szCs w:val="21"/>
                    </w:rPr>
                  </w:pPr>
                  <w:r>
                    <w:rPr>
                      <w:rFonts w:hint="eastAsia" w:ascii="Times New Roman" w:cs="Times New Roman"/>
                      <w:b w:val="0"/>
                      <w:bCs w:val="0"/>
                      <w:color w:val="auto"/>
                      <w:lang w:val="en-US" w:eastAsia="zh-CN"/>
                    </w:rPr>
                    <w:t>住院病人用水</w:t>
                  </w:r>
                </w:p>
              </w:tc>
              <w:tc>
                <w:tcPr>
                  <w:tcW w:w="1106" w:type="dxa"/>
                  <w:vAlign w:val="center"/>
                </w:tcPr>
                <w:p>
                  <w:pPr>
                    <w:pageBreakBefore w:val="0"/>
                    <w:kinsoku/>
                    <w:topLinePunct w:val="0"/>
                    <w:bidi w:val="0"/>
                    <w:jc w:val="center"/>
                    <w:textAlignment w:val="auto"/>
                    <w:rPr>
                      <w:rFonts w:hint="default" w:eastAsia="宋体"/>
                      <w:b w:val="0"/>
                      <w:bCs w:val="0"/>
                      <w:snapToGrid w:val="0"/>
                      <w:color w:val="auto"/>
                      <w:szCs w:val="21"/>
                      <w:lang w:val="en-US" w:eastAsia="zh-CN"/>
                    </w:rPr>
                  </w:pPr>
                  <w:r>
                    <w:rPr>
                      <w:rFonts w:hint="eastAsia"/>
                      <w:b w:val="0"/>
                      <w:bCs w:val="0"/>
                      <w:snapToGrid w:val="0"/>
                      <w:color w:val="auto"/>
                      <w:szCs w:val="21"/>
                      <w:lang w:val="en-US" w:eastAsia="zh-CN"/>
                    </w:rPr>
                    <w:t>3.9</w:t>
                  </w:r>
                </w:p>
              </w:tc>
              <w:tc>
                <w:tcPr>
                  <w:tcW w:w="1220" w:type="dxa"/>
                  <w:vAlign w:val="center"/>
                </w:tcPr>
                <w:p>
                  <w:pPr>
                    <w:pageBreakBefore w:val="0"/>
                    <w:kinsoku/>
                    <w:topLinePunct w:val="0"/>
                    <w:bidi w:val="0"/>
                    <w:jc w:val="center"/>
                    <w:textAlignment w:val="auto"/>
                    <w:rPr>
                      <w:rFonts w:hint="default" w:eastAsia="宋体"/>
                      <w:b w:val="0"/>
                      <w:bCs w:val="0"/>
                      <w:color w:val="auto"/>
                      <w:szCs w:val="21"/>
                      <w:lang w:val="en-US" w:eastAsia="zh-CN"/>
                    </w:rPr>
                  </w:pPr>
                  <w:r>
                    <w:rPr>
                      <w:rFonts w:hint="eastAsia"/>
                      <w:b w:val="0"/>
                      <w:bCs w:val="0"/>
                      <w:color w:val="auto"/>
                      <w:szCs w:val="21"/>
                      <w:lang w:val="en-US" w:eastAsia="zh-CN"/>
                    </w:rPr>
                    <w:t>1423.5</w:t>
                  </w:r>
                </w:p>
              </w:tc>
              <w:tc>
                <w:tcPr>
                  <w:tcW w:w="1117" w:type="dxa"/>
                  <w:vAlign w:val="center"/>
                </w:tcPr>
                <w:p>
                  <w:pPr>
                    <w:pageBreakBefore w:val="0"/>
                    <w:kinsoku/>
                    <w:topLinePunct w:val="0"/>
                    <w:bidi w:val="0"/>
                    <w:jc w:val="center"/>
                    <w:textAlignment w:val="auto"/>
                    <w:rPr>
                      <w:rFonts w:hint="default" w:eastAsia="宋体"/>
                      <w:b w:val="0"/>
                      <w:bCs w:val="0"/>
                      <w:color w:val="auto"/>
                      <w:szCs w:val="21"/>
                      <w:lang w:val="en-US" w:eastAsia="zh-CN"/>
                    </w:rPr>
                  </w:pPr>
                  <w:r>
                    <w:rPr>
                      <w:rFonts w:hint="eastAsia"/>
                      <w:b w:val="0"/>
                      <w:bCs w:val="0"/>
                      <w:color w:val="auto"/>
                      <w:szCs w:val="21"/>
                      <w:lang w:val="en-US" w:eastAsia="zh-CN"/>
                    </w:rPr>
                    <w:t>3.51</w:t>
                  </w:r>
                </w:p>
              </w:tc>
              <w:tc>
                <w:tcPr>
                  <w:tcW w:w="1192" w:type="dxa"/>
                  <w:vAlign w:val="center"/>
                </w:tcPr>
                <w:p>
                  <w:pPr>
                    <w:pageBreakBefore w:val="0"/>
                    <w:kinsoku/>
                    <w:topLinePunct w:val="0"/>
                    <w:bidi w:val="0"/>
                    <w:jc w:val="center"/>
                    <w:textAlignment w:val="auto"/>
                    <w:rPr>
                      <w:rFonts w:hint="default" w:eastAsia="宋体"/>
                      <w:b w:val="0"/>
                      <w:bCs w:val="0"/>
                      <w:color w:val="auto"/>
                      <w:szCs w:val="21"/>
                      <w:lang w:val="en-US" w:eastAsia="zh-CN"/>
                    </w:rPr>
                  </w:pPr>
                  <w:r>
                    <w:rPr>
                      <w:rFonts w:hint="eastAsia"/>
                      <w:b w:val="0"/>
                      <w:bCs w:val="0"/>
                      <w:color w:val="auto"/>
                      <w:szCs w:val="21"/>
                      <w:lang w:val="en-US" w:eastAsia="zh-CN"/>
                    </w:rPr>
                    <w:t>1281.15</w:t>
                  </w:r>
                </w:p>
              </w:tc>
              <w:tc>
                <w:tcPr>
                  <w:tcW w:w="3033" w:type="dxa"/>
                  <w:vMerge w:val="restart"/>
                  <w:vAlign w:val="center"/>
                </w:tcPr>
                <w:p>
                  <w:pPr>
                    <w:pageBreakBefore w:val="0"/>
                    <w:kinsoku/>
                    <w:topLinePunct w:val="0"/>
                    <w:bidi w:val="0"/>
                    <w:jc w:val="center"/>
                    <w:textAlignment w:val="auto"/>
                    <w:rPr>
                      <w:rFonts w:hint="default"/>
                      <w:b w:val="0"/>
                      <w:bCs w:val="0"/>
                      <w:color w:val="auto"/>
                      <w:szCs w:val="21"/>
                      <w:lang w:val="en-US"/>
                    </w:rPr>
                  </w:pPr>
                  <w:r>
                    <w:rPr>
                      <w:rFonts w:hint="eastAsia"/>
                      <w:b w:val="0"/>
                      <w:bCs w:val="0"/>
                      <w:color w:val="auto"/>
                      <w:szCs w:val="21"/>
                    </w:rPr>
                    <w:t>经化粪池，再排入医院污水处理站统一处理后排入市政污水管网</w:t>
                  </w:r>
                  <w:r>
                    <w:rPr>
                      <w:rFonts w:hint="eastAsia"/>
                      <w:b w:val="0"/>
                      <w:bCs w:val="0"/>
                      <w:color w:val="auto"/>
                      <w:szCs w:val="21"/>
                      <w:lang w:eastAsia="zh-CN"/>
                    </w:rPr>
                    <w:t>，</w:t>
                  </w:r>
                  <w:r>
                    <w:rPr>
                      <w:rFonts w:hint="eastAsia"/>
                      <w:b w:val="0"/>
                      <w:bCs w:val="0"/>
                      <w:color w:val="auto"/>
                      <w:szCs w:val="21"/>
                      <w:lang w:val="en-US" w:eastAsia="zh-CN"/>
                    </w:rPr>
                    <w:t>最后进入</w:t>
                  </w:r>
                  <w:r>
                    <w:rPr>
                      <w:rFonts w:hint="eastAsia" w:eastAsia="宋体" w:cs="Times New Roman"/>
                      <w:color w:val="auto"/>
                      <w:highlight w:val="none"/>
                      <w:lang w:val="en-US" w:eastAsia="zh-CN"/>
                    </w:rPr>
                    <w:t>曾家镇宏伟村污水处理站</w:t>
                  </w:r>
                  <w:r>
                    <w:rPr>
                      <w:rFonts w:hint="eastAsia"/>
                      <w:b w:val="0"/>
                      <w:bCs w:val="0"/>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b w:val="0"/>
                      <w:bCs w:val="0"/>
                      <w:color w:val="auto"/>
                      <w:szCs w:val="21"/>
                    </w:rPr>
                  </w:pPr>
                  <w:r>
                    <w:rPr>
                      <w:rFonts w:hint="eastAsia" w:ascii="Times New Roman" w:cs="Times New Roman"/>
                      <w:b w:val="0"/>
                      <w:bCs w:val="0"/>
                      <w:color w:val="auto"/>
                      <w:lang w:val="en-US" w:eastAsia="zh-CN"/>
                    </w:rPr>
                    <w:t>门诊病人用水</w:t>
                  </w:r>
                </w:p>
              </w:tc>
              <w:tc>
                <w:tcPr>
                  <w:tcW w:w="1106"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1.08</w:t>
                  </w:r>
                </w:p>
              </w:tc>
              <w:tc>
                <w:tcPr>
                  <w:tcW w:w="1220"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394.2</w:t>
                  </w:r>
                </w:p>
              </w:tc>
              <w:tc>
                <w:tcPr>
                  <w:tcW w:w="1117"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0.972</w:t>
                  </w:r>
                </w:p>
              </w:tc>
              <w:tc>
                <w:tcPr>
                  <w:tcW w:w="1192"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354.78</w:t>
                  </w:r>
                </w:p>
              </w:tc>
              <w:tc>
                <w:tcPr>
                  <w:tcW w:w="3033" w:type="dxa"/>
                  <w:vMerge w:val="continue"/>
                  <w:vAlign w:val="center"/>
                </w:tcPr>
                <w:p>
                  <w:pPr>
                    <w:pageBreakBefore w:val="0"/>
                    <w:kinsoku/>
                    <w:topLinePunct w:val="0"/>
                    <w:bidi w:val="0"/>
                    <w:jc w:val="center"/>
                    <w:textAlignment w:val="auto"/>
                    <w:rPr>
                      <w:rFonts w:hint="eastAsia"/>
                      <w:b w:val="0"/>
                      <w:bCs w:val="0"/>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工作人员生活用水</w:t>
                  </w:r>
                </w:p>
              </w:tc>
              <w:tc>
                <w:tcPr>
                  <w:tcW w:w="1106"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3.6</w:t>
                  </w:r>
                </w:p>
              </w:tc>
              <w:tc>
                <w:tcPr>
                  <w:tcW w:w="1220"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1314</w:t>
                  </w:r>
                </w:p>
              </w:tc>
              <w:tc>
                <w:tcPr>
                  <w:tcW w:w="1117"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2.88</w:t>
                  </w:r>
                </w:p>
              </w:tc>
              <w:tc>
                <w:tcPr>
                  <w:tcW w:w="1192"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1051.2</w:t>
                  </w:r>
                </w:p>
              </w:tc>
              <w:tc>
                <w:tcPr>
                  <w:tcW w:w="3033" w:type="dxa"/>
                  <w:vMerge w:val="continue"/>
                  <w:vAlign w:val="center"/>
                </w:tcPr>
                <w:p>
                  <w:pPr>
                    <w:pageBreakBefore w:val="0"/>
                    <w:kinsoku/>
                    <w:topLinePunct w:val="0"/>
                    <w:bidi w:val="0"/>
                    <w:jc w:val="center"/>
                    <w:textAlignment w:val="auto"/>
                    <w:rPr>
                      <w:rFonts w:hint="default" w:eastAsia="宋体"/>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rFonts w:hint="eastAsia" w:ascii="Times New Roman" w:cs="Times New Roman"/>
                      <w:b w:val="0"/>
                      <w:bCs w:val="0"/>
                      <w:color w:val="auto"/>
                      <w:lang w:val="en-US" w:eastAsia="zh-CN"/>
                    </w:rPr>
                  </w:pPr>
                  <w:r>
                    <w:rPr>
                      <w:rFonts w:hint="eastAsia" w:ascii="Times New Roman" w:cs="Times New Roman"/>
                      <w:b w:val="0"/>
                      <w:bCs w:val="0"/>
                      <w:color w:val="auto"/>
                      <w:lang w:val="en-US" w:eastAsia="zh-CN"/>
                    </w:rPr>
                    <w:t>住院陪诊人员生活用水</w:t>
                  </w:r>
                </w:p>
              </w:tc>
              <w:tc>
                <w:tcPr>
                  <w:tcW w:w="1106"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cs="Times New Roman"/>
                      <w:b w:val="0"/>
                      <w:bCs w:val="0"/>
                      <w:color w:val="auto"/>
                      <w:lang w:val="en-US" w:eastAsia="zh-CN"/>
                    </w:rPr>
                    <w:t>2.86</w:t>
                  </w:r>
                </w:p>
              </w:tc>
              <w:tc>
                <w:tcPr>
                  <w:tcW w:w="1220"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cs="Times New Roman"/>
                      <w:b w:val="0"/>
                      <w:bCs w:val="0"/>
                      <w:color w:val="auto"/>
                      <w:lang w:val="en-US" w:eastAsia="zh-CN"/>
                    </w:rPr>
                    <w:t>1043.9</w:t>
                  </w:r>
                </w:p>
              </w:tc>
              <w:tc>
                <w:tcPr>
                  <w:tcW w:w="1117"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cs="Times New Roman"/>
                      <w:b w:val="0"/>
                      <w:bCs w:val="0"/>
                      <w:color w:val="auto"/>
                      <w:lang w:val="en-US" w:eastAsia="zh-CN"/>
                    </w:rPr>
                    <w:t>2.288</w:t>
                  </w:r>
                </w:p>
              </w:tc>
              <w:tc>
                <w:tcPr>
                  <w:tcW w:w="1192"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cs="Times New Roman"/>
                      <w:b w:val="0"/>
                      <w:bCs w:val="0"/>
                      <w:color w:val="auto"/>
                      <w:lang w:val="en-US" w:eastAsia="zh-CN"/>
                    </w:rPr>
                    <w:t>835.12</w:t>
                  </w:r>
                </w:p>
              </w:tc>
              <w:tc>
                <w:tcPr>
                  <w:tcW w:w="3033" w:type="dxa"/>
                  <w:vMerge w:val="continue"/>
                  <w:vAlign w:val="center"/>
                </w:tcPr>
                <w:p>
                  <w:pPr>
                    <w:pageBreakBefore w:val="0"/>
                    <w:kinsoku/>
                    <w:topLinePunct w:val="0"/>
                    <w:bidi w:val="0"/>
                    <w:jc w:val="center"/>
                    <w:textAlignment w:val="auto"/>
                    <w:rPr>
                      <w:rFonts w:hint="default" w:eastAsia="宋体"/>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08"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煎药机清洗用水</w:t>
                  </w:r>
                </w:p>
              </w:tc>
              <w:tc>
                <w:tcPr>
                  <w:tcW w:w="1106"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0.007</w:t>
                  </w:r>
                </w:p>
              </w:tc>
              <w:tc>
                <w:tcPr>
                  <w:tcW w:w="1220"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2.555</w:t>
                  </w:r>
                </w:p>
              </w:tc>
              <w:tc>
                <w:tcPr>
                  <w:tcW w:w="1117"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0.0063</w:t>
                  </w:r>
                </w:p>
              </w:tc>
              <w:tc>
                <w:tcPr>
                  <w:tcW w:w="1192"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2.2995</w:t>
                  </w:r>
                </w:p>
              </w:tc>
              <w:tc>
                <w:tcPr>
                  <w:tcW w:w="3033" w:type="dxa"/>
                  <w:vMerge w:val="continue"/>
                  <w:vAlign w:val="center"/>
                </w:tcPr>
                <w:p>
                  <w:pPr>
                    <w:pageBreakBefore w:val="0"/>
                    <w:kinsoku/>
                    <w:topLinePunct w:val="0"/>
                    <w:bidi w:val="0"/>
                    <w:jc w:val="center"/>
                    <w:textAlignment w:val="auto"/>
                    <w:rPr>
                      <w:rFonts w:hint="eastAsia" w:eastAsia="宋体"/>
                      <w:b w:val="0"/>
                      <w:bCs w:val="0"/>
                      <w:color w:val="auto"/>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108" w:type="dxa"/>
                  <w:vAlign w:val="center"/>
                </w:tcPr>
                <w:p>
                  <w:pPr>
                    <w:pageBreakBefore w:val="0"/>
                    <w:kinsoku/>
                    <w:topLinePunct w:val="0"/>
                    <w:bidi w:val="0"/>
                    <w:jc w:val="center"/>
                    <w:textAlignment w:val="auto"/>
                    <w:rPr>
                      <w:rFonts w:hint="default" w:ascii="Times New Roman" w:cs="Times New Roman"/>
                      <w:b w:val="0"/>
                      <w:bCs w:val="0"/>
                      <w:color w:val="auto"/>
                      <w:lang w:val="en-US" w:eastAsia="zh-CN"/>
                    </w:rPr>
                  </w:pPr>
                  <w:r>
                    <w:rPr>
                      <w:rFonts w:hint="eastAsia" w:ascii="Times New Roman" w:cs="Times New Roman"/>
                      <w:b w:val="0"/>
                      <w:bCs w:val="0"/>
                      <w:color w:val="auto"/>
                      <w:lang w:val="en-US" w:eastAsia="zh-CN"/>
                    </w:rPr>
                    <w:t>煎药用水</w:t>
                  </w:r>
                </w:p>
              </w:tc>
              <w:tc>
                <w:tcPr>
                  <w:tcW w:w="1106"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0.007</w:t>
                  </w:r>
                </w:p>
              </w:tc>
              <w:tc>
                <w:tcPr>
                  <w:tcW w:w="1220"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2.555</w:t>
                  </w:r>
                </w:p>
              </w:tc>
              <w:tc>
                <w:tcPr>
                  <w:tcW w:w="1117"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w:t>
                  </w:r>
                </w:p>
              </w:tc>
              <w:tc>
                <w:tcPr>
                  <w:tcW w:w="1192"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0</w:t>
                  </w:r>
                </w:p>
              </w:tc>
              <w:tc>
                <w:tcPr>
                  <w:tcW w:w="3033" w:type="dxa"/>
                  <w:vAlign w:val="center"/>
                </w:tcPr>
                <w:p>
                  <w:pPr>
                    <w:pageBreakBefore w:val="0"/>
                    <w:kinsoku/>
                    <w:topLinePunct w:val="0"/>
                    <w:bidi w:val="0"/>
                    <w:jc w:val="center"/>
                    <w:textAlignment w:val="auto"/>
                    <w:rPr>
                      <w:rFonts w:hint="eastAsia" w:eastAsia="宋体"/>
                      <w:b w:val="0"/>
                      <w:bCs w:val="0"/>
                      <w:color w:val="auto"/>
                      <w:szCs w:val="21"/>
                      <w:lang w:val="en-US" w:eastAsia="zh-CN"/>
                    </w:rPr>
                  </w:pPr>
                  <w:r>
                    <w:rPr>
                      <w:rFonts w:hint="eastAsia" w:eastAsia="宋体"/>
                      <w:b w:val="0"/>
                      <w:bCs w:val="0"/>
                      <w:color w:val="auto"/>
                      <w:szCs w:val="21"/>
                      <w:lang w:val="en-US" w:eastAsia="zh-CN"/>
                    </w:rPr>
                    <w:t>一部分在煎药过程中自然蒸发，一部分为中药药剂供病人饮用，不产生废水。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108" w:type="dxa"/>
                  <w:vAlign w:val="center"/>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合计</w:t>
                  </w:r>
                </w:p>
              </w:tc>
              <w:tc>
                <w:tcPr>
                  <w:tcW w:w="1106" w:type="dxa"/>
                  <w:vAlign w:val="bottom"/>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11.454</w:t>
                  </w:r>
                </w:p>
              </w:tc>
              <w:tc>
                <w:tcPr>
                  <w:tcW w:w="1220" w:type="dxa"/>
                  <w:vAlign w:val="bottom"/>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4180.71</w:t>
                  </w:r>
                </w:p>
              </w:tc>
              <w:tc>
                <w:tcPr>
                  <w:tcW w:w="1117" w:type="dxa"/>
                  <w:vAlign w:val="bottom"/>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9.6563</w:t>
                  </w:r>
                </w:p>
              </w:tc>
              <w:tc>
                <w:tcPr>
                  <w:tcW w:w="1192" w:type="dxa"/>
                  <w:vAlign w:val="bottom"/>
                </w:tcPr>
                <w:p>
                  <w:pPr>
                    <w:pageBreakBefore w:val="0"/>
                    <w:kinsoku/>
                    <w:topLinePunct w:val="0"/>
                    <w:bidi w:val="0"/>
                    <w:jc w:val="center"/>
                    <w:textAlignment w:val="auto"/>
                    <w:rPr>
                      <w:rFonts w:hint="default"/>
                      <w:b w:val="0"/>
                      <w:bCs w:val="0"/>
                      <w:color w:val="auto"/>
                      <w:szCs w:val="21"/>
                      <w:lang w:val="en-US" w:eastAsia="zh-CN"/>
                    </w:rPr>
                  </w:pPr>
                  <w:r>
                    <w:rPr>
                      <w:rFonts w:hint="eastAsia"/>
                      <w:b w:val="0"/>
                      <w:bCs w:val="0"/>
                      <w:color w:val="auto"/>
                      <w:szCs w:val="21"/>
                      <w:lang w:val="en-US" w:eastAsia="zh-CN"/>
                    </w:rPr>
                    <w:t>3524.5495</w:t>
                  </w:r>
                </w:p>
              </w:tc>
              <w:tc>
                <w:tcPr>
                  <w:tcW w:w="3033" w:type="dxa"/>
                  <w:vAlign w:val="center"/>
                </w:tcPr>
                <w:p>
                  <w:pPr>
                    <w:pageBreakBefore w:val="0"/>
                    <w:kinsoku/>
                    <w:topLinePunct w:val="0"/>
                    <w:bidi w:val="0"/>
                    <w:jc w:val="center"/>
                    <w:textAlignment w:val="auto"/>
                    <w:rPr>
                      <w:rFonts w:hint="default" w:eastAsia="宋体"/>
                      <w:b w:val="0"/>
                      <w:bCs w:val="0"/>
                      <w:color w:val="auto"/>
                      <w:szCs w:val="21"/>
                      <w:lang w:val="en-US" w:eastAsia="zh-CN"/>
                    </w:rPr>
                  </w:pPr>
                  <w:r>
                    <w:rPr>
                      <w:rFonts w:hint="eastAsia" w:eastAsia="宋体"/>
                      <w:b w:val="0"/>
                      <w:bCs w:val="0"/>
                      <w:color w:val="auto"/>
                      <w:szCs w:val="21"/>
                      <w:lang w:val="en-US" w:eastAsia="zh-CN"/>
                    </w:rPr>
                    <w:t>/</w:t>
                  </w:r>
                </w:p>
              </w:tc>
            </w:tr>
          </w:tbl>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p>
          <w:p>
            <w:pPr>
              <w:adjustRightInd w:val="0"/>
              <w:spacing w:line="360" w:lineRule="auto"/>
              <w:jc w:val="both"/>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46304" behindDoc="0" locked="0" layoutInCell="1" allowOverlap="1">
                      <wp:simplePos x="0" y="0"/>
                      <wp:positionH relativeFrom="column">
                        <wp:posOffset>1911350</wp:posOffset>
                      </wp:positionH>
                      <wp:positionV relativeFrom="paragraph">
                        <wp:posOffset>24765</wp:posOffset>
                      </wp:positionV>
                      <wp:extent cx="1236980" cy="28575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23698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108</w:t>
                                  </w:r>
                                </w:p>
                              </w:txbxContent>
                            </wps:txbx>
                            <wps:bodyPr vert="horz" wrap="square" anchor="t" anchorCtr="0" upright="1"/>
                          </wps:wsp>
                        </a:graphicData>
                      </a:graphic>
                    </wp:anchor>
                  </w:drawing>
                </mc:Choice>
                <mc:Fallback>
                  <w:pict>
                    <v:shape id="_x0000_s1026" o:spid="_x0000_s1026" o:spt="202" type="#_x0000_t202" style="position:absolute;left:0pt;margin-left:150.5pt;margin-top:1.95pt;height:22.5pt;width:97.4pt;z-index:251746304;mso-width-relative:page;mso-height-relative:page;" filled="f" stroked="f" coordsize="21600,21600" o:gfxdata="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b+R82QAAAAgBAAAPAAAAAAAAAAEAIAAAADgAAABkcnMvZG93bnJldi54bWxQSwECFAAU&#10;AAAACACHTuJAcXnvjdoBAACd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ascii="Times New Roman" w:hAnsi="Times New Roman" w:eastAsia="宋体" w:cs="Times New Roman"/>
                                <w:sz w:val="21"/>
                                <w:szCs w:val="21"/>
                                <w:lang w:val="en-US" w:eastAsia="zh-CN"/>
                              </w:rPr>
                              <w:t>0.</w:t>
                            </w:r>
                            <w:r>
                              <w:rPr>
                                <w:rFonts w:hint="eastAsia" w:cs="Times New Roman"/>
                                <w:sz w:val="21"/>
                                <w:szCs w:val="21"/>
                                <w:lang w:val="en-US" w:eastAsia="zh-CN"/>
                              </w:rPr>
                              <w:t>108</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0160" behindDoc="0" locked="0" layoutInCell="1" allowOverlap="1">
                      <wp:simplePos x="0" y="0"/>
                      <wp:positionH relativeFrom="column">
                        <wp:posOffset>2607310</wp:posOffset>
                      </wp:positionH>
                      <wp:positionV relativeFrom="paragraph">
                        <wp:posOffset>200025</wp:posOffset>
                      </wp:positionV>
                      <wp:extent cx="560070" cy="23495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60070" cy="2349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r>
                                    <w:rPr>
                                      <w:rFonts w:hint="eastAsia" w:cs="Times New Roman"/>
                                      <w:sz w:val="21"/>
                                      <w:szCs w:val="21"/>
                                      <w:lang w:val="en-US" w:eastAsia="zh-CN"/>
                                    </w:rPr>
                                    <w:t>972</w:t>
                                  </w:r>
                                </w:p>
                              </w:txbxContent>
                            </wps:txbx>
                            <wps:bodyPr vert="horz" wrap="square" anchor="t" anchorCtr="0" upright="1"/>
                          </wps:wsp>
                        </a:graphicData>
                      </a:graphic>
                    </wp:anchor>
                  </w:drawing>
                </mc:Choice>
                <mc:Fallback>
                  <w:pict>
                    <v:shape id="_x0000_s1026" o:spid="_x0000_s1026" o:spt="202" type="#_x0000_t202" style="position:absolute;left:0pt;margin-left:205.3pt;margin-top:15.75pt;height:18.5pt;width:44.1pt;z-index:251740160;mso-width-relative:page;mso-height-relative:page;" filled="f" stroked="f" coordsize="21600,21600" o:gfxdata="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GUAdQ2wAAAAkBAAAPAAAAAAAAAAEAIAAAADgAAABkcnMvZG93bnJldi54bWxQSwECFAAU&#10;AAAACACHTuJACfDcVtgBAACaAwAADgAAAAAAAAABACAAAAB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r>
                              <w:rPr>
                                <w:rFonts w:hint="eastAsia" w:cs="Times New Roman"/>
                                <w:sz w:val="21"/>
                                <w:szCs w:val="21"/>
                                <w:lang w:val="en-US" w:eastAsia="zh-CN"/>
                              </w:rPr>
                              <w:t>972</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7328" behindDoc="0" locked="0" layoutInCell="1" allowOverlap="1">
                      <wp:simplePos x="0" y="0"/>
                      <wp:positionH relativeFrom="column">
                        <wp:posOffset>1532255</wp:posOffset>
                      </wp:positionH>
                      <wp:positionV relativeFrom="paragraph">
                        <wp:posOffset>161925</wp:posOffset>
                      </wp:positionV>
                      <wp:extent cx="384175" cy="123825"/>
                      <wp:effectExtent l="6350" t="49530" r="9525" b="17145"/>
                      <wp:wrapNone/>
                      <wp:docPr id="118" name="曲线连接符 118"/>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20.65pt;margin-top:12.75pt;height:9.75pt;width:30.25pt;z-index:251747328;mso-width-relative:page;mso-height-relative:page;" filled="f" stroked="t" coordsize="21600,21600" o:gfxdata="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&#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OY9/gXXAAAACQEAAA8AAAAAAAAAAQAgAAAAOAAAAGRy&#10;cy9kb3ducmV2LnhtbFBLAQIUABQAAAAIAIdO4kB0x8jmKQIAADI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0944" behindDoc="0" locked="0" layoutInCell="1" allowOverlap="1">
                      <wp:simplePos x="0" y="0"/>
                      <wp:positionH relativeFrom="column">
                        <wp:posOffset>792480</wp:posOffset>
                      </wp:positionH>
                      <wp:positionV relativeFrom="paragraph">
                        <wp:posOffset>236855</wp:posOffset>
                      </wp:positionV>
                      <wp:extent cx="528320" cy="23495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528320" cy="2349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1.08</w:t>
                                  </w:r>
                                </w:p>
                              </w:txbxContent>
                            </wps:txbx>
                            <wps:bodyPr vert="horz" wrap="square" anchor="t" anchorCtr="0" upright="1"/>
                          </wps:wsp>
                        </a:graphicData>
                      </a:graphic>
                    </wp:anchor>
                  </w:drawing>
                </mc:Choice>
                <mc:Fallback>
                  <w:pict>
                    <v:shape id="_x0000_s1026" o:spid="_x0000_s1026" o:spt="202" type="#_x0000_t202" style="position:absolute;left:0pt;margin-left:62.4pt;margin-top:18.65pt;height:18.5pt;width:41.6pt;z-index:251730944;mso-width-relative:page;mso-height-relative:page;" filled="f" stroked="f" coordsize="21600,21600" o:gfxdata="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Ln5N42gAAAAkBAAAPAAAAAAAAAAEAIAAAADgAAABkcnMvZG93bnJldi54bWxQSwECFAAU&#10;AAAACACHTuJA3wOIitk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1.08</w:t>
                            </w:r>
                          </w:p>
                        </w:txbxContent>
                      </v:textbox>
                    </v:shap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35040" behindDoc="0" locked="0" layoutInCell="1" allowOverlap="1">
                      <wp:simplePos x="0" y="0"/>
                      <wp:positionH relativeFrom="column">
                        <wp:posOffset>3281680</wp:posOffset>
                      </wp:positionH>
                      <wp:positionV relativeFrom="paragraph">
                        <wp:posOffset>225425</wp:posOffset>
                      </wp:positionV>
                      <wp:extent cx="786130" cy="28575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8613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9.6563</w:t>
                                  </w:r>
                                </w:p>
                              </w:txbxContent>
                            </wps:txbx>
                            <wps:bodyPr vert="horz" wrap="square" anchor="t" anchorCtr="0" upright="1"/>
                          </wps:wsp>
                        </a:graphicData>
                      </a:graphic>
                    </wp:anchor>
                  </w:drawing>
                </mc:Choice>
                <mc:Fallback>
                  <w:pict>
                    <v:shape id="_x0000_s1026" o:spid="_x0000_s1026" o:spt="202" type="#_x0000_t202" style="position:absolute;left:0pt;margin-left:258.4pt;margin-top:17.75pt;height:22.5pt;width:61.9pt;z-index:251735040;mso-width-relative:page;mso-height-relative:page;" filled="f" stroked="f" coordsize="21600,21600" o:gfxdata="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C6VvgdsAAAAJAQAADwAAAAAAAAABACAAAAA4AAAAZHJzL2Rvd25yZXYueG1sUEsBAhQA&#10;FAAAAAgAh07iQDK40tfZAQAAmgMAAA4AAAAAAAAAAQAgAAAAQAEAAGRycy9lMm9Eb2MueG1sUEsF&#10;BgAAAAAGAAYAWQEAAIs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9.6563</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0704" behindDoc="0" locked="0" layoutInCell="1" allowOverlap="1">
                      <wp:simplePos x="0" y="0"/>
                      <wp:positionH relativeFrom="column">
                        <wp:posOffset>776605</wp:posOffset>
                      </wp:positionH>
                      <wp:positionV relativeFrom="paragraph">
                        <wp:posOffset>202565</wp:posOffset>
                      </wp:positionV>
                      <wp:extent cx="3810" cy="3263900"/>
                      <wp:effectExtent l="4445" t="0" r="10795" b="12700"/>
                      <wp:wrapNone/>
                      <wp:docPr id="5" name="直接连接符 5"/>
                      <wp:cNvGraphicFramePr/>
                      <a:graphic xmlns:a="http://schemas.openxmlformats.org/drawingml/2006/main">
                        <a:graphicData uri="http://schemas.microsoft.com/office/word/2010/wordprocessingShape">
                          <wps:wsp>
                            <wps:cNvCnPr/>
                            <wps:spPr>
                              <a:xfrm flipH="1">
                                <a:off x="0" y="0"/>
                                <a:ext cx="3810" cy="326390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61.15pt;margin-top:15.95pt;height:257pt;width:0.3pt;z-index:251720704;mso-width-relative:page;mso-height-relative:page;" filled="f" stroked="t" coordsize="21600,21600" o:gfxdata="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svqXH1wAAAAoB&#10;AAAPAAAAAAAAAAEAIAAAADgAAABkcnMvZG93bnJldi54bWxQSwECFAAUAAAACACHTuJAvpy5RwYC&#10;AAD/AwAADgAAAAAAAAABACAAAAA8AQAAZHJzL2Uyb0RvYy54bWxQSwUGAAAAAAYABgBZAQAAtAUA&#10;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2208" behindDoc="0" locked="0" layoutInCell="1" allowOverlap="1">
                      <wp:simplePos x="0" y="0"/>
                      <wp:positionH relativeFrom="column">
                        <wp:posOffset>3342640</wp:posOffset>
                      </wp:positionH>
                      <wp:positionV relativeFrom="paragraph">
                        <wp:posOffset>154305</wp:posOffset>
                      </wp:positionV>
                      <wp:extent cx="15240" cy="2702560"/>
                      <wp:effectExtent l="4445" t="0" r="18415" b="2540"/>
                      <wp:wrapNone/>
                      <wp:docPr id="38" name="直接连接符 38"/>
                      <wp:cNvGraphicFramePr/>
                      <a:graphic xmlns:a="http://schemas.openxmlformats.org/drawingml/2006/main">
                        <a:graphicData uri="http://schemas.microsoft.com/office/word/2010/wordprocessingShape">
                          <wps:wsp>
                            <wps:cNvCnPr/>
                            <wps:spPr>
                              <a:xfrm>
                                <a:off x="0" y="0"/>
                                <a:ext cx="15240" cy="270256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3.2pt;margin-top:12.15pt;height:212.8pt;width:1.2pt;z-index:251742208;mso-width-relative:page;mso-height-relative:page;" filled="f" stroked="t" coordsize="21600,21600" o:gfxdata="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AjSPOrZAAAACgEAAA8A&#10;AAAAAAAAAQAgAAAAOAAAAGRycy9kb3ducmV2LnhtbFBLAQIUABQAAAAIAIdO4kAARyI/AAIAAPgD&#10;AAAOAAAAAAAAAAEAIAAAAD4BAABkcnMvZTJvRG9jLnhtbFBLBQYAAAAABgAGAFkBAACwBQ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2992" behindDoc="0" locked="0" layoutInCell="1" allowOverlap="1">
                      <wp:simplePos x="0" y="0"/>
                      <wp:positionH relativeFrom="column">
                        <wp:posOffset>1232535</wp:posOffset>
                      </wp:positionH>
                      <wp:positionV relativeFrom="paragraph">
                        <wp:posOffset>51435</wp:posOffset>
                      </wp:positionV>
                      <wp:extent cx="1080135" cy="269875"/>
                      <wp:effectExtent l="5080" t="4445" r="19685" b="11430"/>
                      <wp:wrapNone/>
                      <wp:docPr id="3" name="文本框 3"/>
                      <wp:cNvGraphicFramePr/>
                      <a:graphic xmlns:a="http://schemas.openxmlformats.org/drawingml/2006/main">
                        <a:graphicData uri="http://schemas.microsoft.com/office/word/2010/wordprocessingShape">
                          <wps:wsp>
                            <wps:cNvSpPr txBox="1"/>
                            <wps:spPr>
                              <a:xfrm>
                                <a:off x="0" y="0"/>
                                <a:ext cx="1080135"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门诊</w:t>
                                  </w:r>
                                  <w:r>
                                    <w:rPr>
                                      <w:rFonts w:hint="eastAsia" w:ascii="Times New Roman" w:hAnsi="Times New Roman" w:eastAsia="宋体" w:cs="Times New Roman"/>
                                      <w:sz w:val="21"/>
                                      <w:szCs w:val="21"/>
                                      <w:lang w:val="en-US" w:eastAsia="zh-CN"/>
                                    </w:rPr>
                                    <w:t>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4.05pt;height:21.25pt;width:85.05pt;z-index:251732992;mso-width-relative:page;mso-height-relative:page;" filled="f" stroked="t" coordsize="21600,21600" o:gfxdata="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khQretYAAAAIAQAADwAAAAAAAAABACAAAAA4AAAAZHJz&#10;L2Rvd25yZXYueG1sUEsBAhQAFAAAAAgAh07iQH3dKdspAgAATgQAAA4AAAAAAAAAAQAgAAAAOw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门诊</w:t>
                            </w:r>
                            <w:r>
                              <w:rPr>
                                <w:rFonts w:hint="eastAsia" w:ascii="Times New Roman" w:hAnsi="Times New Roman" w:eastAsia="宋体" w:cs="Times New Roman"/>
                                <w:sz w:val="21"/>
                                <w:szCs w:val="21"/>
                                <w:lang w:val="en-US" w:eastAsia="zh-CN"/>
                              </w:rPr>
                              <w:t>用水</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1184" behindDoc="0" locked="0" layoutInCell="1" allowOverlap="1">
                      <wp:simplePos x="0" y="0"/>
                      <wp:positionH relativeFrom="column">
                        <wp:posOffset>2326005</wp:posOffset>
                      </wp:positionH>
                      <wp:positionV relativeFrom="paragraph">
                        <wp:posOffset>159385</wp:posOffset>
                      </wp:positionV>
                      <wp:extent cx="1026160" cy="635"/>
                      <wp:effectExtent l="0" t="48260" r="2540" b="65405"/>
                      <wp:wrapNone/>
                      <wp:docPr id="6" name="直接连接符 6"/>
                      <wp:cNvGraphicFramePr/>
                      <a:graphic xmlns:a="http://schemas.openxmlformats.org/drawingml/2006/main">
                        <a:graphicData uri="http://schemas.microsoft.com/office/word/2010/wordprocessingShape">
                          <wps:wsp>
                            <wps:cNvCnPr/>
                            <wps:spPr>
                              <a:xfrm>
                                <a:off x="0" y="0"/>
                                <a:ext cx="102616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83.15pt;margin-top:12.55pt;height:0.05pt;width:80.8pt;z-index:251741184;mso-width-relative:page;mso-height-relative:page;" filled="f" stroked="t" coordsize="21600,21600" o:gfxdata="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CkgqNkAAAAJAQAADwAA&#10;AAAAAAABACAAAAA4AAAAZHJzL2Rvd25yZXYueG1sUEsBAhQAFAAAAAgAh07iQF8g223/AQAA9QMA&#10;AA4AAAAAAAAAAQAgAAAAPgEAAGRycy9lMm9Eb2MueG1sUEsFBgAAAAAGAAYAWQEAAK8FA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1968" behindDoc="0" locked="0" layoutInCell="1" allowOverlap="1">
                      <wp:simplePos x="0" y="0"/>
                      <wp:positionH relativeFrom="column">
                        <wp:posOffset>782320</wp:posOffset>
                      </wp:positionH>
                      <wp:positionV relativeFrom="paragraph">
                        <wp:posOffset>203835</wp:posOffset>
                      </wp:positionV>
                      <wp:extent cx="457200" cy="635"/>
                      <wp:effectExtent l="0" t="48895" r="0" b="64770"/>
                      <wp:wrapNone/>
                      <wp:docPr id="14" name="直接连接符 14"/>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61.6pt;margin-top:16.05pt;height:0.05pt;width:36pt;z-index:251731968;mso-width-relative:page;mso-height-relative:page;" filled="f" stroked="t" coordsize="21600,21600" o:gfxdata="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fv571wAAAAkBAAAPAAAA&#10;AAAAAAEAIAAAADgAAABkcnMvZG93bnJldi54bWxQSwECFAAUAAAACACHTuJAz6Xd3wACAAD2AwAA&#10;DgAAAAAAAAABACAAAAA8AQAAZHJzL2Uyb0RvYy54bWxQSwUGAAAAAAYABgBZAQAArgUAAAAA&#10;">
                      <v:fill on="f" focussize="0,0"/>
                      <v:stroke color="#000000" joinstyle="round" endarrow="open"/>
                      <v:imagedata o:title=""/>
                      <o:lock v:ext="edit" aspectratio="f"/>
                    </v:lin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54496" behindDoc="0" locked="0" layoutInCell="1" allowOverlap="1">
                      <wp:simplePos x="0" y="0"/>
                      <wp:positionH relativeFrom="column">
                        <wp:posOffset>4427855</wp:posOffset>
                      </wp:positionH>
                      <wp:positionV relativeFrom="paragraph">
                        <wp:posOffset>83185</wp:posOffset>
                      </wp:positionV>
                      <wp:extent cx="1067435" cy="301625"/>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067435" cy="30162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9.6563</w:t>
                                  </w:r>
                                </w:p>
                              </w:txbxContent>
                            </wps:txbx>
                            <wps:bodyPr vert="horz" wrap="square" anchor="t" anchorCtr="0" upright="1"/>
                          </wps:wsp>
                        </a:graphicData>
                      </a:graphic>
                    </wp:anchor>
                  </w:drawing>
                </mc:Choice>
                <mc:Fallback>
                  <w:pict>
                    <v:shape id="_x0000_s1026" o:spid="_x0000_s1026" o:spt="202" type="#_x0000_t202" style="position:absolute;left:0pt;margin-left:348.65pt;margin-top:6.55pt;height:23.75pt;width:84.05pt;z-index:251754496;mso-width-relative:page;mso-height-relative:page;" filled="f" stroked="f" coordsize="21600,21600" o:gfxdata="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xFvrTbAAAACQEAAA8AAAAAAAAAAQAgAAAAOAAAAGRycy9kb3ducmV2LnhtbFBLAQIU&#10;ABQAAAAIAIdO4kCvSIrV2gEAAJsDAAAOAAAAAAAAAAEAIAAAAEA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9.6563</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3472" behindDoc="0" locked="0" layoutInCell="1" allowOverlap="1">
                      <wp:simplePos x="0" y="0"/>
                      <wp:positionH relativeFrom="column">
                        <wp:posOffset>3779520</wp:posOffset>
                      </wp:positionH>
                      <wp:positionV relativeFrom="paragraph">
                        <wp:posOffset>159385</wp:posOffset>
                      </wp:positionV>
                      <wp:extent cx="629285" cy="269875"/>
                      <wp:effectExtent l="4445" t="4445" r="13970" b="11430"/>
                      <wp:wrapNone/>
                      <wp:docPr id="60" name="文本框 60"/>
                      <wp:cNvGraphicFramePr/>
                      <a:graphic xmlns:a="http://schemas.openxmlformats.org/drawingml/2006/main">
                        <a:graphicData uri="http://schemas.microsoft.com/office/word/2010/wordprocessingShape">
                          <wps:wsp>
                            <wps:cNvSpPr txBox="1"/>
                            <wps:spPr>
                              <a:xfrm>
                                <a:off x="0" y="0"/>
                                <a:ext cx="629285" cy="269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化粪池</w:t>
                                  </w:r>
                                  <w:r>
                                    <w:rPr>
                                      <w:rFonts w:hint="eastAsia" w:ascii="宋体" w:hAnsi="宋体" w:eastAsia="宋体" w:cs="宋体"/>
                                      <w:sz w:val="21"/>
                                      <w:szCs w:val="21"/>
                                      <w:highlight w:val="none"/>
                                      <w:lang w:val="en-US" w:eastAsia="zh-CN"/>
                                    </w:rPr>
                                    <w:t>池</w:t>
                                  </w:r>
                                </w:p>
                              </w:txbxContent>
                            </wps:txbx>
                            <wps:bodyPr vert="horz" wrap="square" anchor="t" anchorCtr="0" upright="1"/>
                          </wps:wsp>
                        </a:graphicData>
                      </a:graphic>
                    </wp:anchor>
                  </w:drawing>
                </mc:Choice>
                <mc:Fallback>
                  <w:pict>
                    <v:shape id="_x0000_s1026" o:spid="_x0000_s1026" o:spt="202" type="#_x0000_t202" style="position:absolute;left:0pt;margin-left:297.6pt;margin-top:12.55pt;height:21.25pt;width:49.55pt;z-index:251753472;mso-width-relative:page;mso-height-relative:page;" fillcolor="#FFFFFF" filled="t" stroked="t" coordsize="21600,21600" o:gfxdata="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GS1h3toAAAAJAQAADwAAAAAAAAABACAA&#10;AAA4AAAAZHJzL2Rvd25yZXYueG1sUEsBAhQAFAAAAAgAh07iQCt4mycuAgAAeAQAAA4AAAAAAAAA&#10;AQAgAAAAPwEAAGRycy9lMm9Eb2MueG1sUEsFBgAAAAAGAAYAWQEAAN8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化粪池</w:t>
                            </w:r>
                            <w:r>
                              <w:rPr>
                                <w:rFonts w:hint="eastAsia" w:ascii="宋体" w:hAnsi="宋体" w:eastAsia="宋体" w:cs="宋体"/>
                                <w:sz w:val="21"/>
                                <w:szCs w:val="21"/>
                                <w:highlight w:val="none"/>
                                <w:lang w:val="en-US" w:eastAsia="zh-CN"/>
                              </w:rPr>
                              <w:t>池</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7872" behindDoc="0" locked="0" layoutInCell="1" allowOverlap="1">
                      <wp:simplePos x="0" y="0"/>
                      <wp:positionH relativeFrom="column">
                        <wp:posOffset>1806575</wp:posOffset>
                      </wp:positionH>
                      <wp:positionV relativeFrom="paragraph">
                        <wp:posOffset>137160</wp:posOffset>
                      </wp:positionV>
                      <wp:extent cx="832485" cy="26543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832485" cy="26543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18"/>
                                      <w:szCs w:val="18"/>
                                      <w:highlight w:val="yellow"/>
                                      <w:lang w:val="en-US" w:eastAsia="zh-CN"/>
                                    </w:rPr>
                                  </w:pPr>
                                  <w:r>
                                    <w:rPr>
                                      <w:rFonts w:hint="eastAsia" w:cs="Times New Roman"/>
                                      <w:sz w:val="18"/>
                                      <w:szCs w:val="18"/>
                                      <w:lang w:val="en-US" w:eastAsia="zh-CN"/>
                                    </w:rPr>
                                    <w:t>损耗</w:t>
                                  </w:r>
                                  <w:r>
                                    <w:rPr>
                                      <w:rFonts w:hint="eastAsia" w:cs="Times New Roman"/>
                                      <w:sz w:val="18"/>
                                      <w:szCs w:val="18"/>
                                      <w:highlight w:val="none"/>
                                      <w:lang w:val="en-US" w:eastAsia="zh-CN"/>
                                    </w:rPr>
                                    <w:t>0.39</w:t>
                                  </w:r>
                                </w:p>
                              </w:txbxContent>
                            </wps:txbx>
                            <wps:bodyPr vert="horz" wrap="square" anchor="t" anchorCtr="0" upright="1"/>
                          </wps:wsp>
                        </a:graphicData>
                      </a:graphic>
                    </wp:anchor>
                  </w:drawing>
                </mc:Choice>
                <mc:Fallback>
                  <w:pict>
                    <v:shape id="_x0000_s1026" o:spid="_x0000_s1026" o:spt="202" type="#_x0000_t202" style="position:absolute;left:0pt;margin-left:142.25pt;margin-top:10.8pt;height:20.9pt;width:65.55pt;z-index:251727872;mso-width-relative:page;mso-height-relative:page;" filled="f" stroked="f" coordsize="21600,21600" o:gfxdata="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X94aA2wAAAAkBAAAPAAAAAAAAAAEAIAAAADgAAABkcnMvZG93bnJldi54bWxQSwEC&#10;FAAUAAAACACHTuJApStNsNsBAACaAwAADgAAAAAAAAABACAAAABAAQAAZHJzL2Uyb0RvYy54bWxQ&#10;SwUGAAAAAAYABgBZAQAAjQ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sz w:val="18"/>
                                <w:szCs w:val="18"/>
                                <w:highlight w:val="yellow"/>
                                <w:lang w:val="en-US" w:eastAsia="zh-CN"/>
                              </w:rPr>
                            </w:pPr>
                            <w:r>
                              <w:rPr>
                                <w:rFonts w:hint="eastAsia" w:cs="Times New Roman"/>
                                <w:sz w:val="18"/>
                                <w:szCs w:val="18"/>
                                <w:lang w:val="en-US" w:eastAsia="zh-CN"/>
                              </w:rPr>
                              <w:t>损耗</w:t>
                            </w:r>
                            <w:r>
                              <w:rPr>
                                <w:rFonts w:hint="eastAsia" w:cs="Times New Roman"/>
                                <w:sz w:val="18"/>
                                <w:szCs w:val="18"/>
                                <w:highlight w:val="none"/>
                                <w:lang w:val="en-US" w:eastAsia="zh-CN"/>
                              </w:rPr>
                              <w:t>0.39</w:t>
                            </w:r>
                          </w:p>
                        </w:txbxContent>
                      </v:textbox>
                    </v:shap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52448" behindDoc="0" locked="0" layoutInCell="1" allowOverlap="1">
                      <wp:simplePos x="0" y="0"/>
                      <wp:positionH relativeFrom="column">
                        <wp:posOffset>4516755</wp:posOffset>
                      </wp:positionH>
                      <wp:positionV relativeFrom="paragraph">
                        <wp:posOffset>472440</wp:posOffset>
                      </wp:positionV>
                      <wp:extent cx="864235" cy="635"/>
                      <wp:effectExtent l="48895" t="0" r="64770" b="12065"/>
                      <wp:wrapNone/>
                      <wp:docPr id="53" name="直接连接符 53"/>
                      <wp:cNvGraphicFramePr/>
                      <a:graphic xmlns:a="http://schemas.openxmlformats.org/drawingml/2006/main">
                        <a:graphicData uri="http://schemas.microsoft.com/office/word/2010/wordprocessingShape">
                          <wps:wsp>
                            <wps:cNvCnPr/>
                            <wps:spPr>
                              <a:xfrm rot="5400000">
                                <a:off x="0" y="0"/>
                                <a:ext cx="864235"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55.65pt;margin-top:37.2pt;height:0.05pt;width:68.05pt;rotation:5898240f;z-index:251752448;mso-width-relative:page;mso-height-relative:page;" filled="f" stroked="t" coordsize="21600,21600" o:gfxdata="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VSw7ltcA&#10;AAAJAQAADwAAAAAAAAABACAAAAA4AAAAZHJzL2Rvd25yZXYueG1sUEsBAhQAFAAAAAgAh07iQBTf&#10;riAKAgAABAQAAA4AAAAAAAAAAQAgAAAAPAEAAGRycy9lMm9Eb2MueG1sUEsFBgAAAAAGAAYAWQEA&#10;ALgFA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8112" behindDoc="0" locked="0" layoutInCell="1" allowOverlap="1">
                      <wp:simplePos x="0" y="0"/>
                      <wp:positionH relativeFrom="column">
                        <wp:posOffset>2664460</wp:posOffset>
                      </wp:positionH>
                      <wp:positionV relativeFrom="paragraph">
                        <wp:posOffset>125095</wp:posOffset>
                      </wp:positionV>
                      <wp:extent cx="481330" cy="23495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81330" cy="2349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3.51</w:t>
                                  </w:r>
                                </w:p>
                              </w:txbxContent>
                            </wps:txbx>
                            <wps:bodyPr vert="horz" wrap="square" anchor="t" anchorCtr="0" upright="1"/>
                          </wps:wsp>
                        </a:graphicData>
                      </a:graphic>
                    </wp:anchor>
                  </w:drawing>
                </mc:Choice>
                <mc:Fallback>
                  <w:pict>
                    <v:shape id="_x0000_s1026" o:spid="_x0000_s1026" o:spt="202" type="#_x0000_t202" style="position:absolute;left:0pt;margin-left:209.8pt;margin-top:9.85pt;height:18.5pt;width:37.9pt;z-index:251738112;mso-width-relative:page;mso-height-relative:page;" filled="f" stroked="f" coordsize="21600,21600" o:gfxdata="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ZFfb3cAAAACQEAAA8AAAAAAAAAAQAgAAAAOAAAAGRycy9kb3ducmV2LnhtbFBLAQIU&#10;ABQAAAAIAIdO4kBR72wq2QEAAJo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3.51</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6064" behindDoc="0" locked="0" layoutInCell="1" allowOverlap="1">
                      <wp:simplePos x="0" y="0"/>
                      <wp:positionH relativeFrom="column">
                        <wp:posOffset>4408170</wp:posOffset>
                      </wp:positionH>
                      <wp:positionV relativeFrom="paragraph">
                        <wp:posOffset>41910</wp:posOffset>
                      </wp:positionV>
                      <wp:extent cx="539750" cy="635"/>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5397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47.1pt;margin-top:3.3pt;height:0.05pt;width:42.5pt;z-index:251736064;mso-width-relative:page;mso-height-relative:page;" filled="f" stroked="t" coordsize="21600,21600" o:gfxdata="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aVCRo1AAAAAcBAAAPAAAAAAAA&#10;AAEAIAAAADgAAABkcnMvZG93bnJldi54bWxQSwECFAAUAAAACACHTuJA64OyAAACAAD9AwAADgAA&#10;AAAAAAABACAAAAA5AQAAZHJzL2Uyb0RvYy54bWxQSwUGAAAAAAYABgBZAQAAqwU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5280" behindDoc="0" locked="0" layoutInCell="1" allowOverlap="1">
                      <wp:simplePos x="0" y="0"/>
                      <wp:positionH relativeFrom="column">
                        <wp:posOffset>3342005</wp:posOffset>
                      </wp:positionH>
                      <wp:positionV relativeFrom="paragraph">
                        <wp:posOffset>51435</wp:posOffset>
                      </wp:positionV>
                      <wp:extent cx="431800" cy="635"/>
                      <wp:effectExtent l="0" t="48895" r="6350" b="64770"/>
                      <wp:wrapNone/>
                      <wp:docPr id="30" name="直接连接符 30"/>
                      <wp:cNvGraphicFramePr/>
                      <a:graphic xmlns:a="http://schemas.openxmlformats.org/drawingml/2006/main">
                        <a:graphicData uri="http://schemas.microsoft.com/office/word/2010/wordprocessingShape">
                          <wps:wsp>
                            <wps:cNvCnPr/>
                            <wps:spPr>
                              <a:xfrm>
                                <a:off x="0" y="0"/>
                                <a:ext cx="4318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63.15pt;margin-top:4.05pt;height:0.05pt;width:34pt;z-index:251745280;mso-width-relative:page;mso-height-relative:page;" filled="f" stroked="t" coordsize="21600,21600" o:gfxdata="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GSvFAHWAAAABwEAAA8AAAAA&#10;AAAAAQAgAAAAOAAAAGRycy9kb3ducmV2LnhtbFBLAQIUABQAAAAIAIdO4kC8sQruAAIAAPYDAAAO&#10;AAAAAAAAAAEAIAAAADsBAABkcnMvZTJvRG9jLnhtbFBLBQYAAAAABgAGAFkBAACtBQ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4560" behindDoc="0" locked="0" layoutInCell="1" allowOverlap="1">
                      <wp:simplePos x="0" y="0"/>
                      <wp:positionH relativeFrom="column">
                        <wp:posOffset>792480</wp:posOffset>
                      </wp:positionH>
                      <wp:positionV relativeFrom="paragraph">
                        <wp:posOffset>116840</wp:posOffset>
                      </wp:positionV>
                      <wp:extent cx="481330" cy="2349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481330" cy="2349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w:t>
                                  </w:r>
                                </w:p>
                              </w:txbxContent>
                            </wps:txbx>
                            <wps:bodyPr vert="horz" wrap="square" anchor="t" anchorCtr="0" upright="1"/>
                          </wps:wsp>
                        </a:graphicData>
                      </a:graphic>
                    </wp:anchor>
                  </w:drawing>
                </mc:Choice>
                <mc:Fallback>
                  <w:pict>
                    <v:shape id="_x0000_s1026" o:spid="_x0000_s1026" o:spt="202" type="#_x0000_t202" style="position:absolute;left:0pt;margin-left:62.4pt;margin-top:9.2pt;height:18.5pt;width:37.9pt;z-index:251714560;mso-width-relative:page;mso-height-relative:page;" filled="f" stroked="f" coordsize="21600,21600" o:gfxdata="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gbx22QAAAAkBAAAPAAAAAAAAAAEAIAAAADgAAABkcnMvZG93bnJldi54bWxQSwECFAAU&#10;AAAACACHTuJAQC6XUto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3.9</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3776" behindDoc="0" locked="0" layoutInCell="1" allowOverlap="1">
                      <wp:simplePos x="0" y="0"/>
                      <wp:positionH relativeFrom="column">
                        <wp:posOffset>1532255</wp:posOffset>
                      </wp:positionH>
                      <wp:positionV relativeFrom="paragraph">
                        <wp:posOffset>51435</wp:posOffset>
                      </wp:positionV>
                      <wp:extent cx="336550" cy="152400"/>
                      <wp:effectExtent l="6350" t="49530" r="0" b="7620"/>
                      <wp:wrapNone/>
                      <wp:docPr id="43" name="曲线连接符 43"/>
                      <wp:cNvGraphicFramePr/>
                      <a:graphic xmlns:a="http://schemas.openxmlformats.org/drawingml/2006/main">
                        <a:graphicData uri="http://schemas.microsoft.com/office/word/2010/wordprocessingShape">
                          <wps:wsp>
                            <wps:cNvCnPr/>
                            <wps:spPr>
                              <a:xfrm flipV="1">
                                <a:off x="0" y="0"/>
                                <a:ext cx="336550" cy="152400"/>
                              </a:xfrm>
                              <a:prstGeom prst="curvedConnector3">
                                <a:avLst>
                                  <a:gd name="adj1" fmla="val 38866"/>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20.65pt;margin-top:4.05pt;height:12pt;width:26.5pt;z-index:251723776;mso-width-relative:page;mso-height-relative:page;" filled="f" stroked="t" coordsize="21600,21600" o:gfxdata="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MiyITrWAAAACAEAAA8AAAAAAAAAAQAgAAAAOAAAAGRy&#10;cy9kb3ducmV2LnhtbFBLAQIUABQAAAAIAIdO4kAe3gCbKgIAADAEAAAOAAAAAAAAAAEAIAAAADsB&#10;AABkcnMvZTJvRG9jLnhtbFBLBQYAAAAABgAGAFkBAADXBQAAAAA=&#10;" adj="8395">
                      <v:fill on="f" focussize="0,0"/>
                      <v:stroke weight="1pt" color="#000000" joinstyle="round" dashstyle="1 1" endcap="square" endarrow="open"/>
                      <v:imagedata o:title=""/>
                      <o:lock v:ext="edit" aspectratio="f"/>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8656" behindDoc="0" locked="0" layoutInCell="1" allowOverlap="1">
                      <wp:simplePos x="0" y="0"/>
                      <wp:positionH relativeFrom="column">
                        <wp:posOffset>1232535</wp:posOffset>
                      </wp:positionH>
                      <wp:positionV relativeFrom="paragraph">
                        <wp:posOffset>198120</wp:posOffset>
                      </wp:positionV>
                      <wp:extent cx="1097280" cy="269875"/>
                      <wp:effectExtent l="4445" t="4445" r="22225" b="11430"/>
                      <wp:wrapNone/>
                      <wp:docPr id="16" name="文本框 16"/>
                      <wp:cNvGraphicFramePr/>
                      <a:graphic xmlns:a="http://schemas.openxmlformats.org/drawingml/2006/main">
                        <a:graphicData uri="http://schemas.microsoft.com/office/word/2010/wordprocessingShape">
                          <wps:wsp>
                            <wps:cNvSpPr txBox="1"/>
                            <wps:spPr>
                              <a:xfrm>
                                <a:off x="0" y="0"/>
                                <a:ext cx="1097280"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住院病房用水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15.6pt;height:21.25pt;width:86.4pt;z-index:251718656;mso-width-relative:page;mso-height-relative:page;" filled="f" stroked="t" coordsize="21600,21600" o:gfxdata="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Ke6JLdYAAAAJAQAADwAAAAAAAAABACAAAAA4AAAAZHJz&#10;L2Rvd25yZXYueG1sUEsBAhQAFAAAAAgAh07iQP7ns10pAgAAUAQAAA4AAAAAAAAAAQAgAAAAOw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住院病房用水</w:t>
                            </w:r>
                          </w:p>
                        </w:txbxContent>
                      </v:textbox>
                    </v:shap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16608" behindDoc="0" locked="0" layoutInCell="1" allowOverlap="1">
                      <wp:simplePos x="0" y="0"/>
                      <wp:positionH relativeFrom="column">
                        <wp:posOffset>192405</wp:posOffset>
                      </wp:positionH>
                      <wp:positionV relativeFrom="paragraph">
                        <wp:posOffset>144780</wp:posOffset>
                      </wp:positionV>
                      <wp:extent cx="636905" cy="2508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36905" cy="25082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11.454</w:t>
                                  </w:r>
                                </w:p>
                              </w:txbxContent>
                            </wps:txbx>
                            <wps:bodyPr vert="horz" wrap="square" anchor="t" anchorCtr="0" upright="1"/>
                          </wps:wsp>
                        </a:graphicData>
                      </a:graphic>
                    </wp:anchor>
                  </w:drawing>
                </mc:Choice>
                <mc:Fallback>
                  <w:pict>
                    <v:shape id="_x0000_s1026" o:spid="_x0000_s1026" o:spt="202" type="#_x0000_t202" style="position:absolute;left:0pt;margin-left:15.15pt;margin-top:11.4pt;height:19.75pt;width:50.15pt;z-index:251716608;mso-width-relative:page;mso-height-relative:page;" filled="f" stroked="f" coordsize="21600,21600" o:gfxdata="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b9vlc9kAAAAIAQAADwAAAAAAAAABACAAAAA4AAAAZHJzL2Rvd25yZXYueG1sUEsBAhQAFAAA&#10;AAgAh07iQK4iZ9TYAQAAmAMAAA4AAAAAAAAAAQAgAAAAPgEAAGRycy9lMm9Eb2MueG1sUEsFBgAA&#10;AAAGAAYAWQEAAIg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11.454</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7632" behindDoc="0" locked="0" layoutInCell="1" allowOverlap="1">
                      <wp:simplePos x="0" y="0"/>
                      <wp:positionH relativeFrom="column">
                        <wp:posOffset>22225</wp:posOffset>
                      </wp:positionH>
                      <wp:positionV relativeFrom="paragraph">
                        <wp:posOffset>100965</wp:posOffset>
                      </wp:positionV>
                      <wp:extent cx="286385" cy="701675"/>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86385" cy="70167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新鲜水</w:t>
                                  </w:r>
                                </w:p>
                              </w:txbxContent>
                            </wps:txbx>
                            <wps:bodyPr vert="horz" wrap="square" anchor="t" anchorCtr="0" upright="1"/>
                          </wps:wsp>
                        </a:graphicData>
                      </a:graphic>
                    </wp:anchor>
                  </w:drawing>
                </mc:Choice>
                <mc:Fallback>
                  <w:pict>
                    <v:shape id="_x0000_s1026" o:spid="_x0000_s1026" o:spt="202" type="#_x0000_t202" style="position:absolute;left:0pt;margin-left:1.75pt;margin-top:7.95pt;height:55.25pt;width:22.55pt;z-index:251717632;mso-width-relative:page;mso-height-relative:page;" filled="f" stroked="f" coordsize="21600,21600" o:gfxdata="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wP8j7UAAAABwEA&#10;AA8AAAAAAAAAAQAgAAAAOAAAAGRycy9kb3ducmV2LnhtbFBLAQIUABQAAAAIAIdO4kBVURY3zwEA&#10;AJADAAAOAAAAAAAAAAEAIAAAADkBAABkcnMvZTJvRG9jLnhtbFBLBQYAAAAABgAGAFkBAAB6BQAA&#10;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sz w:val="21"/>
                                <w:szCs w:val="21"/>
                              </w:rPr>
                              <w:t>新鲜水</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5520" behindDoc="0" locked="0" layoutInCell="1" allowOverlap="1">
                      <wp:simplePos x="0" y="0"/>
                      <wp:positionH relativeFrom="column">
                        <wp:posOffset>4456430</wp:posOffset>
                      </wp:positionH>
                      <wp:positionV relativeFrom="paragraph">
                        <wp:posOffset>22225</wp:posOffset>
                      </wp:positionV>
                      <wp:extent cx="906145" cy="269875"/>
                      <wp:effectExtent l="4445" t="4445" r="22860" b="11430"/>
                      <wp:wrapNone/>
                      <wp:docPr id="29" name="文本框 29"/>
                      <wp:cNvGraphicFramePr/>
                      <a:graphic xmlns:a="http://schemas.openxmlformats.org/drawingml/2006/main">
                        <a:graphicData uri="http://schemas.microsoft.com/office/word/2010/wordprocessingShape">
                          <wps:wsp>
                            <wps:cNvSpPr txBox="1"/>
                            <wps:spPr>
                              <a:xfrm>
                                <a:off x="0" y="0"/>
                                <a:ext cx="906145" cy="269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污水处理站</w:t>
                                  </w:r>
                                </w:p>
                              </w:txbxContent>
                            </wps:txbx>
                            <wps:bodyPr vert="horz" wrap="square" anchor="t" anchorCtr="0" upright="1"/>
                          </wps:wsp>
                        </a:graphicData>
                      </a:graphic>
                    </wp:anchor>
                  </w:drawing>
                </mc:Choice>
                <mc:Fallback>
                  <w:pict>
                    <v:shape id="_x0000_s1026" o:spid="_x0000_s1026" o:spt="202" type="#_x0000_t202" style="position:absolute;left:0pt;margin-left:350.9pt;margin-top:1.75pt;height:21.25pt;width:71.35pt;z-index:251755520;mso-width-relative:page;mso-height-relative:page;" fillcolor="#FFFFFF" filled="t" stroked="t" coordsize="21600,21600" o:gfxdata="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lgtS42AAAAAgBAAAPAAAAAAAAAAEAIAAA&#10;ADgAAABkcnMvZG93bnJldi54bWxQSwECFAAUAAAACACHTuJARorSKS8CAAB4BAAADgAAAAAAAAAB&#10;ACAAAAA9AQAAZHJzL2Uyb0RvYy54bWxQSwUGAAAAAAYABgBZAQAA3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污水处理站</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5584" behindDoc="0" locked="0" layoutInCell="1" allowOverlap="1">
                      <wp:simplePos x="0" y="0"/>
                      <wp:positionH relativeFrom="column">
                        <wp:posOffset>790575</wp:posOffset>
                      </wp:positionH>
                      <wp:positionV relativeFrom="paragraph">
                        <wp:posOffset>93980</wp:posOffset>
                      </wp:positionV>
                      <wp:extent cx="457200" cy="635"/>
                      <wp:effectExtent l="0" t="48895" r="0" b="64770"/>
                      <wp:wrapNone/>
                      <wp:docPr id="24" name="直接连接符 24"/>
                      <wp:cNvGraphicFramePr/>
                      <a:graphic xmlns:a="http://schemas.openxmlformats.org/drawingml/2006/main">
                        <a:graphicData uri="http://schemas.microsoft.com/office/word/2010/wordprocessingShape">
                          <wps:wsp>
                            <wps:cNvCnPr/>
                            <wps:spPr>
                              <a:xfrm>
                                <a:off x="0" y="0"/>
                                <a:ext cx="4572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62.25pt;margin-top:7.4pt;height:0.05pt;width:36pt;z-index:251715584;mso-width-relative:page;mso-height-relative:page;" filled="f" stroked="t" coordsize="21600,21600" o:gfxdata="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OyiT/rWAAAACQEAAA8AAAAA&#10;AAAAAQAgAAAAOAAAAGRycy9kb3ducmV2LnhtbFBLAQIUABQAAAAIAIdO4kDYK2zTAAIAAPYDAAAO&#10;AAAAAAAAAAEAIAAAADsBAABkcnMvZTJvRG9jLnhtbFBLBQYAAAAABgAGAFkBAACtBQ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9136" behindDoc="0" locked="0" layoutInCell="1" allowOverlap="1">
                      <wp:simplePos x="0" y="0"/>
                      <wp:positionH relativeFrom="column">
                        <wp:posOffset>2332990</wp:posOffset>
                      </wp:positionH>
                      <wp:positionV relativeFrom="paragraph">
                        <wp:posOffset>95885</wp:posOffset>
                      </wp:positionV>
                      <wp:extent cx="1026160" cy="635"/>
                      <wp:effectExtent l="0" t="48260" r="2540" b="65405"/>
                      <wp:wrapNone/>
                      <wp:docPr id="20" name="直接连接符 20"/>
                      <wp:cNvGraphicFramePr/>
                      <a:graphic xmlns:a="http://schemas.openxmlformats.org/drawingml/2006/main">
                        <a:graphicData uri="http://schemas.microsoft.com/office/word/2010/wordprocessingShape">
                          <wps:wsp>
                            <wps:cNvCnPr/>
                            <wps:spPr>
                              <a:xfrm>
                                <a:off x="0" y="0"/>
                                <a:ext cx="102616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83.7pt;margin-top:7.55pt;height:0.05pt;width:80.8pt;z-index:251739136;mso-width-relative:page;mso-height-relative:page;" filled="f" stroked="t" coordsize="21600,21600" o:gfxdata="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QwGFT9kAAAAJAQAADwAA&#10;AAAAAAABACAAAAA4AAAAZHJzL2Rvd25yZXYueG1sUEsBAhQAFAAAAAgAh07iQOoVzM3/AQAA9wMA&#10;AA4AAAAAAAAAAQAgAAAAPgEAAGRycy9lMm9Eb2MueG1sUEsFBgAAAAAGAAYAWQEAAK8FAAAAAA==&#10;">
                      <v:fill on="f" focussize="0,0"/>
                      <v:stroke color="#000000" joinstyle="round" endarrow="open"/>
                      <v:imagedata o:title=""/>
                      <o:lock v:ext="edit" aspectratio="f"/>
                    </v:line>
                  </w:pict>
                </mc:Fallback>
              </mc:AlternateContent>
            </w:r>
          </w:p>
          <w:p>
            <w:pPr>
              <w:pStyle w:val="24"/>
              <w:keepNext w:val="0"/>
              <w:keepLines w:val="0"/>
              <w:pageBreakBefore w:val="0"/>
              <w:widowControl w:val="0"/>
              <w:kinsoku/>
              <w:wordWrap/>
              <w:overflowPunct/>
              <w:topLinePunct w:val="0"/>
              <w:bidi w:val="0"/>
              <w:snapToGrid/>
              <w:spacing w:line="336" w:lineRule="auto"/>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mc:AlternateContent>
                <mc:Choice Requires="wps">
                  <w:drawing>
                    <wp:anchor distT="0" distB="0" distL="114300" distR="114300" simplePos="0" relativeHeight="251722752" behindDoc="0" locked="0" layoutInCell="1" allowOverlap="1">
                      <wp:simplePos x="0" y="0"/>
                      <wp:positionH relativeFrom="column">
                        <wp:posOffset>321310</wp:posOffset>
                      </wp:positionH>
                      <wp:positionV relativeFrom="paragraph">
                        <wp:posOffset>162560</wp:posOffset>
                      </wp:positionV>
                      <wp:extent cx="467995" cy="635"/>
                      <wp:effectExtent l="0" t="0" r="0" b="0"/>
                      <wp:wrapNone/>
                      <wp:docPr id="27" name="直接连接符 27"/>
                      <wp:cNvGraphicFramePr/>
                      <a:graphic xmlns:a="http://schemas.openxmlformats.org/drawingml/2006/main">
                        <a:graphicData uri="http://schemas.microsoft.com/office/word/2010/wordprocessingShape">
                          <wps:wsp>
                            <wps:cNvCnPr/>
                            <wps:spPr>
                              <a:xfrm>
                                <a:off x="0" y="0"/>
                                <a:ext cx="46799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5.3pt;margin-top:12.8pt;height:0.05pt;width:36.85pt;z-index:251722752;mso-width-relative:page;mso-height-relative:page;" filled="f" stroked="t" coordsize="21600,21600" o:gfxdata="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Ak6S8bWAAAACAEAAA8AAAAAAAAAAQAg&#10;AAAAOAAAAGRycy9kb3ducmV2LnhtbFBLAQIUABQAAAAIAIdO4kAJa04b+gEAAPUDAAAOAAAAAAAA&#10;AAEAIAAAADsBAABkcnMvZTJvRG9jLnhtbFBLBQYAAAAABgAGAFkBAACnBQAAAAA=&#10;">
                      <v:fill on="f" focussize="0,0"/>
                      <v:stroke color="#000000" joinstyle="round"/>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8896" behindDoc="0" locked="0" layoutInCell="1" allowOverlap="1">
                      <wp:simplePos x="0" y="0"/>
                      <wp:positionH relativeFrom="column">
                        <wp:posOffset>1806575</wp:posOffset>
                      </wp:positionH>
                      <wp:positionV relativeFrom="paragraph">
                        <wp:posOffset>15875</wp:posOffset>
                      </wp:positionV>
                      <wp:extent cx="1065530" cy="2857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6553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0.72</w:t>
                                  </w:r>
                                </w:p>
                              </w:txbxContent>
                            </wps:txbx>
                            <wps:bodyPr vert="horz" wrap="square" anchor="t" anchorCtr="0" upright="1"/>
                          </wps:wsp>
                        </a:graphicData>
                      </a:graphic>
                    </wp:anchor>
                  </w:drawing>
                </mc:Choice>
                <mc:Fallback>
                  <w:pict>
                    <v:shape id="_x0000_s1026" o:spid="_x0000_s1026" o:spt="202" type="#_x0000_t202" style="position:absolute;left:0pt;margin-left:142.25pt;margin-top:1.25pt;height:22.5pt;width:83.9pt;z-index:251728896;mso-width-relative:page;mso-height-relative:page;" filled="f" stroked="f" coordsize="21600,21600" o:gfxdata="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pXF2gAAAAgBAAAPAAAAAAAAAAEAIAAAADgAAABkcnMvZG93bnJldi54bWxQSwECFAAU&#10;AAAACACHTuJAuxuipNkBAACb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0.72</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9920" behindDoc="0" locked="0" layoutInCell="1" allowOverlap="1">
                      <wp:simplePos x="0" y="0"/>
                      <wp:positionH relativeFrom="column">
                        <wp:posOffset>1532255</wp:posOffset>
                      </wp:positionH>
                      <wp:positionV relativeFrom="paragraph">
                        <wp:posOffset>217805</wp:posOffset>
                      </wp:positionV>
                      <wp:extent cx="384175" cy="123825"/>
                      <wp:effectExtent l="6350" t="49530" r="9525" b="17145"/>
                      <wp:wrapNone/>
                      <wp:docPr id="32" name="曲线连接符 32"/>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20.65pt;margin-top:17.15pt;height:9.75pt;width:30.25pt;z-index:251729920;mso-width-relative:page;mso-height-relative:page;" filled="f" stroked="t" coordsize="21600,21600" o:gfxdata="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&#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CkjHtPXAAAACQEAAA8AAAAAAAAAAQAgAAAAOAAAAGRy&#10;cy9kb3ducmV2LnhtbFBLAQIUABQAAAAIAIdO4kCJJWvkKQIAADA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宋体" w:cs="Times New Roman"/>
                <w:b/>
                <w:bCs/>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37088" behindDoc="0" locked="0" layoutInCell="1" allowOverlap="1">
                      <wp:simplePos x="0" y="0"/>
                      <wp:positionH relativeFrom="column">
                        <wp:posOffset>4423410</wp:posOffset>
                      </wp:positionH>
                      <wp:positionV relativeFrom="paragraph">
                        <wp:posOffset>163195</wp:posOffset>
                      </wp:positionV>
                      <wp:extent cx="1050290" cy="518795"/>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050290" cy="518795"/>
                              </a:xfrm>
                              <a:prstGeom prst="rect">
                                <a:avLst/>
                              </a:prstGeom>
                              <a:noFill/>
                              <a:ln>
                                <a:noFill/>
                              </a:ln>
                              <a:effectLst/>
                            </wps:spPr>
                            <wps:txbx>
                              <w:txbxContent>
                                <w:p>
                                  <w:pPr>
                                    <w:rPr>
                                      <w:rFonts w:hint="default"/>
                                      <w:lang w:val="en-US" w:eastAsia="zh-CN"/>
                                    </w:rPr>
                                  </w:pPr>
                                  <w:r>
                                    <w:rPr>
                                      <w:rFonts w:hint="eastAsia" w:eastAsia="宋体" w:cs="Times New Roman"/>
                                      <w:color w:val="auto"/>
                                      <w:highlight w:val="none"/>
                                      <w:lang w:val="en-US" w:eastAsia="zh-CN"/>
                                    </w:rPr>
                                    <w:t>曾家镇宏伟村污水处理站</w:t>
                                  </w:r>
                                </w:p>
                              </w:txbxContent>
                            </wps:txbx>
                            <wps:bodyPr vert="horz" wrap="square" anchor="t" anchorCtr="0" upright="1"/>
                          </wps:wsp>
                        </a:graphicData>
                      </a:graphic>
                    </wp:anchor>
                  </w:drawing>
                </mc:Choice>
                <mc:Fallback>
                  <w:pict>
                    <v:shape id="_x0000_s1026" o:spid="_x0000_s1026" o:spt="202" type="#_x0000_t202" style="position:absolute;left:0pt;margin-left:348.3pt;margin-top:12.85pt;height:40.85pt;width:82.7pt;z-index:251737088;mso-width-relative:page;mso-height-relative:page;" filled="f" stroked="f" coordsize="21600,21600" o:gfxdata="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yj+qj1wAA&#10;AAoBAAAPAAAAAAAAAAEAIAAAADgAAABkcnMvZG93bnJldi54bWxQSwECFAAUAAAACACHTuJAsP2T&#10;29ABAACRAwAADgAAAAAAAAABACAAAAA8AQAAZHJzL2Uyb0RvYy54bWxQSwUGAAAAAAYABgBZAQAA&#10;fgUAAAAA&#10;">
                      <v:fill on="f" focussize="0,0"/>
                      <v:stroke on="f"/>
                      <v:imagedata o:title=""/>
                      <o:lock v:ext="edit" aspectratio="f"/>
                      <v:textbox>
                        <w:txbxContent>
                          <w:p>
                            <w:pPr>
                              <w:rPr>
                                <w:rFonts w:hint="default"/>
                                <w:lang w:val="en-US" w:eastAsia="zh-CN"/>
                              </w:rPr>
                            </w:pPr>
                            <w:r>
                              <w:rPr>
                                <w:rFonts w:hint="eastAsia" w:eastAsia="宋体" w:cs="Times New Roman"/>
                                <w:color w:val="auto"/>
                                <w:highlight w:val="none"/>
                                <w:lang w:val="en-US" w:eastAsia="zh-CN"/>
                              </w:rPr>
                              <w:t>曾家镇宏伟村污水处理站</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34016" behindDoc="0" locked="0" layoutInCell="1" allowOverlap="1">
                      <wp:simplePos x="0" y="0"/>
                      <wp:positionH relativeFrom="column">
                        <wp:posOffset>2678430</wp:posOffset>
                      </wp:positionH>
                      <wp:positionV relativeFrom="paragraph">
                        <wp:posOffset>39370</wp:posOffset>
                      </wp:positionV>
                      <wp:extent cx="436880" cy="28575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43688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2.8888</w:t>
                                  </w:r>
                                </w:p>
                              </w:txbxContent>
                            </wps:txbx>
                            <wps:bodyPr vert="horz" wrap="square" anchor="t" anchorCtr="0" upright="1"/>
                          </wps:wsp>
                        </a:graphicData>
                      </a:graphic>
                    </wp:anchor>
                  </w:drawing>
                </mc:Choice>
                <mc:Fallback>
                  <w:pict>
                    <v:shape id="_x0000_s1026" o:spid="_x0000_s1026" o:spt="202" type="#_x0000_t202" style="position:absolute;left:0pt;margin-left:210.9pt;margin-top:3.1pt;height:22.5pt;width:34.4pt;z-index:251734016;mso-width-relative:page;mso-height-relative:page;" filled="f" stroked="f" coordsize="21600,21600" o:gfxdata="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WvHNf2gAAAAgBAAAPAAAAAAAAAAEAIAAAADgAAABkcnMvZG93bnJldi54bWxQSwECFAAU&#10;AAAACACHTuJAkichktk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2.8888</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3232" behindDoc="0" locked="0" layoutInCell="1" allowOverlap="1">
                      <wp:simplePos x="0" y="0"/>
                      <wp:positionH relativeFrom="column">
                        <wp:posOffset>789940</wp:posOffset>
                      </wp:positionH>
                      <wp:positionV relativeFrom="paragraph">
                        <wp:posOffset>236855</wp:posOffset>
                      </wp:positionV>
                      <wp:extent cx="449580" cy="1270"/>
                      <wp:effectExtent l="0" t="48895" r="7620" b="64135"/>
                      <wp:wrapNone/>
                      <wp:docPr id="1" name="直接连接符 1"/>
                      <wp:cNvGraphicFramePr/>
                      <a:graphic xmlns:a="http://schemas.openxmlformats.org/drawingml/2006/main">
                        <a:graphicData uri="http://schemas.microsoft.com/office/word/2010/wordprocessingShape">
                          <wps:wsp>
                            <wps:cNvCnPr/>
                            <wps:spPr>
                              <a:xfrm flipV="1">
                                <a:off x="0" y="0"/>
                                <a:ext cx="449580" cy="127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62.2pt;margin-top:18.65pt;height:0.1pt;width:35.4pt;z-index:251743232;mso-width-relative:page;mso-height-relative:page;" filled="f" stroked="t" coordsize="21600,21600" o:gfxdata="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vWUuJtcA&#10;AAAJAQAADwAAAAAAAAABACAAAAA4AAAAZHJzL2Rvd25yZXYueG1sUEsBAhQAFAAAAAgAh07iQK4V&#10;TykKAgAA/wMAAA4AAAAAAAAAAQAgAAAAPAEAAGRycy9lMm9Eb2MueG1sUEsFBgAAAAAGAAYAWQEA&#10;ALgFA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19680" behindDoc="0" locked="0" layoutInCell="1" allowOverlap="1">
                      <wp:simplePos x="0" y="0"/>
                      <wp:positionH relativeFrom="column">
                        <wp:posOffset>1232535</wp:posOffset>
                      </wp:positionH>
                      <wp:positionV relativeFrom="paragraph">
                        <wp:posOffset>104775</wp:posOffset>
                      </wp:positionV>
                      <wp:extent cx="1269365" cy="269875"/>
                      <wp:effectExtent l="4445" t="4445" r="21590" b="11430"/>
                      <wp:wrapNone/>
                      <wp:docPr id="10" name="文本框 10"/>
                      <wp:cNvGraphicFramePr/>
                      <a:graphic xmlns:a="http://schemas.openxmlformats.org/drawingml/2006/main">
                        <a:graphicData uri="http://schemas.microsoft.com/office/word/2010/wordprocessingShape">
                          <wps:wsp>
                            <wps:cNvSpPr txBox="1"/>
                            <wps:spPr>
                              <a:xfrm>
                                <a:off x="0" y="0"/>
                                <a:ext cx="1269365"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工作人员</w:t>
                                  </w:r>
                                  <w:r>
                                    <w:rPr>
                                      <w:rFonts w:hint="eastAsia" w:ascii="宋体" w:hAnsi="宋体" w:eastAsia="宋体" w:cs="宋体"/>
                                      <w:sz w:val="21"/>
                                      <w:szCs w:val="21"/>
                                      <w:lang w:val="en-US" w:eastAsia="zh-CN"/>
                                    </w:rPr>
                                    <w:t>生活用水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8.25pt;height:21.25pt;width:99.95pt;z-index:251719680;mso-width-relative:page;mso-height-relative:page;" filled="f" stroked="t" coordsize="21600,21600" o:gfxdata="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PyIW4/WAAAACQEAAA8AAAAAAAAAAQAgAAAAOAAAAGRycy9k&#10;b3ducmV2LnhtbFBLAQIUABQAAAAIAIdO4kBRaQT7JwIAAFAEAAAOAAAAAAAAAAEAIAAAADsBAABk&#10;cnMvZTJvRG9jLnhtbFBLBQYAAAAABgAGAFkBAADU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工作人员</w:t>
                            </w:r>
                            <w:r>
                              <w:rPr>
                                <w:rFonts w:hint="eastAsia" w:ascii="宋体" w:hAnsi="宋体" w:eastAsia="宋体" w:cs="宋体"/>
                                <w:sz w:val="21"/>
                                <w:szCs w:val="21"/>
                                <w:lang w:val="en-US" w:eastAsia="zh-CN"/>
                              </w:rPr>
                              <w:t>生活用水</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1728" behindDoc="0" locked="0" layoutInCell="1" allowOverlap="1">
                      <wp:simplePos x="0" y="0"/>
                      <wp:positionH relativeFrom="column">
                        <wp:posOffset>792480</wp:posOffset>
                      </wp:positionH>
                      <wp:positionV relativeFrom="paragraph">
                        <wp:posOffset>26670</wp:posOffset>
                      </wp:positionV>
                      <wp:extent cx="518160" cy="24765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18160" cy="2476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3.6</w:t>
                                  </w:r>
                                </w:p>
                              </w:txbxContent>
                            </wps:txbx>
                            <wps:bodyPr vert="horz" wrap="square" anchor="t" anchorCtr="0" upright="1"/>
                          </wps:wsp>
                        </a:graphicData>
                      </a:graphic>
                    </wp:anchor>
                  </w:drawing>
                </mc:Choice>
                <mc:Fallback>
                  <w:pict>
                    <v:shape id="_x0000_s1026" o:spid="_x0000_s1026" o:spt="202" type="#_x0000_t202" style="position:absolute;left:0pt;margin-left:62.4pt;margin-top:2.1pt;height:19.5pt;width:40.8pt;z-index:251721728;mso-width-relative:page;mso-height-relative:page;" filled="f" stroked="f" coordsize="21600,21600" o:gfxdata="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tSXdldkAAAAIAQAADwAAAAAAAAABACAAAAA4AAAAZHJzL2Rvd25yZXYueG1sUEsBAhQAFAAA&#10;AAgAh07iQNxRDS/YAQAAmgMAAA4AAAAAAAAAAQAgAAAAPgEAAGRycy9lMm9Eb2MueG1sUEsFBgAA&#10;AAAGAAYAWQEAAIg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3.6</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66784" behindDoc="0" locked="0" layoutInCell="1" allowOverlap="1">
                      <wp:simplePos x="0" y="0"/>
                      <wp:positionH relativeFrom="column">
                        <wp:posOffset>1835150</wp:posOffset>
                      </wp:positionH>
                      <wp:positionV relativeFrom="paragraph">
                        <wp:posOffset>239395</wp:posOffset>
                      </wp:positionV>
                      <wp:extent cx="1065530" cy="28575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06553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0.572</w:t>
                                  </w:r>
                                </w:p>
                              </w:txbxContent>
                            </wps:txbx>
                            <wps:bodyPr vert="horz" wrap="square" anchor="t" anchorCtr="0" upright="1"/>
                          </wps:wsp>
                        </a:graphicData>
                      </a:graphic>
                    </wp:anchor>
                  </w:drawing>
                </mc:Choice>
                <mc:Fallback>
                  <w:pict>
                    <v:shape id="_x0000_s1026" o:spid="_x0000_s1026" o:spt="202" type="#_x0000_t202" style="position:absolute;left:0pt;margin-left:144.5pt;margin-top:18.85pt;height:22.5pt;width:83.9pt;z-index:251766784;mso-width-relative:page;mso-height-relative:page;" filled="f" stroked="f" coordsize="21600,21600" o:gfxdata="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b0GszcAAAACQEAAA8AAAAAAAAAAQAgAAAAOAAAAGRycy9kb3ducmV2LnhtbFBLAQIU&#10;ABQAAAAIAIdO4kDuot2J2QEAAJs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0.572</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1424" behindDoc="0" locked="0" layoutInCell="1" allowOverlap="1">
                      <wp:simplePos x="0" y="0"/>
                      <wp:positionH relativeFrom="column">
                        <wp:posOffset>2528570</wp:posOffset>
                      </wp:positionH>
                      <wp:positionV relativeFrom="paragraph">
                        <wp:posOffset>16510</wp:posOffset>
                      </wp:positionV>
                      <wp:extent cx="845820" cy="635"/>
                      <wp:effectExtent l="0" t="48260" r="11430" b="65405"/>
                      <wp:wrapNone/>
                      <wp:docPr id="50" name="直接连接符 50"/>
                      <wp:cNvGraphicFramePr/>
                      <a:graphic xmlns:a="http://schemas.openxmlformats.org/drawingml/2006/main">
                        <a:graphicData uri="http://schemas.microsoft.com/office/word/2010/wordprocessingShape">
                          <wps:wsp>
                            <wps:cNvCnPr/>
                            <wps:spPr>
                              <a:xfrm>
                                <a:off x="0" y="0"/>
                                <a:ext cx="84582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99.1pt;margin-top:1.3pt;height:0.05pt;width:66.6pt;z-index:251751424;mso-width-relative:page;mso-height-relative:page;" filled="f" stroked="t" coordsize="21600,21600" o:gfxdata="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CdkcoF1wAAAAcBAAAPAAAA&#10;AAAAAAEAIAAAADgAAABkcnMvZG93bnJldi54bWxQSwECFAAUAAAACACHTuJAuxAHXAACAAD2AwAA&#10;DgAAAAAAAAABACAAAAA8AQAAZHJzL2Uyb0RvYy54bWxQSwUGAAAAAAYABgBZAQAArgU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70880" behindDoc="0" locked="0" layoutInCell="1" allowOverlap="1">
                      <wp:simplePos x="0" y="0"/>
                      <wp:positionH relativeFrom="column">
                        <wp:posOffset>763905</wp:posOffset>
                      </wp:positionH>
                      <wp:positionV relativeFrom="paragraph">
                        <wp:posOffset>222250</wp:posOffset>
                      </wp:positionV>
                      <wp:extent cx="518160" cy="24765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518160" cy="2476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2.86</w:t>
                                  </w:r>
                                </w:p>
                              </w:txbxContent>
                            </wps:txbx>
                            <wps:bodyPr vert="horz" wrap="square" anchor="t" anchorCtr="0" upright="1"/>
                          </wps:wsp>
                        </a:graphicData>
                      </a:graphic>
                    </wp:anchor>
                  </w:drawing>
                </mc:Choice>
                <mc:Fallback>
                  <w:pict>
                    <v:shape id="_x0000_s1026" o:spid="_x0000_s1026" o:spt="202" type="#_x0000_t202" style="position:absolute;left:0pt;margin-left:60.15pt;margin-top:17.5pt;height:19.5pt;width:40.8pt;z-index:251770880;mso-width-relative:page;mso-height-relative:page;" filled="f" stroked="f" coordsize="21600,21600" o:gfxdata="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ZtCPS2gAAAAkBAAAPAAAAAAAAAAEAIAAAADgAAABkcnMvZG93bnJldi54bWxQSwECFAAU&#10;AAAACACHTuJAw1mWf9k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2.86</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8832" behindDoc="0" locked="0" layoutInCell="1" allowOverlap="1">
                      <wp:simplePos x="0" y="0"/>
                      <wp:positionH relativeFrom="column">
                        <wp:posOffset>1484630</wp:posOffset>
                      </wp:positionH>
                      <wp:positionV relativeFrom="paragraph">
                        <wp:posOffset>224790</wp:posOffset>
                      </wp:positionV>
                      <wp:extent cx="384175" cy="123825"/>
                      <wp:effectExtent l="6350" t="49530" r="9525" b="17145"/>
                      <wp:wrapNone/>
                      <wp:docPr id="52" name="曲线连接符 52"/>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16.9pt;margin-top:17.7pt;height:9.75pt;width:30.25pt;z-index:251768832;mso-width-relative:page;mso-height-relative:page;" filled="f" stroked="t" coordsize="21600,21600" o:gfxdata="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&#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KwjL3LXAAAACQEAAA8AAAAAAAAAAQAgAAAAOAAAAGRy&#10;cy9kb3ducmV2LnhtbFBLAQIUABQAAAAIAIdO4kDp7xcsKQIAADA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7808" behindDoc="0" locked="0" layoutInCell="1" allowOverlap="1">
                      <wp:simplePos x="0" y="0"/>
                      <wp:positionH relativeFrom="column">
                        <wp:posOffset>2568575</wp:posOffset>
                      </wp:positionH>
                      <wp:positionV relativeFrom="paragraph">
                        <wp:posOffset>156210</wp:posOffset>
                      </wp:positionV>
                      <wp:extent cx="1065530" cy="28575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065530"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2.288</w:t>
                                  </w:r>
                                </w:p>
                              </w:txbxContent>
                            </wps:txbx>
                            <wps:bodyPr vert="horz" wrap="square" anchor="t" anchorCtr="0" upright="1"/>
                          </wps:wsp>
                        </a:graphicData>
                      </a:graphic>
                    </wp:anchor>
                  </w:drawing>
                </mc:Choice>
                <mc:Fallback>
                  <w:pict>
                    <v:shape id="_x0000_s1026" o:spid="_x0000_s1026" o:spt="202" type="#_x0000_t202" style="position:absolute;left:0pt;margin-left:202.25pt;margin-top:12.3pt;height:22.5pt;width:83.9pt;z-index:251767808;mso-width-relative:page;mso-height-relative:page;" filled="f" stroked="f" coordsize="21600,21600" o:gfxdata="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DtNiA/cAAAACQEAAA8AAAAAAAAAAQAgAAAAOAAAAGRycy9kb3ducmV2LnhtbFBLAQIU&#10;ABQAAAAIAIdO4kDu7j/42QEAAJs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2.288</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65760" behindDoc="0" locked="0" layoutInCell="1" allowOverlap="1">
                      <wp:simplePos x="0" y="0"/>
                      <wp:positionH relativeFrom="column">
                        <wp:posOffset>2766695</wp:posOffset>
                      </wp:positionH>
                      <wp:positionV relativeFrom="paragraph">
                        <wp:posOffset>236855</wp:posOffset>
                      </wp:positionV>
                      <wp:extent cx="572135" cy="3175"/>
                      <wp:effectExtent l="0" t="48895" r="18415" b="62230"/>
                      <wp:wrapNone/>
                      <wp:docPr id="40" name="直接连接符 40"/>
                      <wp:cNvGraphicFramePr/>
                      <a:graphic xmlns:a="http://schemas.openxmlformats.org/drawingml/2006/main">
                        <a:graphicData uri="http://schemas.microsoft.com/office/word/2010/wordprocessingShape">
                          <wps:wsp>
                            <wps:cNvCnPr/>
                            <wps:spPr>
                              <a:xfrm flipV="1">
                                <a:off x="0" y="0"/>
                                <a:ext cx="572135" cy="31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217.85pt;margin-top:18.65pt;height:0.25pt;width:45.05pt;z-index:251765760;mso-width-relative:page;mso-height-relative:page;" filled="f" stroked="t" coordsize="21600,21600" o:gfxdata="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t7ANB2AAA&#10;AAkBAAAPAAAAAAAAAAEAIAAAADgAAABkcnMvZG93bnJldi54bWxQSwECFAAUAAAACACHTuJAiJG5&#10;UwgCAAABBAAADgAAAAAAAAABACAAAAA9AQAAZHJzL2Uyb0RvYy54bWxQSwUGAAAAAAYABgBZAQAA&#10;twU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4736" behindDoc="0" locked="0" layoutInCell="1" allowOverlap="1">
                      <wp:simplePos x="0" y="0"/>
                      <wp:positionH relativeFrom="column">
                        <wp:posOffset>1232535</wp:posOffset>
                      </wp:positionH>
                      <wp:positionV relativeFrom="paragraph">
                        <wp:posOffset>121285</wp:posOffset>
                      </wp:positionV>
                      <wp:extent cx="1539240" cy="269875"/>
                      <wp:effectExtent l="4445" t="4445" r="18415" b="11430"/>
                      <wp:wrapNone/>
                      <wp:docPr id="37" name="文本框 37"/>
                      <wp:cNvGraphicFramePr/>
                      <a:graphic xmlns:a="http://schemas.openxmlformats.org/drawingml/2006/main">
                        <a:graphicData uri="http://schemas.microsoft.com/office/word/2010/wordprocessingShape">
                          <wps:wsp>
                            <wps:cNvSpPr txBox="1"/>
                            <wps:spPr>
                              <a:xfrm>
                                <a:off x="0" y="0"/>
                                <a:ext cx="1539240"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住院陪诊人员</w:t>
                                  </w:r>
                                  <w:r>
                                    <w:rPr>
                                      <w:rFonts w:hint="eastAsia" w:ascii="宋体" w:hAnsi="宋体" w:eastAsia="宋体" w:cs="宋体"/>
                                      <w:sz w:val="21"/>
                                      <w:szCs w:val="21"/>
                                      <w:lang w:val="en-US" w:eastAsia="zh-CN"/>
                                    </w:rPr>
                                    <w:t>生活用水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9.55pt;height:21.25pt;width:121.2pt;z-index:251764736;mso-width-relative:page;mso-height-relative:page;" filled="f" stroked="t" coordsize="21600,21600" o:gfxdata="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kH9H11gAAAAkBAAAPAAAAAAAAAAEAIAAAADgAAABk&#10;cnMvZG93bnJldi54bWxQSwECFAAUAAAACACHTuJAWkaeWSsCAABQBAAADgAAAAAAAAABACAAAAA7&#10;AQAAZHJzL2Uyb0RvYy54bWxQSwUGAAAAAAYABgBZAQAA2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住院陪诊人员</w:t>
                            </w:r>
                            <w:r>
                              <w:rPr>
                                <w:rFonts w:hint="eastAsia" w:ascii="宋体" w:hAnsi="宋体" w:eastAsia="宋体" w:cs="宋体"/>
                                <w:sz w:val="21"/>
                                <w:szCs w:val="21"/>
                                <w:lang w:val="en-US" w:eastAsia="zh-CN"/>
                              </w:rPr>
                              <w:t>生活用水</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69856" behindDoc="0" locked="0" layoutInCell="1" allowOverlap="1">
                      <wp:simplePos x="0" y="0"/>
                      <wp:positionH relativeFrom="column">
                        <wp:posOffset>808990</wp:posOffset>
                      </wp:positionH>
                      <wp:positionV relativeFrom="paragraph">
                        <wp:posOffset>8255</wp:posOffset>
                      </wp:positionV>
                      <wp:extent cx="449580" cy="1270"/>
                      <wp:effectExtent l="0" t="48895" r="7620" b="64135"/>
                      <wp:wrapNone/>
                      <wp:docPr id="54" name="直接连接符 54"/>
                      <wp:cNvGraphicFramePr/>
                      <a:graphic xmlns:a="http://schemas.openxmlformats.org/drawingml/2006/main">
                        <a:graphicData uri="http://schemas.microsoft.com/office/word/2010/wordprocessingShape">
                          <wps:wsp>
                            <wps:cNvCnPr/>
                            <wps:spPr>
                              <a:xfrm flipV="1">
                                <a:off x="0" y="0"/>
                                <a:ext cx="449580" cy="127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63.7pt;margin-top:0.65pt;height:0.1pt;width:35.4pt;z-index:251769856;mso-width-relative:page;mso-height-relative:page;" filled="f" stroked="t" coordsize="21600,21600" o:gfxdata="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4+1dfdUA&#10;AAAHAQAADwAAAAAAAAABACAAAAA4AAAAZHJzL2Rvd25yZXYueG1sUEsBAhQAFAAAAAgAh07iQAjP&#10;qr0MAgAAAQQAAA4AAAAAAAAAAQAgAAAAOgEAAGRycy9lMm9Eb2MueG1sUEsFBgAAAAAGAAYAWQEA&#10;ALgFAA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8352" behindDoc="0" locked="0" layoutInCell="1" allowOverlap="1">
                      <wp:simplePos x="0" y="0"/>
                      <wp:positionH relativeFrom="column">
                        <wp:posOffset>1806575</wp:posOffset>
                      </wp:positionH>
                      <wp:positionV relativeFrom="paragraph">
                        <wp:posOffset>177800</wp:posOffset>
                      </wp:positionV>
                      <wp:extent cx="1069975" cy="28575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069975"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0.0007</w:t>
                                  </w:r>
                                </w:p>
                              </w:txbxContent>
                            </wps:txbx>
                            <wps:bodyPr vert="horz" wrap="square" anchor="t" anchorCtr="0" upright="1"/>
                          </wps:wsp>
                        </a:graphicData>
                      </a:graphic>
                    </wp:anchor>
                  </w:drawing>
                </mc:Choice>
                <mc:Fallback>
                  <w:pict>
                    <v:shape id="_x0000_s1026" o:spid="_x0000_s1026" o:spt="202" type="#_x0000_t202" style="position:absolute;left:0pt;margin-left:142.25pt;margin-top:14pt;height:22.5pt;width:84.25pt;z-index:251748352;mso-width-relative:page;mso-height-relative:page;" filled="f" stroked="f" coordsize="21600,21600" o:gfxdata="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uBSmN2gAAAAkBAAAPAAAAAAAAAAEAIAAAADgAAABkcnMvZG93bnJldi54bWxQSwECFAAU&#10;AAAACACHTuJAzcUmxNkBAACb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0.0007</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50400" behindDoc="0" locked="0" layoutInCell="1" allowOverlap="1">
                      <wp:simplePos x="0" y="0"/>
                      <wp:positionH relativeFrom="column">
                        <wp:posOffset>2460625</wp:posOffset>
                      </wp:positionH>
                      <wp:positionV relativeFrom="paragraph">
                        <wp:posOffset>172085</wp:posOffset>
                      </wp:positionV>
                      <wp:extent cx="696595" cy="24257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696595" cy="24257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0.0063</w:t>
                                  </w:r>
                                </w:p>
                              </w:txbxContent>
                            </wps:txbx>
                            <wps:bodyPr vert="horz" wrap="square" anchor="t" anchorCtr="0" upright="1"/>
                          </wps:wsp>
                        </a:graphicData>
                      </a:graphic>
                    </wp:anchor>
                  </w:drawing>
                </mc:Choice>
                <mc:Fallback>
                  <w:pict>
                    <v:shape id="_x0000_s1026" o:spid="_x0000_s1026" o:spt="202" type="#_x0000_t202" style="position:absolute;left:0pt;margin-left:193.75pt;margin-top:13.55pt;height:19.1pt;width:54.85pt;z-index:251750400;mso-width-relative:page;mso-height-relative:page;" filled="f" stroked="f" coordsize="21600,21600" o:gfxdata="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2drTzdAAAACQEAAA8AAAAAAAAAAQAgAAAAOAAAAGRycy9kb3ducmV2LnhtbFBL&#10;AQIUABQAAAAIAIdO4kB4tJAX2wEAAJoDAAAOAAAAAAAAAAEAIAAAAEIBAABkcnMvZTJvRG9jLnht&#10;bFBLBQYAAAAABgAGAFkBAACP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0.0063</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4800" behindDoc="0" locked="0" layoutInCell="1" allowOverlap="1">
                      <wp:simplePos x="0" y="0"/>
                      <wp:positionH relativeFrom="column">
                        <wp:posOffset>792480</wp:posOffset>
                      </wp:positionH>
                      <wp:positionV relativeFrom="paragraph">
                        <wp:posOffset>197485</wp:posOffset>
                      </wp:positionV>
                      <wp:extent cx="549910" cy="268605"/>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549910" cy="26860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sz w:val="21"/>
                                      <w:szCs w:val="21"/>
                                      <w:lang w:val="en-US" w:eastAsia="zh-CN"/>
                                    </w:rPr>
                                    <w:t>0.007</w:t>
                                  </w:r>
                                </w:p>
                              </w:txbxContent>
                            </wps:txbx>
                            <wps:bodyPr vert="horz" wrap="square" anchor="t" anchorCtr="0" upright="1"/>
                          </wps:wsp>
                        </a:graphicData>
                      </a:graphic>
                    </wp:anchor>
                  </w:drawing>
                </mc:Choice>
                <mc:Fallback>
                  <w:pict>
                    <v:shape id="_x0000_s1026" o:spid="_x0000_s1026" o:spt="202" type="#_x0000_t202" style="position:absolute;left:0pt;margin-left:62.4pt;margin-top:15.55pt;height:21.15pt;width:43.3pt;z-index:251724800;mso-width-relative:page;mso-height-relative:page;" filled="f" stroked="f" coordsize="21600,21600" o:gfxdata="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sxOeY2gAAAAkBAAAPAAAAAAAAAAEAIAAAADgAAABkcnMvZG93bnJldi54bWxQSwECFAAU&#10;AAAACACHTuJAWDt1tNkBAACaAwAADgAAAAAAAAABACAAAA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sz w:val="21"/>
                                <w:szCs w:val="21"/>
                                <w:lang w:val="en-US" w:eastAsia="zh-CN"/>
                              </w:rPr>
                              <w:t>0.007</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49376" behindDoc="0" locked="0" layoutInCell="1" allowOverlap="1">
                      <wp:simplePos x="0" y="0"/>
                      <wp:positionH relativeFrom="column">
                        <wp:posOffset>1532255</wp:posOffset>
                      </wp:positionH>
                      <wp:positionV relativeFrom="paragraph">
                        <wp:posOffset>133985</wp:posOffset>
                      </wp:positionV>
                      <wp:extent cx="384175" cy="123825"/>
                      <wp:effectExtent l="6350" t="49530" r="9525" b="17145"/>
                      <wp:wrapNone/>
                      <wp:docPr id="44" name="曲线连接符 44"/>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20.65pt;margin-top:10.55pt;height:9.75pt;width:30.25pt;z-index:251749376;mso-width-relative:page;mso-height-relative:page;" filled="f" stroked="t" coordsize="21600,21600" o:gfxdata="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MLoq+XXAAAACQEAAA8AAAAAAAAAAQAgAAAAOAAAAGRy&#10;cy9kb3ducmV2LnhtbFBLAQIUABQAAAAIAIdO4kDLLGakKQIAADA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336" w:lineRule="auto"/>
              <w:ind w:firstLine="0" w:firstLineChars="0"/>
              <w:jc w:val="center"/>
              <w:textAlignment w:val="auto"/>
              <w:rPr>
                <w:rFonts w:hint="default" w:ascii="Times New Roman" w:hAnsi="Times New Roman" w:eastAsia="黑体" w:cs="Times New Roman"/>
                <w:b w:val="0"/>
                <w:bCs w:val="0"/>
                <w:color w:val="auto"/>
                <w:sz w:val="24"/>
                <w:highlight w:val="yellow"/>
              </w:rPr>
            </w:pPr>
            <w:r>
              <w:rPr>
                <w:rFonts w:hint="default" w:ascii="Times New Roman" w:hAnsi="Times New Roman" w:eastAsia="宋体" w:cs="Times New Roman"/>
                <w:color w:val="auto"/>
              </w:rPr>
              <mc:AlternateContent>
                <mc:Choice Requires="wps">
                  <w:drawing>
                    <wp:anchor distT="0" distB="0" distL="114300" distR="114300" simplePos="0" relativeHeight="251744256" behindDoc="0" locked="0" layoutInCell="1" allowOverlap="1">
                      <wp:simplePos x="0" y="0"/>
                      <wp:positionH relativeFrom="column">
                        <wp:posOffset>2376170</wp:posOffset>
                      </wp:positionH>
                      <wp:positionV relativeFrom="paragraph">
                        <wp:posOffset>157480</wp:posOffset>
                      </wp:positionV>
                      <wp:extent cx="961390" cy="3810"/>
                      <wp:effectExtent l="0" t="45720" r="10160" b="64770"/>
                      <wp:wrapNone/>
                      <wp:docPr id="2" name="直接连接符 2"/>
                      <wp:cNvGraphicFramePr/>
                      <a:graphic xmlns:a="http://schemas.openxmlformats.org/drawingml/2006/main">
                        <a:graphicData uri="http://schemas.microsoft.com/office/word/2010/wordprocessingShape">
                          <wps:wsp>
                            <wps:cNvCnPr/>
                            <wps:spPr>
                              <a:xfrm>
                                <a:off x="0" y="0"/>
                                <a:ext cx="961390" cy="381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87.1pt;margin-top:12.4pt;height:0.3pt;width:75.7pt;z-index:251744256;mso-width-relative:page;mso-height-relative:page;" filled="f" stroked="t" coordsize="21600,21600" o:gfxdata="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Yc9citkAAAAJAQAA&#10;DwAAAAAAAAABACAAAAA4AAAAZHJzL2Rvd25yZXYueG1sUEsBAhQAFAAAAAgAh07iQFxA5aMCAgAA&#10;9QMAAA4AAAAAAAAAAQAgAAAAPgEAAGRycy9lMm9Eb2MueG1sUEsFBgAAAAAGAAYAWQEAALIFAAAA&#10;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5824" behindDoc="0" locked="0" layoutInCell="1" allowOverlap="1">
                      <wp:simplePos x="0" y="0"/>
                      <wp:positionH relativeFrom="column">
                        <wp:posOffset>790575</wp:posOffset>
                      </wp:positionH>
                      <wp:positionV relativeFrom="paragraph">
                        <wp:posOffset>182880</wp:posOffset>
                      </wp:positionV>
                      <wp:extent cx="457200" cy="635"/>
                      <wp:effectExtent l="0" t="48895" r="0" b="64770"/>
                      <wp:wrapNone/>
                      <wp:docPr id="48" name="直接连接符 48"/>
                      <wp:cNvGraphicFramePr/>
                      <a:graphic xmlns:a="http://schemas.openxmlformats.org/drawingml/2006/main">
                        <a:graphicData uri="http://schemas.microsoft.com/office/word/2010/wordprocessingShape">
                          <wps:wsp>
                            <wps:cNvCnPr/>
                            <wps:spPr>
                              <a:xfrm flipV="1">
                                <a:off x="0" y="0"/>
                                <a:ext cx="4572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62.25pt;margin-top:14.4pt;height:0.05pt;width:36pt;z-index:251725824;mso-width-relative:page;mso-height-relative:page;" filled="f" stroked="t" coordsize="21600,21600" o:gfxdata="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A1DN2u1gAAAAkB&#10;AAAPAAAAAAAAAAEAIAAAADgAAABkcnMvZG93bnJldi54bWxQSwECFAAUAAAACACHTuJAIXoVHwcC&#10;AAAABAAADgAAAAAAAAABACAAAAA7AQAAZHJzL2Uyb0RvYy54bWxQSwUGAAAAAAYABgBZAQAAtAUA&#10;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26848" behindDoc="0" locked="0" layoutInCell="1" allowOverlap="1">
                      <wp:simplePos x="0" y="0"/>
                      <wp:positionH relativeFrom="column">
                        <wp:posOffset>1232535</wp:posOffset>
                      </wp:positionH>
                      <wp:positionV relativeFrom="paragraph">
                        <wp:posOffset>11430</wp:posOffset>
                      </wp:positionV>
                      <wp:extent cx="1149350" cy="269875"/>
                      <wp:effectExtent l="4445" t="4445" r="8255" b="11430"/>
                      <wp:wrapNone/>
                      <wp:docPr id="47" name="文本框 47"/>
                      <wp:cNvGraphicFramePr/>
                      <a:graphic xmlns:a="http://schemas.openxmlformats.org/drawingml/2006/main">
                        <a:graphicData uri="http://schemas.microsoft.com/office/word/2010/wordprocessingShape">
                          <wps:wsp>
                            <wps:cNvSpPr txBox="1"/>
                            <wps:spPr>
                              <a:xfrm>
                                <a:off x="0" y="0"/>
                                <a:ext cx="1149350"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煎药机清洗用水</w:t>
                                  </w:r>
                                </w:p>
                              </w:txbxContent>
                            </wps:txbx>
                            <wps:bodyPr vert="horz" wrap="square" anchor="t" anchorCtr="0" upright="1"/>
                          </wps:wsp>
                        </a:graphicData>
                      </a:graphic>
                    </wp:anchor>
                  </w:drawing>
                </mc:Choice>
                <mc:Fallback>
                  <w:pict>
                    <v:shape id="_x0000_s1026" o:spid="_x0000_s1026" o:spt="202" type="#_x0000_t202" style="position:absolute;left:0pt;margin-left:97.05pt;margin-top:0.9pt;height:21.25pt;width:90.5pt;z-index:251726848;mso-width-relative:page;mso-height-relative:page;" filled="f" stroked="t" coordsize="21600,21600" o:gfxdata="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PJzb90wAAAAgBAAAPAAAAAAAAAAEAIAAAADgAAABkcnMv&#10;ZG93bnJldi54bWxQSwECFAAUAAAACACHTuJACLYU/SsCAABQBAAADgAAAAAAAAABACAAAAA4AQAA&#10;ZHJzL2Uyb0RvYy54bWxQSwUGAAAAAAYABgBZAQAA1Q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煎药机清洗用水</w:t>
                            </w:r>
                          </w:p>
                        </w:txbxContent>
                      </v:textbox>
                    </v:shape>
                  </w:pict>
                </mc:Fallback>
              </mc:AlternateConten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default" w:ascii="Times New Roman" w:hAnsi="Times New Roman" w:eastAsia="黑体" w:cs="Times New Roman"/>
                <w:b w:val="0"/>
                <w:bCs w:val="0"/>
                <w:color w:val="auto"/>
                <w:sz w:val="24"/>
                <w:highlight w:val="none"/>
              </w:rPr>
            </w:pPr>
            <w:r>
              <w:rPr>
                <w:rFonts w:hint="default" w:ascii="Times New Roman" w:hAnsi="Times New Roman" w:eastAsia="宋体" w:cs="Times New Roman"/>
                <w:color w:val="auto"/>
              </w:rPr>
              <mc:AlternateContent>
                <mc:Choice Requires="wps">
                  <w:drawing>
                    <wp:anchor distT="0" distB="0" distL="114300" distR="114300" simplePos="0" relativeHeight="251760640" behindDoc="0" locked="0" layoutInCell="1" allowOverlap="1">
                      <wp:simplePos x="0" y="0"/>
                      <wp:positionH relativeFrom="column">
                        <wp:posOffset>1708150</wp:posOffset>
                      </wp:positionH>
                      <wp:positionV relativeFrom="paragraph">
                        <wp:posOffset>53340</wp:posOffset>
                      </wp:positionV>
                      <wp:extent cx="1069975" cy="28575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069975"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0.0035</w:t>
                                  </w:r>
                                </w:p>
                              </w:txbxContent>
                            </wps:txbx>
                            <wps:bodyPr vert="horz" wrap="square" anchor="t" anchorCtr="0" upright="1"/>
                          </wps:wsp>
                        </a:graphicData>
                      </a:graphic>
                    </wp:anchor>
                  </w:drawing>
                </mc:Choice>
                <mc:Fallback>
                  <w:pict>
                    <v:shape id="_x0000_s1026" o:spid="_x0000_s1026" o:spt="202" type="#_x0000_t202" style="position:absolute;left:0pt;margin-left:134.5pt;margin-top:4.2pt;height:22.5pt;width:84.25pt;z-index:251760640;mso-width-relative:page;mso-height-relative:page;" filled="f" stroked="f" coordsize="21600,21600" o:gfxdata="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PAuJHcAAAACAEAAA8AAAAAAAAAAQAgAAAAOAAAAGRycy9kb3ducmV2LnhtbFBLAQIU&#10;ABQAAAAIAIdO4kAXS9Nj2QEAAJs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损耗</w:t>
                            </w:r>
                            <w:r>
                              <w:rPr>
                                <w:rFonts w:hint="eastAsia" w:cs="Times New Roman"/>
                                <w:sz w:val="21"/>
                                <w:szCs w:val="21"/>
                                <w:lang w:val="en-US" w:eastAsia="zh-CN"/>
                              </w:rPr>
                              <w:t>0.0035</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9616" behindDoc="0" locked="0" layoutInCell="1" allowOverlap="1">
                      <wp:simplePos x="0" y="0"/>
                      <wp:positionH relativeFrom="column">
                        <wp:posOffset>1285875</wp:posOffset>
                      </wp:positionH>
                      <wp:positionV relativeFrom="paragraph">
                        <wp:posOffset>245745</wp:posOffset>
                      </wp:positionV>
                      <wp:extent cx="384175" cy="123825"/>
                      <wp:effectExtent l="6350" t="49530" r="9525" b="17145"/>
                      <wp:wrapNone/>
                      <wp:docPr id="26" name="曲线连接符 26"/>
                      <wp:cNvGraphicFramePr/>
                      <a:graphic xmlns:a="http://schemas.openxmlformats.org/drawingml/2006/main">
                        <a:graphicData uri="http://schemas.microsoft.com/office/word/2010/wordprocessingShape">
                          <wps:wsp>
                            <wps:cNvCnPr/>
                            <wps:spPr>
                              <a:xfrm flipV="1">
                                <a:off x="0" y="0"/>
                                <a:ext cx="384175" cy="123825"/>
                              </a:xfrm>
                              <a:prstGeom prst="curvedConnector3">
                                <a:avLst>
                                  <a:gd name="adj1" fmla="val 50083"/>
                                </a:avLst>
                              </a:prstGeom>
                              <a:ln w="12700" cap="sq" cmpd="sng">
                                <a:solidFill>
                                  <a:srgbClr val="000000"/>
                                </a:solidFill>
                                <a:prstDash val="sysDot"/>
                                <a:headEnd type="none" w="med" len="med"/>
                                <a:tailEnd type="arrow" w="med" len="med"/>
                              </a:ln>
                              <a:effectLst/>
                            </wps:spPr>
                            <wps:bodyPr/>
                          </wps:wsp>
                        </a:graphicData>
                      </a:graphic>
                    </wp:anchor>
                  </w:drawing>
                </mc:Choice>
                <mc:Fallback>
                  <w:pict>
                    <v:shape id="_x0000_s1026" o:spid="_x0000_s1026" o:spt="38" type="#_x0000_t38" style="position:absolute;left:0pt;flip:y;margin-left:101.25pt;margin-top:19.35pt;height:9.75pt;width:30.25pt;z-index:251759616;mso-width-relative:page;mso-height-relative:page;" filled="f" stroked="t" coordsize="21600,21600" o:gfxdata="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IaYWJ3XAAAACQEAAA8AAAAAAAAAAQAgAAAAOAAAAGRy&#10;cy9kb3ducmV2LnhtbFBLAQIUABQAAAAIAIdO4kBFuZMKKQIAADAEAAAOAAAAAAAAAAEAIAAAADwB&#10;AABkcnMvZTJvRG9jLnhtbFBLBQYAAAAABgAGAFkBAADXBQAAAAA=&#10;" adj="10818">
                      <v:fill on="f" focussize="0,0"/>
                      <v:stroke weight="1pt" color="#000000" joinstyle="round" dashstyle="1 1" endcap="square" endarrow="open"/>
                      <v:imagedata o:title=""/>
                      <o:lock v:ext="edit" aspectratio="f"/>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8592" behindDoc="0" locked="0" layoutInCell="1" allowOverlap="1">
                      <wp:simplePos x="0" y="0"/>
                      <wp:positionH relativeFrom="column">
                        <wp:posOffset>814705</wp:posOffset>
                      </wp:positionH>
                      <wp:positionV relativeFrom="paragraph">
                        <wp:posOffset>196850</wp:posOffset>
                      </wp:positionV>
                      <wp:extent cx="549910" cy="26860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549910" cy="26860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sz w:val="21"/>
                                      <w:szCs w:val="21"/>
                                      <w:lang w:val="en-US" w:eastAsia="zh-CN"/>
                                    </w:rPr>
                                    <w:t>0.007</w:t>
                                  </w:r>
                                </w:p>
                              </w:txbxContent>
                            </wps:txbx>
                            <wps:bodyPr vert="horz" wrap="square" anchor="t" anchorCtr="0" upright="1"/>
                          </wps:wsp>
                        </a:graphicData>
                      </a:graphic>
                    </wp:anchor>
                  </w:drawing>
                </mc:Choice>
                <mc:Fallback>
                  <w:pict>
                    <v:shape id="_x0000_s1026" o:spid="_x0000_s1026" o:spt="202" type="#_x0000_t202" style="position:absolute;left:0pt;margin-left:64.15pt;margin-top:15.5pt;height:21.15pt;width:43.3pt;z-index:251758592;mso-width-relative:page;mso-height-relative:page;" filled="f" stroked="f" coordsize="21600,21600" o:gfxdata="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PZD4YbaAAAACQEAAA8AAAAAAAAAAQAgAAAAOAAAAGRycy9kb3ducmV2LnhtbFBLAQIUABQA&#10;AAAIAIdO4kBLCS9L2AEAAJoDAAAOAAAAAAAAAAEAIAAAAD8BAABkcnMvZTJvRG9jLnhtbFBLBQYA&#10;AAAABgAGAFkBAACJ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eastAsia="宋体"/>
                                <w:sz w:val="21"/>
                                <w:szCs w:val="21"/>
                                <w:lang w:val="en-US" w:eastAsia="zh-CN"/>
                              </w:rPr>
                            </w:pPr>
                            <w:r>
                              <w:rPr>
                                <w:rFonts w:hint="eastAsia"/>
                                <w:sz w:val="21"/>
                                <w:szCs w:val="21"/>
                                <w:lang w:val="en-US" w:eastAsia="zh-CN"/>
                              </w:rPr>
                              <w:t>0.007</w:t>
                            </w:r>
                          </w:p>
                        </w:txbxContent>
                      </v:textbox>
                    </v:shape>
                  </w:pict>
                </mc:Fallback>
              </mc:AlternateConten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default" w:ascii="Times New Roman" w:hAnsi="Times New Roman" w:eastAsia="黑体" w:cs="Times New Roman"/>
                <w:b w:val="0"/>
                <w:bCs w:val="0"/>
                <w:color w:val="auto"/>
                <w:sz w:val="24"/>
                <w:highlight w:val="none"/>
              </w:rPr>
            </w:pPr>
            <w:r>
              <w:rPr>
                <w:rFonts w:hint="default" w:ascii="Times New Roman" w:hAnsi="Times New Roman" w:eastAsia="宋体" w:cs="Times New Roman"/>
                <w:color w:val="auto"/>
              </w:rPr>
              <mc:AlternateContent>
                <mc:Choice Requires="wps">
                  <w:drawing>
                    <wp:anchor distT="0" distB="0" distL="114300" distR="114300" simplePos="0" relativeHeight="251763712" behindDoc="0" locked="0" layoutInCell="1" allowOverlap="1">
                      <wp:simplePos x="0" y="0"/>
                      <wp:positionH relativeFrom="column">
                        <wp:posOffset>3009900</wp:posOffset>
                      </wp:positionH>
                      <wp:positionV relativeFrom="paragraph">
                        <wp:posOffset>126365</wp:posOffset>
                      </wp:positionV>
                      <wp:extent cx="1050290" cy="36639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050290" cy="36639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中药药剂</w:t>
                                  </w:r>
                                </w:p>
                              </w:txbxContent>
                            </wps:txbx>
                            <wps:bodyPr vert="horz" wrap="square" anchor="t" anchorCtr="0" upright="1"/>
                          </wps:wsp>
                        </a:graphicData>
                      </a:graphic>
                    </wp:anchor>
                  </w:drawing>
                </mc:Choice>
                <mc:Fallback>
                  <w:pict>
                    <v:shape id="_x0000_s1026" o:spid="_x0000_s1026" o:spt="202" type="#_x0000_t202" style="position:absolute;left:0pt;margin-left:237pt;margin-top:9.95pt;height:28.85pt;width:82.7pt;z-index:251763712;mso-width-relative:page;mso-height-relative:page;" filled="f" stroked="f" coordsize="21600,21600" o:gfxdata="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OqPLPnXAAAA&#10;CQEAAA8AAAAAAAAAAQAgAAAAOAAAAGRycy9kb3ducmV2LnhtbFBLAQIUABQAAAAIAIdO4kB2JXXZ&#10;zwEAAJEDAAAOAAAAAAAAAAEAIAAAADwBAABkcnMvZTJvRG9jLnhtbFBLBQYAAAAABgAGAFkBAAB9&#10;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中药药剂</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2688" behindDoc="0" locked="0" layoutInCell="1" allowOverlap="1">
                      <wp:simplePos x="0" y="0"/>
                      <wp:positionH relativeFrom="column">
                        <wp:posOffset>2332355</wp:posOffset>
                      </wp:positionH>
                      <wp:positionV relativeFrom="paragraph">
                        <wp:posOffset>262890</wp:posOffset>
                      </wp:positionV>
                      <wp:extent cx="845820" cy="635"/>
                      <wp:effectExtent l="0" t="48260" r="11430" b="65405"/>
                      <wp:wrapNone/>
                      <wp:docPr id="35" name="直接连接符 35"/>
                      <wp:cNvGraphicFramePr/>
                      <a:graphic xmlns:a="http://schemas.openxmlformats.org/drawingml/2006/main">
                        <a:graphicData uri="http://schemas.microsoft.com/office/word/2010/wordprocessingShape">
                          <wps:wsp>
                            <wps:cNvCnPr/>
                            <wps:spPr>
                              <a:xfrm>
                                <a:off x="0" y="0"/>
                                <a:ext cx="84582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83.65pt;margin-top:20.7pt;height:0.05pt;width:66.6pt;z-index:251762688;mso-width-relative:page;mso-height-relative:page;" filled="f" stroked="t" coordsize="21600,21600" o:gfxdata="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90I+wNkAAAAJAQAA&#10;DwAAAAAAAAABACAAAAA4AAAAZHJzL2Rvd25yZXYueG1sUEsBAhQAFAAAAAgAh07iQMh8200CAgAA&#10;9gMAAA4AAAAAAAAAAQAgAAAAPgEAAGRycy9lMm9Eb2MueG1sUEsFBgAAAAAGAAYAWQEAALIFAAAA&#10;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61664" behindDoc="0" locked="0" layoutInCell="1" allowOverlap="1">
                      <wp:simplePos x="0" y="0"/>
                      <wp:positionH relativeFrom="column">
                        <wp:posOffset>2353310</wp:posOffset>
                      </wp:positionH>
                      <wp:positionV relativeFrom="paragraph">
                        <wp:posOffset>17780</wp:posOffset>
                      </wp:positionV>
                      <wp:extent cx="705485" cy="2857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705485" cy="285750"/>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0.0035</w:t>
                                  </w:r>
                                </w:p>
                              </w:txbxContent>
                            </wps:txbx>
                            <wps:bodyPr vert="horz" wrap="square" anchor="t" anchorCtr="0" upright="1"/>
                          </wps:wsp>
                        </a:graphicData>
                      </a:graphic>
                    </wp:anchor>
                  </w:drawing>
                </mc:Choice>
                <mc:Fallback>
                  <w:pict>
                    <v:shape id="_x0000_s1026" o:spid="_x0000_s1026" o:spt="202" type="#_x0000_t202" style="position:absolute;left:0pt;margin-left:185.3pt;margin-top:1.4pt;height:22.5pt;width:55.55pt;z-index:251761664;mso-width-relative:page;mso-height-relative:page;" filled="f" stroked="f" coordsize="21600,21600" o:gfxdata="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48rwjbAAAACAEAAA8AAAAAAAAAAQAgAAAAOAAAAGRycy9kb3ducmV2LnhtbFBLAQIU&#10;ABQAAAAIAIdO4kDCp/1q2gEAAJoDAAAOAAAAAAAAAAEAIAAAAEA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0.0035</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7568" behindDoc="0" locked="0" layoutInCell="1" allowOverlap="1">
                      <wp:simplePos x="0" y="0"/>
                      <wp:positionH relativeFrom="column">
                        <wp:posOffset>795655</wp:posOffset>
                      </wp:positionH>
                      <wp:positionV relativeFrom="paragraph">
                        <wp:posOffset>213360</wp:posOffset>
                      </wp:positionV>
                      <wp:extent cx="457200" cy="635"/>
                      <wp:effectExtent l="0" t="48895" r="0" b="64770"/>
                      <wp:wrapNone/>
                      <wp:docPr id="21" name="直接连接符 21"/>
                      <wp:cNvGraphicFramePr/>
                      <a:graphic xmlns:a="http://schemas.openxmlformats.org/drawingml/2006/main">
                        <a:graphicData uri="http://schemas.microsoft.com/office/word/2010/wordprocessingShape">
                          <wps:wsp>
                            <wps:cNvCnPr/>
                            <wps:spPr>
                              <a:xfrm flipV="1">
                                <a:off x="0" y="0"/>
                                <a:ext cx="457200" cy="63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62.65pt;margin-top:16.8pt;height:0.05pt;width:36pt;z-index:251757568;mso-width-relative:page;mso-height-relative:page;" filled="f" stroked="t" coordsize="21600,21600" o:gfxdata="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xMq3H1gAAAAkB&#10;AAAPAAAAAAAAAAEAIAAAADgAAABkcnMvZG93bnJldi54bWxQSwECFAAUAAAACACHTuJAnjQWDAcC&#10;AAAABAAADgAAAAAAAAABACAAAAA7AQAAZHJzL2Uyb0RvYy54bWxQSwUGAAAAAAYABgBZAQAAtAUA&#10;AAAA&#10;">
                      <v:fill on="f" focussize="0,0"/>
                      <v:stroke color="#000000" joinstyle="round" endarrow="open"/>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756544" behindDoc="0" locked="0" layoutInCell="1" allowOverlap="1">
                      <wp:simplePos x="0" y="0"/>
                      <wp:positionH relativeFrom="column">
                        <wp:posOffset>1237615</wp:posOffset>
                      </wp:positionH>
                      <wp:positionV relativeFrom="paragraph">
                        <wp:posOffset>85090</wp:posOffset>
                      </wp:positionV>
                      <wp:extent cx="1080135" cy="269875"/>
                      <wp:effectExtent l="5080" t="4445" r="19685" b="11430"/>
                      <wp:wrapNone/>
                      <wp:docPr id="8" name="文本框 8"/>
                      <wp:cNvGraphicFramePr/>
                      <a:graphic xmlns:a="http://schemas.openxmlformats.org/drawingml/2006/main">
                        <a:graphicData uri="http://schemas.microsoft.com/office/word/2010/wordprocessingShape">
                          <wps:wsp>
                            <wps:cNvSpPr txBox="1"/>
                            <wps:spPr>
                              <a:xfrm>
                                <a:off x="0" y="0"/>
                                <a:ext cx="1080135" cy="26987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煎药用水</w:t>
                                  </w:r>
                                </w:p>
                              </w:txbxContent>
                            </wps:txbx>
                            <wps:bodyPr vert="horz" wrap="square" anchor="t" anchorCtr="0" upright="1"/>
                          </wps:wsp>
                        </a:graphicData>
                      </a:graphic>
                    </wp:anchor>
                  </w:drawing>
                </mc:Choice>
                <mc:Fallback>
                  <w:pict>
                    <v:shape id="_x0000_s1026" o:spid="_x0000_s1026" o:spt="202" type="#_x0000_t202" style="position:absolute;left:0pt;margin-left:97.45pt;margin-top:6.7pt;height:21.25pt;width:85.05pt;z-index:251756544;mso-width-relative:page;mso-height-relative:page;" filled="f" stroked="t" coordsize="21600,21600" o:gfxdata="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sScIu1gAAAAkBAAAPAAAAAAAAAAEAIAAAADgAAABkcnMv&#10;ZG93bnJldi54bWxQSwECFAAUAAAACACHTuJAkLk7mSgCAABOBAAADgAAAAAAAAABACAAAAA7AQAA&#10;ZHJzL2Uyb0RvYy54bWxQSwUGAAAAAAYABgBZAQAA1Q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煎药用水</w:t>
                            </w:r>
                          </w:p>
                        </w:txbxContent>
                      </v:textbox>
                    </v:shape>
                  </w:pict>
                </mc:Fallback>
              </mc:AlternateConten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2" w:firstLineChars="200"/>
              <w:jc w:val="center"/>
              <w:textAlignment w:val="auto"/>
              <w:rPr>
                <w:rFonts w:hint="eastAsia" w:ascii="宋体" w:hAnsi="宋体" w:eastAsia="宋体" w:cs="宋体"/>
                <w:b w:val="0"/>
                <w:bCs w:val="0"/>
                <w:snapToGrid w:val="0"/>
                <w:color w:val="auto"/>
                <w:sz w:val="24"/>
                <w:lang w:val="en-US" w:eastAsia="zh-CN"/>
              </w:rPr>
            </w:pPr>
            <w:r>
              <w:rPr>
                <w:rFonts w:hint="default" w:ascii="Times New Roman" w:hAnsi="Times New Roman" w:eastAsia="宋体" w:cs="Times New Roman"/>
                <w:b/>
                <w:bCs w:val="0"/>
                <w:color w:val="auto"/>
                <w:kern w:val="2"/>
                <w:sz w:val="24"/>
                <w:szCs w:val="24"/>
                <w:highlight w:val="none"/>
                <w:lang w:val="en-US" w:eastAsia="zh-CN" w:bidi="ar-SA"/>
              </w:rPr>
              <w:t>图2-1  项目水平衡图（单位：m</w:t>
            </w:r>
            <w:r>
              <w:rPr>
                <w:rFonts w:hint="default" w:ascii="Times New Roman" w:hAnsi="Times New Roman" w:eastAsia="宋体" w:cs="Times New Roman"/>
                <w:b/>
                <w:bCs w:val="0"/>
                <w:color w:val="auto"/>
                <w:kern w:val="2"/>
                <w:sz w:val="24"/>
                <w:szCs w:val="24"/>
                <w:highlight w:val="none"/>
                <w:vertAlign w:val="superscript"/>
                <w:lang w:val="en-US" w:eastAsia="zh-CN" w:bidi="ar-SA"/>
              </w:rPr>
              <w:t>3</w:t>
            </w:r>
            <w:r>
              <w:rPr>
                <w:rFonts w:hint="default" w:ascii="Times New Roman" w:hAnsi="Times New Roman" w:eastAsia="宋体" w:cs="Times New Roman"/>
                <w:b/>
                <w:bCs w:val="0"/>
                <w:color w:val="auto"/>
                <w:kern w:val="2"/>
                <w:sz w:val="24"/>
                <w:szCs w:val="24"/>
                <w:highlight w:val="none"/>
                <w:lang w:val="en-US" w:eastAsia="zh-CN" w:bidi="ar-SA"/>
              </w:rPr>
              <w:t>/</w:t>
            </w:r>
            <w:r>
              <w:rPr>
                <w:rFonts w:hint="eastAsia" w:ascii="Times New Roman" w:hAnsi="Times New Roman" w:eastAsia="宋体" w:cs="Times New Roman"/>
                <w:b/>
                <w:bCs w:val="0"/>
                <w:color w:val="auto"/>
                <w:kern w:val="2"/>
                <w:sz w:val="24"/>
                <w:szCs w:val="24"/>
                <w:highlight w:val="none"/>
                <w:lang w:val="en-US" w:eastAsia="zh-CN" w:bidi="ar-SA"/>
              </w:rPr>
              <w:t>d</w:t>
            </w:r>
            <w:r>
              <w:rPr>
                <w:rFonts w:hint="default" w:ascii="Times New Roman" w:hAnsi="Times New Roman" w:eastAsia="宋体" w:cs="Times New Roman"/>
                <w:b/>
                <w:bCs w:val="0"/>
                <w:color w:val="auto"/>
                <w:kern w:val="2"/>
                <w:sz w:val="24"/>
                <w:szCs w:val="24"/>
                <w:highlight w:val="none"/>
                <w:lang w:val="en-US" w:eastAsia="zh-CN" w:bidi="ar-SA"/>
              </w:rPr>
              <w:t>）</w:t>
            </w:r>
          </w:p>
          <w:p>
            <w:pPr>
              <w:keepNext w:val="0"/>
              <w:keepLines w:val="0"/>
              <w:pageBreakBefore w:val="0"/>
              <w:widowControl w:val="0"/>
              <w:tabs>
                <w:tab w:val="center" w:pos="4501"/>
              </w:tabs>
              <w:kinsoku/>
              <w:wordWrap/>
              <w:overflowPunct/>
              <w:topLinePunct w:val="0"/>
              <w:autoSpaceDE/>
              <w:autoSpaceDN/>
              <w:bidi w:val="0"/>
              <w:adjustRightInd/>
              <w:snapToGrid/>
              <w:spacing w:line="440" w:lineRule="exact"/>
              <w:ind w:right="0" w:rightChars="0"/>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lang w:val="en-US" w:eastAsia="zh-CN"/>
              </w:rPr>
              <w:t>2.</w:t>
            </w:r>
            <w:r>
              <w:rPr>
                <w:rFonts w:hint="eastAsia" w:cs="Times New Roman"/>
                <w:b/>
                <w:color w:val="auto"/>
                <w:sz w:val="24"/>
                <w:szCs w:val="24"/>
                <w:lang w:val="en-US" w:eastAsia="zh-CN"/>
              </w:rPr>
              <w:t>3</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劳动定员及工作制度</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snapToGrid w:val="0"/>
                <w:color w:val="auto"/>
                <w:sz w:val="24"/>
                <w:lang w:val="en-US" w:eastAsia="zh-CN"/>
              </w:rPr>
            </w:pPr>
            <w:r>
              <w:rPr>
                <w:rFonts w:hint="eastAsia"/>
                <w:snapToGrid w:val="0"/>
                <w:color w:val="auto"/>
                <w:sz w:val="24"/>
                <w:lang w:val="en-US" w:eastAsia="zh-CN"/>
              </w:rPr>
              <w:t>工作制度：</w:t>
            </w:r>
            <w:r>
              <w:rPr>
                <w:rFonts w:hint="default"/>
                <w:snapToGrid w:val="0"/>
                <w:color w:val="auto"/>
                <w:sz w:val="24"/>
                <w:lang w:val="en-US" w:eastAsia="zh-CN"/>
              </w:rPr>
              <w:t>365d/a</w:t>
            </w:r>
            <w:r>
              <w:rPr>
                <w:rFonts w:hint="eastAsia"/>
                <w:snapToGrid w:val="0"/>
                <w:color w:val="auto"/>
                <w:sz w:val="24"/>
                <w:lang w:val="en-US" w:eastAsia="zh-CN"/>
              </w:rPr>
              <w:t>，医护人员轮班休息；行政管理人员实行</w:t>
            </w:r>
            <w:r>
              <w:rPr>
                <w:rFonts w:hint="default"/>
                <w:snapToGrid w:val="0"/>
                <w:color w:val="auto"/>
                <w:sz w:val="24"/>
                <w:lang w:val="en-US" w:eastAsia="zh-CN"/>
              </w:rPr>
              <w:t>8</w:t>
            </w:r>
            <w:r>
              <w:rPr>
                <w:rFonts w:hint="eastAsia"/>
                <w:snapToGrid w:val="0"/>
                <w:color w:val="auto"/>
                <w:sz w:val="24"/>
                <w:lang w:val="en-US" w:eastAsia="zh-CN"/>
              </w:rPr>
              <w:t xml:space="preserve">小时工作，夜间和节假日值班制，以满足全天候及节假日病人医疗需要。 </w:t>
            </w:r>
          </w:p>
          <w:p>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default" w:ascii="Times New Roman" w:hAnsi="Times New Roman" w:eastAsia="宋体" w:cs="Times New Roman"/>
                <w:color w:val="auto"/>
                <w:sz w:val="24"/>
                <w:szCs w:val="24"/>
              </w:rPr>
            </w:pPr>
            <w:r>
              <w:rPr>
                <w:rFonts w:hint="eastAsia"/>
                <w:snapToGrid w:val="0"/>
                <w:color w:val="auto"/>
                <w:sz w:val="24"/>
                <w:lang w:val="en-US" w:eastAsia="zh-CN"/>
              </w:rPr>
              <w:t>劳动定员：本项目定员28人，其中</w:t>
            </w:r>
            <w:r>
              <w:rPr>
                <w:rFonts w:hint="eastAsia"/>
                <w:snapToGrid w:val="0"/>
                <w:color w:val="auto"/>
                <w:sz w:val="24"/>
                <w:highlight w:val="none"/>
                <w:lang w:val="en-US" w:eastAsia="zh-CN"/>
              </w:rPr>
              <w:t>医护12人，其他行政及后勤人员16人</w:t>
            </w:r>
            <w:r>
              <w:rPr>
                <w:rFonts w:hint="default" w:ascii="Times New Roman" w:hAnsi="Times New Roman" w:eastAsia="宋体" w:cs="Times New Roman"/>
                <w:color w:val="auto"/>
                <w:sz w:val="24"/>
                <w:szCs w:val="24"/>
              </w:rPr>
              <w:t>。</w:t>
            </w:r>
          </w:p>
          <w:p>
            <w:pPr>
              <w:pStyle w:val="18"/>
              <w:keepNext w:val="0"/>
              <w:keepLines w:val="0"/>
              <w:pageBreakBefore w:val="0"/>
              <w:widowControl w:val="0"/>
              <w:tabs>
                <w:tab w:val="left" w:pos="0"/>
              </w:tabs>
              <w:kinsoku/>
              <w:wordWrap/>
              <w:overflowPunct/>
              <w:topLinePunct w:val="0"/>
              <w:autoSpaceDE/>
              <w:autoSpaceDN/>
              <w:bidi w:val="0"/>
              <w:adjustRightInd/>
              <w:snapToGrid/>
              <w:spacing w:after="0" w:line="440" w:lineRule="exact"/>
              <w:ind w:left="0" w:leftChars="0" w:firstLine="0" w:firstLineChars="0"/>
              <w:textAlignment w:val="auto"/>
              <w:rPr>
                <w:rFonts w:hint="default" w:ascii="Times New Roman" w:hAnsi="Times New Roman" w:eastAsia="宋体" w:cs="Times New Roman"/>
                <w:b/>
                <w:color w:val="auto"/>
                <w:kern w:val="0"/>
                <w:sz w:val="24"/>
                <w:szCs w:val="24"/>
                <w:lang w:val="en-US" w:eastAsia="zh-CN"/>
              </w:rPr>
            </w:pPr>
            <w:r>
              <w:rPr>
                <w:rFonts w:hint="default" w:ascii="Times New Roman" w:hAnsi="Times New Roman" w:eastAsia="宋体" w:cs="Times New Roman"/>
                <w:b/>
                <w:color w:val="auto"/>
                <w:kern w:val="0"/>
                <w:sz w:val="24"/>
                <w:szCs w:val="24"/>
                <w:lang w:val="en-US" w:eastAsia="zh-CN"/>
              </w:rPr>
              <w:t>2.</w:t>
            </w:r>
            <w:r>
              <w:rPr>
                <w:rFonts w:hint="eastAsia" w:cs="Times New Roman"/>
                <w:b/>
                <w:color w:val="auto"/>
                <w:kern w:val="0"/>
                <w:sz w:val="24"/>
                <w:szCs w:val="24"/>
                <w:lang w:val="en-US" w:eastAsia="zh-CN"/>
              </w:rPr>
              <w:t>4</w:t>
            </w:r>
            <w:r>
              <w:rPr>
                <w:rFonts w:hint="default" w:ascii="Times New Roman" w:hAnsi="Times New Roman" w:eastAsia="宋体" w:cs="Times New Roman"/>
                <w:b/>
                <w:color w:val="auto"/>
                <w:kern w:val="0"/>
                <w:sz w:val="24"/>
                <w:szCs w:val="24"/>
                <w:lang w:val="en-US" w:eastAsia="zh-CN"/>
              </w:rPr>
              <w:t>厂区平面布置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bCs/>
                <w:color w:val="auto"/>
                <w:szCs w:val="21"/>
                <w:lang w:val="en-US"/>
              </w:rPr>
            </w:pPr>
            <w:r>
              <w:rPr>
                <w:color w:val="auto"/>
                <w:sz w:val="24"/>
              </w:rPr>
              <w:t>本项目</w:t>
            </w:r>
            <w:r>
              <w:rPr>
                <w:rFonts w:hint="eastAsia"/>
                <w:color w:val="auto"/>
                <w:sz w:val="24"/>
              </w:rPr>
              <w:t>为</w:t>
            </w:r>
            <w:r>
              <w:rPr>
                <w:rFonts w:hint="eastAsia"/>
                <w:color w:val="auto"/>
                <w:sz w:val="24"/>
                <w:lang w:val="en-US" w:eastAsia="zh-CN"/>
              </w:rPr>
              <w:t>乡镇卫生院，本项目南侧为住院门诊楼以及公卫中心，方便患者就医，东西两侧分布职工宿舍楼，最北侧为宿舍、洗衣房等。</w:t>
            </w:r>
            <w:r>
              <w:rPr>
                <w:rFonts w:hint="eastAsia"/>
                <w:color w:val="auto"/>
                <w:sz w:val="24"/>
              </w:rPr>
              <w:t>本项目</w:t>
            </w:r>
            <w:r>
              <w:rPr>
                <w:color w:val="auto"/>
                <w:sz w:val="24"/>
              </w:rPr>
              <w:t>功能分区合理紧凑，空间组合有序，服务设施齐全的建筑，并创造了符合环保、卫生等规范要求的室内外空间环境。</w:t>
            </w:r>
            <w:r>
              <w:rPr>
                <w:snapToGrid w:val="0"/>
                <w:color w:val="auto"/>
                <w:sz w:val="24"/>
              </w:rPr>
              <w:t>综上所述，本项目在平面布局上注重空间的整体性、均衡性以及医疗服务的便利性，平面布置较为合理</w:t>
            </w:r>
            <w:r>
              <w:rPr>
                <w:rFonts w:hint="default" w:ascii="Times New Roman" w:hAnsi="Times New Roman" w:eastAsia="宋体" w:cs="Times New Roman"/>
                <w:color w:val="auto"/>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9" w:type="dxa"/>
            <w:vAlign w:val="center"/>
          </w:tcPr>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p>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工艺流程和产排污环节</w:t>
            </w:r>
          </w:p>
        </w:tc>
        <w:tc>
          <w:tcPr>
            <w:tcW w:w="8980" w:type="dxa"/>
            <w:vAlign w:val="top"/>
          </w:tcPr>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default" w:ascii="Times New Roman" w:hAnsi="Times New Roman" w:eastAsia="宋体" w:cs="Times New Roman"/>
                <w:b/>
                <w:bCs/>
                <w:color w:val="auto"/>
                <w:sz w:val="24"/>
                <w:highlight w:val="none"/>
                <w:u w:val="none"/>
                <w:lang w:val="en-US" w:eastAsia="zh-CN"/>
              </w:rPr>
            </w:pPr>
            <w:r>
              <w:rPr>
                <w:rFonts w:hint="default" w:ascii="Times New Roman" w:hAnsi="Times New Roman" w:eastAsia="宋体" w:cs="Times New Roman"/>
                <w:b/>
                <w:color w:val="auto"/>
                <w:kern w:val="0"/>
                <w:sz w:val="24"/>
                <w:szCs w:val="24"/>
                <w:lang w:val="en-US" w:eastAsia="zh-CN"/>
              </w:rPr>
              <w:t>2.</w:t>
            </w:r>
            <w:r>
              <w:rPr>
                <w:rFonts w:hint="eastAsia" w:cs="Times New Roman"/>
                <w:b/>
                <w:color w:val="auto"/>
                <w:kern w:val="0"/>
                <w:sz w:val="24"/>
                <w:szCs w:val="24"/>
                <w:lang w:val="en-US" w:eastAsia="zh-CN"/>
              </w:rPr>
              <w:t>5</w:t>
            </w:r>
            <w:r>
              <w:rPr>
                <w:rFonts w:hint="default" w:ascii="Times New Roman" w:hAnsi="Times New Roman" w:eastAsia="宋体" w:cs="Times New Roman"/>
                <w:b/>
                <w:bCs/>
                <w:color w:val="auto"/>
                <w:sz w:val="24"/>
                <w:highlight w:val="none"/>
                <w:u w:val="none"/>
                <w:lang w:val="en-US" w:eastAsia="zh-CN"/>
              </w:rPr>
              <w:t>运营期工艺流程及产污环节</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1、工艺流程简述</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⑴门</w:t>
            </w:r>
            <w:r>
              <w:rPr>
                <w:rFonts w:hint="eastAsia" w:ascii="宋体" w:hAnsi="宋体" w:eastAsia="宋体" w:cs="宋体"/>
                <w:b w:val="0"/>
                <w:bCs w:val="0"/>
                <w:snapToGrid w:val="0"/>
                <w:color w:val="auto"/>
                <w:sz w:val="24"/>
                <w:lang w:val="en-US" w:eastAsia="zh-CN"/>
              </w:rPr>
              <w:t>诊、治疗就诊患者一般需先进行挂号缴费，或现场前台进行咨询</w:t>
            </w:r>
            <w:r>
              <w:rPr>
                <w:rFonts w:hint="default" w:ascii="宋体" w:hAnsi="宋体" w:eastAsia="宋体" w:cs="宋体"/>
                <w:b w:val="0"/>
                <w:bCs w:val="0"/>
                <w:snapToGrid w:val="0"/>
                <w:color w:val="auto"/>
                <w:sz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宋体" w:hAnsi="宋体" w:eastAsia="宋体" w:cs="宋体"/>
                <w:b w:val="0"/>
                <w:bCs w:val="0"/>
                <w:snapToGrid w:val="0"/>
                <w:color w:val="auto"/>
                <w:sz w:val="24"/>
                <w:lang w:val="en-US" w:eastAsia="zh-CN"/>
              </w:rPr>
            </w:pPr>
            <w:r>
              <w:rPr>
                <w:rFonts w:hint="default" w:ascii="宋体" w:hAnsi="宋体" w:eastAsia="宋体" w:cs="宋体"/>
                <w:b w:val="0"/>
                <w:bCs w:val="0"/>
                <w:snapToGrid w:val="0"/>
                <w:color w:val="auto"/>
                <w:sz w:val="24"/>
                <w:lang w:val="en-US" w:eastAsia="zh-CN"/>
              </w:rPr>
              <w:t>⑵</w:t>
            </w:r>
            <w:r>
              <w:rPr>
                <w:rFonts w:hint="eastAsia" w:ascii="宋体" w:hAnsi="宋体" w:eastAsia="宋体" w:cs="宋体"/>
                <w:b w:val="0"/>
                <w:bCs w:val="0"/>
                <w:snapToGrid w:val="0"/>
                <w:color w:val="auto"/>
                <w:sz w:val="24"/>
                <w:lang w:val="en-US" w:eastAsia="zh-CN"/>
              </w:rPr>
              <w:t>诊断、检验对就诊患者在诊室内（检查室）进行初步诊断，根据初诊结果对患者进行血压、心电图、血型等简单的检查、检验来进一步确诊，过程中无含重金属等试剂、材料的使用。项目</w:t>
            </w:r>
            <w:r>
              <w:rPr>
                <w:rFonts w:hint="eastAsia" w:ascii="宋体" w:hAnsi="宋体" w:eastAsia="宋体" w:cs="宋体"/>
                <w:b w:val="0"/>
                <w:bCs w:val="0"/>
                <w:snapToGrid w:val="0"/>
                <w:color w:val="auto"/>
                <w:sz w:val="24"/>
                <w:highlight w:val="none"/>
                <w:lang w:val="en-US" w:eastAsia="zh-CN"/>
              </w:rPr>
              <w:t>不设传染科</w:t>
            </w:r>
            <w:r>
              <w:rPr>
                <w:rFonts w:hint="eastAsia" w:ascii="宋体" w:hAnsi="宋体" w:eastAsia="宋体" w:cs="宋体"/>
                <w:b w:val="0"/>
                <w:bCs w:val="0"/>
                <w:snapToGrid w:val="0"/>
                <w:color w:val="auto"/>
                <w:sz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eastAsia="宋体" w:cs="宋体"/>
                <w:b w:val="0"/>
                <w:bCs w:val="0"/>
                <w:snapToGrid w:val="0"/>
                <w:color w:val="auto"/>
                <w:sz w:val="24"/>
                <w:lang w:val="en-US" w:eastAsia="zh-CN"/>
              </w:rPr>
            </w:pPr>
            <w:r>
              <w:rPr>
                <w:rFonts w:hint="eastAsia" w:ascii="宋体" w:hAnsi="宋体" w:eastAsia="宋体" w:cs="宋体"/>
                <w:b w:val="0"/>
                <w:bCs w:val="0"/>
                <w:snapToGrid w:val="0"/>
                <w:color w:val="auto"/>
                <w:sz w:val="24"/>
                <w:lang w:val="en-US" w:eastAsia="zh-CN"/>
              </w:rPr>
              <w:t>⑶治疗根据检查结果进行对症治疗，需住院治疗的患者转至病房区观察、休息，无需住院的患者诊断后或拿药后离开。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s="Times New Roman"/>
                <w:color w:val="auto"/>
                <w:sz w:val="24"/>
                <w:lang w:eastAsia="zh-CN"/>
              </w:rPr>
            </w:pPr>
            <w:r>
              <w:rPr>
                <w:rFonts w:hint="default" w:ascii="Times New Roman" w:hAnsi="Times New Roman" w:eastAsia="宋体" w:cs="Times New Roman"/>
                <w:color w:val="auto"/>
                <w:sz w:val="24"/>
                <w:lang w:eastAsia="zh-CN"/>
              </w:rPr>
              <w:t>本</w:t>
            </w:r>
            <w:r>
              <w:rPr>
                <w:rFonts w:hint="eastAsia" w:ascii="Times New Roman" w:hAnsi="Times New Roman" w:eastAsia="宋体" w:cs="Times New Roman"/>
                <w:color w:val="auto"/>
                <w:sz w:val="24"/>
                <w:lang w:val="en-US" w:eastAsia="zh-CN"/>
              </w:rPr>
              <w:t>项目</w:t>
            </w:r>
            <w:r>
              <w:rPr>
                <w:rFonts w:hint="eastAsia" w:cs="Times New Roman"/>
                <w:color w:val="auto"/>
                <w:sz w:val="24"/>
                <w:lang w:val="en-US" w:eastAsia="zh-CN"/>
              </w:rPr>
              <w:t>运营期</w:t>
            </w:r>
            <w:r>
              <w:rPr>
                <w:rFonts w:hint="default" w:ascii="Times New Roman" w:hAnsi="Times New Roman" w:eastAsia="宋体" w:cs="Times New Roman"/>
                <w:color w:val="auto"/>
                <w:sz w:val="24"/>
              </w:rPr>
              <w:t>主要工艺流程</w:t>
            </w:r>
            <w:r>
              <w:rPr>
                <w:rFonts w:hint="eastAsia" w:ascii="Times New Roman" w:hAnsi="Times New Roman" w:eastAsia="宋体" w:cs="Times New Roman"/>
                <w:color w:val="auto"/>
                <w:sz w:val="24"/>
                <w:lang w:val="en-US" w:eastAsia="zh-CN"/>
              </w:rPr>
              <w:t>及</w:t>
            </w:r>
            <w:r>
              <w:rPr>
                <w:rFonts w:hint="default" w:ascii="Times New Roman" w:hAnsi="Times New Roman" w:eastAsia="宋体" w:cs="Times New Roman"/>
                <w:color w:val="auto"/>
                <w:sz w:val="24"/>
              </w:rPr>
              <w:t>产污节点如</w:t>
            </w:r>
            <w:r>
              <w:rPr>
                <w:rFonts w:hint="eastAsia" w:cs="Times New Roman"/>
                <w:color w:val="auto"/>
                <w:sz w:val="24"/>
                <w:lang w:val="en-US" w:eastAsia="zh-CN"/>
              </w:rPr>
              <w:t>下</w:t>
            </w:r>
            <w:r>
              <w:rPr>
                <w:rFonts w:hint="default" w:ascii="Times New Roman" w:hAnsi="Times New Roman" w:eastAsia="宋体" w:cs="Times New Roman"/>
                <w:color w:val="auto"/>
                <w:sz w:val="24"/>
                <w:lang w:eastAsia="zh-CN"/>
              </w:rPr>
              <w:t>图</w:t>
            </w:r>
            <w:r>
              <w:rPr>
                <w:rFonts w:hint="eastAsia" w:cs="Times New Roman"/>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9504" behindDoc="0" locked="0" layoutInCell="1" allowOverlap="1">
                      <wp:simplePos x="0" y="0"/>
                      <wp:positionH relativeFrom="column">
                        <wp:posOffset>2626995</wp:posOffset>
                      </wp:positionH>
                      <wp:positionV relativeFrom="paragraph">
                        <wp:posOffset>210185</wp:posOffset>
                      </wp:positionV>
                      <wp:extent cx="575945" cy="254000"/>
                      <wp:effectExtent l="4445" t="5080" r="10160" b="7620"/>
                      <wp:wrapNone/>
                      <wp:docPr id="100" name="文本框 100"/>
                      <wp:cNvGraphicFramePr/>
                      <a:graphic xmlns:a="http://schemas.openxmlformats.org/drawingml/2006/main">
                        <a:graphicData uri="http://schemas.microsoft.com/office/word/2010/wordprocessingShape">
                          <wps:wsp>
                            <wps:cNvSpPr txBox="1"/>
                            <wps:spPr>
                              <a:xfrm>
                                <a:off x="0" y="0"/>
                                <a:ext cx="575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挂号</w:t>
                                  </w:r>
                                </w:p>
                              </w:txbxContent>
                            </wps:txbx>
                            <wps:bodyPr vert="horz" wrap="square" anchor="t" anchorCtr="0" upright="1"/>
                          </wps:wsp>
                        </a:graphicData>
                      </a:graphic>
                    </wp:anchor>
                  </w:drawing>
                </mc:Choice>
                <mc:Fallback>
                  <w:pict>
                    <v:shape id="_x0000_s1026" o:spid="_x0000_s1026" o:spt="202" type="#_x0000_t202" style="position:absolute;left:0pt;margin-left:206.85pt;margin-top:16.55pt;height:20pt;width:45.35pt;z-index:251669504;mso-width-relative:page;mso-height-relative:page;" filled="f" stroked="t" coordsize="21600,21600" o:gfxdata="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JsSRp9YAAAAJAQAADwAAAAAAAAABACAAAAA4AAAAZHJz&#10;L2Rvd25yZXYueG1sUEsBAhQAFAAAAAgAh07iQDyD1o0pAgAAUQQAAA4AAAAAAAAAAQAgAAAAOw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挂号</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7456" behindDoc="0" locked="0" layoutInCell="1" allowOverlap="1">
                      <wp:simplePos x="0" y="0"/>
                      <wp:positionH relativeFrom="column">
                        <wp:posOffset>1454150</wp:posOffset>
                      </wp:positionH>
                      <wp:positionV relativeFrom="paragraph">
                        <wp:posOffset>203200</wp:posOffset>
                      </wp:positionV>
                      <wp:extent cx="713105" cy="267335"/>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713105" cy="2673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病人入院</w:t>
                                  </w:r>
                                </w:p>
                              </w:txbxContent>
                            </wps:txbx>
                            <wps:bodyPr vert="horz" wrap="square" anchor="t" anchorCtr="0" upright="1"/>
                          </wps:wsp>
                        </a:graphicData>
                      </a:graphic>
                    </wp:anchor>
                  </w:drawing>
                </mc:Choice>
                <mc:Fallback>
                  <w:pict>
                    <v:shape id="_x0000_s1026" o:spid="_x0000_s1026" o:spt="202" type="#_x0000_t202" style="position:absolute;left:0pt;margin-left:114.5pt;margin-top:16pt;height:21.05pt;width:56.15pt;z-index:251667456;mso-width-relative:page;mso-height-relative:page;" filled="f" stroked="f" coordsize="21600,21600" o:gfxdata="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Zdx9NcA&#10;AAAJAQAADwAAAAAAAAABACAAAAA4AAAAZHJzL2Rvd25yZXYueG1sUEsBAhQAFAAAAAgAh07iQJTc&#10;7bDRAQAAkAMAAA4AAAAAAAAAAQAgAAAAPAEAAGRycy9lMm9Eb2MueG1sUEsFBgAAAAAGAAYAWQEA&#10;AH8FA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病人入院</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8480" behindDoc="0" locked="0" layoutInCell="1" allowOverlap="1">
                      <wp:simplePos x="0" y="0"/>
                      <wp:positionH relativeFrom="column">
                        <wp:posOffset>2073910</wp:posOffset>
                      </wp:positionH>
                      <wp:positionV relativeFrom="paragraph">
                        <wp:posOffset>45085</wp:posOffset>
                      </wp:positionV>
                      <wp:extent cx="539750" cy="0"/>
                      <wp:effectExtent l="0" t="38100" r="12700" b="38100"/>
                      <wp:wrapNone/>
                      <wp:docPr id="92" name="直接连接符 92"/>
                      <wp:cNvGraphicFramePr/>
                      <a:graphic xmlns:a="http://schemas.openxmlformats.org/drawingml/2006/main">
                        <a:graphicData uri="http://schemas.microsoft.com/office/word/2010/wordprocessingShape">
                          <wps:wsp>
                            <wps:cNvCnPr/>
                            <wps:spPr>
                              <a:xfrm>
                                <a:off x="0" y="0"/>
                                <a:ext cx="53975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163.3pt;margin-top:3.55pt;height:0pt;width:42.5pt;z-index:251668480;mso-width-relative:page;mso-height-relative:page;" filled="f" stroked="t" coordsize="21600,21600" o:gfxdata="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sZPXdYAAAAHAQAA&#10;DwAAAAAAAAABACAAAAA4AAAAZHJzL2Rvd25yZXYueG1sUEsBAhQAFAAAAAgAh07iQJ+LRNIFAgAA&#10;AQQAAA4AAAAAAAAAAQAgAAAAOwEAAGRycy9lMm9Eb2MueG1sUEsFBgAAAAAGAAYAWQEAALIFAAAA&#10;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0288" behindDoc="1" locked="0" layoutInCell="1" allowOverlap="1">
                      <wp:simplePos x="0" y="0"/>
                      <wp:positionH relativeFrom="column">
                        <wp:posOffset>2809875</wp:posOffset>
                      </wp:positionH>
                      <wp:positionV relativeFrom="paragraph">
                        <wp:posOffset>278765</wp:posOffset>
                      </wp:positionV>
                      <wp:extent cx="215900" cy="0"/>
                      <wp:effectExtent l="38100" t="0" r="38100" b="12700"/>
                      <wp:wrapNone/>
                      <wp:docPr id="98" name="直接连接符 98"/>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1.25pt;margin-top:21.95pt;height:0pt;width:17pt;rotation:5898240f;z-index:-251656192;mso-width-relative:page;mso-height-relative:page;" filled="f" stroked="t" coordsize="21600,21600" o:gfxdata="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jtdg&#10;+tcAAAAJAQAADwAAAAAAAAABACAAAAA4AAAAZHJzL2Rvd25yZXYueG1sUEsBAhQAFAAAAAgAh07i&#10;QG8UxFENAgAADwQAAA4AAAAAAAAAAQAgAAAAPAEAAGRycy9lMm9Eb2MueG1sUEsFBgAAAAAGAAYA&#10;WQEAALsFA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684864" behindDoc="0" locked="0" layoutInCell="1" allowOverlap="1">
                      <wp:simplePos x="0" y="0"/>
                      <wp:positionH relativeFrom="column">
                        <wp:posOffset>4020820</wp:posOffset>
                      </wp:positionH>
                      <wp:positionV relativeFrom="paragraph">
                        <wp:posOffset>86995</wp:posOffset>
                      </wp:positionV>
                      <wp:extent cx="852805" cy="23939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wps:txbx>
                            <wps:bodyPr vert="horz" wrap="square" anchor="t" anchorCtr="0" upright="1"/>
                          </wps:wsp>
                        </a:graphicData>
                      </a:graphic>
                    </wp:anchor>
                  </w:drawing>
                </mc:Choice>
                <mc:Fallback>
                  <w:pict>
                    <v:shape id="_x0000_s1026" o:spid="_x0000_s1026" o:spt="202" type="#_x0000_t202" style="position:absolute;left:0pt;margin-left:316.6pt;margin-top:6.85pt;height:18.85pt;width:67.15pt;z-index:251684864;mso-width-relative:page;mso-height-relative:page;" filled="f" stroked="f" coordsize="21600,21600" o:gfxdata="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sv3oncAAAACQEAAA8AAAAAAAAAAQAgAAAAOAAAAGRycy9kb3ducmV2LnhtbFBLAQIU&#10;ABQAAAAIAIdO4kAVVOcL2QEAAJw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5888" behindDoc="0" locked="0" layoutInCell="1" allowOverlap="1">
                      <wp:simplePos x="0" y="0"/>
                      <wp:positionH relativeFrom="column">
                        <wp:posOffset>3681095</wp:posOffset>
                      </wp:positionH>
                      <wp:positionV relativeFrom="paragraph">
                        <wp:posOffset>-178435</wp:posOffset>
                      </wp:positionV>
                      <wp:extent cx="635" cy="791845"/>
                      <wp:effectExtent l="5080" t="38100" r="3175" b="37465"/>
                      <wp:wrapNone/>
                      <wp:docPr id="129" name="直接箭头连接符 129"/>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9.85pt;margin-top:-14.05pt;height:62.35pt;width:0.05pt;rotation:-5898240f;z-index:251685888;mso-width-relative:page;mso-height-relative:page;" filled="f" stroked="t" coordsize="21600,21600" o:gfxdata="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hhHeB2QAAAAoBAAAPAAAAAAAAAAEAIAAAADgAAABkcnMvZG93&#10;bnJldi54bWxQSwECFAAUAAAACACHTuJAw5eWciICAAAcBAAADgAAAAAAAAABACAAAAA+AQAAZHJz&#10;L2Uyb0RvYy54bWxQSwUGAAAAAAYABgBZAQAA0gUAAAAA&#10;">
                      <v:fill on="f" focussize="0,0"/>
                      <v:stroke color="#7030A0" joinstyle="round" dashstyle="3 1" endcap="square" endarrow="block"/>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6672" behindDoc="0" locked="0" layoutInCell="1" allowOverlap="1">
                      <wp:simplePos x="0" y="0"/>
                      <wp:positionH relativeFrom="column">
                        <wp:posOffset>527685</wp:posOffset>
                      </wp:positionH>
                      <wp:positionV relativeFrom="paragraph">
                        <wp:posOffset>89535</wp:posOffset>
                      </wp:positionV>
                      <wp:extent cx="665480" cy="267335"/>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665480" cy="2673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病人离院</w:t>
                                  </w:r>
                                </w:p>
                              </w:txbxContent>
                            </wps:txbx>
                            <wps:bodyPr vert="horz" wrap="square" anchor="t" anchorCtr="0" upright="1"/>
                          </wps:wsp>
                        </a:graphicData>
                      </a:graphic>
                    </wp:anchor>
                  </w:drawing>
                </mc:Choice>
                <mc:Fallback>
                  <w:pict>
                    <v:shape id="_x0000_s1026" o:spid="_x0000_s1026" o:spt="202" type="#_x0000_t202" style="position:absolute;left:0pt;margin-left:41.55pt;margin-top:7.05pt;height:21.05pt;width:52.4pt;z-index:251676672;mso-width-relative:page;mso-height-relative:page;" filled="f" stroked="f" coordsize="21600,21600" o:gfxdata="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OHt/F1wAA&#10;AAgBAAAPAAAAAAAAAAEAIAAAADgAAABkcnMvZG93bnJldi54bWxQSwECFAAUAAAACACHTuJAs90g&#10;a9ABAACSAwAADgAAAAAAAAABACAAAAA8AQAAZHJzL2Uyb0RvYy54bWxQSwUGAAAAAAYABgBZAQAA&#10;fg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病人离院</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5648" behindDoc="0" locked="0" layoutInCell="1" allowOverlap="1">
                      <wp:simplePos x="0" y="0"/>
                      <wp:positionH relativeFrom="column">
                        <wp:posOffset>1107440</wp:posOffset>
                      </wp:positionH>
                      <wp:positionV relativeFrom="paragraph">
                        <wp:posOffset>215265</wp:posOffset>
                      </wp:positionV>
                      <wp:extent cx="360045" cy="0"/>
                      <wp:effectExtent l="0" t="38100" r="1905" b="38100"/>
                      <wp:wrapNone/>
                      <wp:docPr id="101" name="直接连接符 101"/>
                      <wp:cNvGraphicFramePr/>
                      <a:graphic xmlns:a="http://schemas.openxmlformats.org/drawingml/2006/main">
                        <a:graphicData uri="http://schemas.microsoft.com/office/word/2010/wordprocessingShape">
                          <wps:wsp>
                            <wps:cNvCnPr/>
                            <wps:spPr>
                              <a:xfrm flipH="1">
                                <a:off x="0" y="0"/>
                                <a:ext cx="360045"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x;margin-left:87.2pt;margin-top:16.95pt;height:0pt;width:28.35pt;z-index:251675648;mso-width-relative:page;mso-height-relative:page;" filled="f" stroked="t" coordsize="21600,21600" o:gfxdata="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xr&#10;+vTYAAAACQEAAA8AAAAAAAAAAQAgAAAAOAAAAGRycy9kb3ducmV2LnhtbFBLAQIUABQAAAAIAIdO&#10;4kC0CVMQDQIAAA0EAAAOAAAAAAAAAAEAIAAAAD0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4624" behindDoc="0" locked="0" layoutInCell="1" allowOverlap="1">
                      <wp:simplePos x="0" y="0"/>
                      <wp:positionH relativeFrom="column">
                        <wp:posOffset>1461770</wp:posOffset>
                      </wp:positionH>
                      <wp:positionV relativeFrom="paragraph">
                        <wp:posOffset>80645</wp:posOffset>
                      </wp:positionV>
                      <wp:extent cx="575945" cy="254000"/>
                      <wp:effectExtent l="4445" t="5080" r="10160" b="7620"/>
                      <wp:wrapNone/>
                      <wp:docPr id="97" name="文本框 97"/>
                      <wp:cNvGraphicFramePr/>
                      <a:graphic xmlns:a="http://schemas.openxmlformats.org/drawingml/2006/main">
                        <a:graphicData uri="http://schemas.microsoft.com/office/word/2010/wordprocessingShape">
                          <wps:wsp>
                            <wps:cNvSpPr txBox="1"/>
                            <wps:spPr>
                              <a:xfrm>
                                <a:off x="0" y="0"/>
                                <a:ext cx="575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取药</w:t>
                                  </w:r>
                                </w:p>
                              </w:txbxContent>
                            </wps:txbx>
                            <wps:bodyPr vert="horz" wrap="square" anchor="t" anchorCtr="0" upright="1"/>
                          </wps:wsp>
                        </a:graphicData>
                      </a:graphic>
                    </wp:anchor>
                  </w:drawing>
                </mc:Choice>
                <mc:Fallback>
                  <w:pict>
                    <v:shape id="_x0000_s1026" o:spid="_x0000_s1026" o:spt="202" type="#_x0000_t202" style="position:absolute;left:0pt;margin-left:115.1pt;margin-top:6.35pt;height:20pt;width:45.35pt;z-index:251674624;mso-width-relative:page;mso-height-relative:page;" filled="f" stroked="t" coordsize="21600,21600" o:gfxdata="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rO/cWNQAAAAJAQAADwAAAAAAAAABACAAAAA4AAAAZHJz&#10;L2Rvd25yZXYueG1sUEsBAhQAFAAAAAgAh07iQPZ6zZArAgAATwQAAA4AAAAAAAAAAQAgAAAAOQ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取药</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3600" behindDoc="0" locked="0" layoutInCell="1" allowOverlap="1">
                      <wp:simplePos x="0" y="0"/>
                      <wp:positionH relativeFrom="column">
                        <wp:posOffset>2035810</wp:posOffset>
                      </wp:positionH>
                      <wp:positionV relativeFrom="paragraph">
                        <wp:posOffset>214630</wp:posOffset>
                      </wp:positionV>
                      <wp:extent cx="539750" cy="0"/>
                      <wp:effectExtent l="0" t="38100" r="12700" b="38100"/>
                      <wp:wrapNone/>
                      <wp:docPr id="95" name="直接连接符 95"/>
                      <wp:cNvGraphicFramePr/>
                      <a:graphic xmlns:a="http://schemas.openxmlformats.org/drawingml/2006/main">
                        <a:graphicData uri="http://schemas.microsoft.com/office/word/2010/wordprocessingShape">
                          <wps:wsp>
                            <wps:cNvCnPr/>
                            <wps:spPr>
                              <a:xfrm flipH="1">
                                <a:off x="0" y="0"/>
                                <a:ext cx="53975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flip:x;margin-left:160.3pt;margin-top:16.9pt;height:0pt;width:42.5pt;z-index:251673600;mso-width-relative:page;mso-height-relative:page;" filled="f" stroked="t" coordsize="21600,21600" o:gfxdata="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GyS&#10;13DYAAAACQEAAA8AAAAAAAAAAQAgAAAAOAAAAGRycy9kb3ducmV2LnhtbFBLAQIUABQAAAAIAIdO&#10;4kAlneXXDQIAAAsEAAAOAAAAAAAAAAEAIAAAAD0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2576" behindDoc="0" locked="0" layoutInCell="1" allowOverlap="1">
                      <wp:simplePos x="0" y="0"/>
                      <wp:positionH relativeFrom="column">
                        <wp:posOffset>2568575</wp:posOffset>
                      </wp:positionH>
                      <wp:positionV relativeFrom="paragraph">
                        <wp:posOffset>95885</wp:posOffset>
                      </wp:positionV>
                      <wp:extent cx="702945" cy="254000"/>
                      <wp:effectExtent l="4445" t="5080" r="16510" b="7620"/>
                      <wp:wrapNone/>
                      <wp:docPr id="91" name="文本框 91"/>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门诊检查</w:t>
                                  </w:r>
                                </w:p>
                              </w:txbxContent>
                            </wps:txbx>
                            <wps:bodyPr vert="horz" wrap="square" anchor="t" anchorCtr="0" upright="1"/>
                          </wps:wsp>
                        </a:graphicData>
                      </a:graphic>
                    </wp:anchor>
                  </w:drawing>
                </mc:Choice>
                <mc:Fallback>
                  <w:pict>
                    <v:shape id="_x0000_s1026" o:spid="_x0000_s1026" o:spt="202" type="#_x0000_t202" style="position:absolute;left:0pt;margin-left:202.25pt;margin-top:7.55pt;height:20pt;width:55.35pt;z-index:251672576;mso-width-relative:page;mso-height-relative:page;" filled="f" stroked="t" coordsize="21600,21600" o:gfxdata="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BJymmtYAAAAJAQAADwAAAAAAAAABACAAAAA4AAAAZHJz&#10;L2Rvd25yZXYueG1sUEsBAhQAFAAAAAgAh07iQCjv7TcpAgAATwQAAA4AAAAAAAAAAQAgAAAAOwEA&#10;AGRycy9lMm9Eb2MueG1sUEsFBgAAAAAGAAYAWQEAANYFA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门诊检查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color w:val="auto"/>
                <w:sz w:val="24"/>
              </w:rPr>
              <mc:AlternateContent>
                <mc:Choice Requires="wps">
                  <w:drawing>
                    <wp:anchor distT="0" distB="0" distL="114300" distR="114300" simplePos="0" relativeHeight="251683840" behindDoc="0" locked="0" layoutInCell="1" allowOverlap="1">
                      <wp:simplePos x="0" y="0"/>
                      <wp:positionH relativeFrom="column">
                        <wp:posOffset>2124710</wp:posOffset>
                      </wp:positionH>
                      <wp:positionV relativeFrom="paragraph">
                        <wp:posOffset>144145</wp:posOffset>
                      </wp:positionV>
                      <wp:extent cx="1587500" cy="2468880"/>
                      <wp:effectExtent l="6350" t="6350" r="6350" b="20320"/>
                      <wp:wrapNone/>
                      <wp:docPr id="127" name="矩形 127"/>
                      <wp:cNvGraphicFramePr/>
                      <a:graphic xmlns:a="http://schemas.openxmlformats.org/drawingml/2006/main">
                        <a:graphicData uri="http://schemas.microsoft.com/office/word/2010/wordprocessingShape">
                          <wps:wsp>
                            <wps:cNvSpPr/>
                            <wps:spPr>
                              <a:xfrm>
                                <a:off x="2907030" y="3561080"/>
                                <a:ext cx="1587500" cy="2468880"/>
                              </a:xfrm>
                              <a:prstGeom prst="rect">
                                <a:avLst/>
                              </a:prstGeom>
                              <a:noFill/>
                              <a:ln w="12700" cap="flat" cmpd="sng" algn="ctr">
                                <a:solidFill>
                                  <a:srgbClr val="30C0B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3pt;margin-top:11.35pt;height:194.4pt;width:125pt;z-index:251683840;v-text-anchor:middle;mso-width-relative:page;mso-height-relative:page;" filled="f" stroked="t" coordsize="21600,21600" o:gfxdata="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BYAAABkcnMvUEsBAhQAFAAAAAgAh07i&#10;QNoxGVPaAAAACgEAAA8AAAAAAAAAAQAgAAAAOAAAAGRycy9kb3ducmV2LnhtbFBLAQIUABQAAAAI&#10;AIdO4kDFD0vlgAIAAOoEAAAOAAAAAAAAAAEAIAAAAD8BAABkcnMvZTJvRG9jLnhtbFBLBQYAAAAA&#10;BgAGAFkBAAAxBgAAAAA=&#10;">
                      <v:fill on="f" focussize="0,0"/>
                      <v:stroke weight="1pt" color="#30C0B4" miterlimit="8" joinstyle="miter"/>
                      <v:imagedata o:title=""/>
                      <o:lock v:ext="edit" aspectratio="f"/>
                    </v:rect>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7696" behindDoc="0" locked="0" layoutInCell="1" allowOverlap="1">
                      <wp:simplePos x="0" y="0"/>
                      <wp:positionH relativeFrom="column">
                        <wp:posOffset>2564130</wp:posOffset>
                      </wp:positionH>
                      <wp:positionV relativeFrom="paragraph">
                        <wp:posOffset>290195</wp:posOffset>
                      </wp:positionV>
                      <wp:extent cx="702945" cy="254000"/>
                      <wp:effectExtent l="4445" t="5080" r="16510" b="7620"/>
                      <wp:wrapNone/>
                      <wp:docPr id="105" name="文本框 105"/>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病人入院</w:t>
                                  </w:r>
                                </w:p>
                              </w:txbxContent>
                            </wps:txbx>
                            <wps:bodyPr vert="horz" wrap="square" anchor="t" anchorCtr="0" upright="1"/>
                          </wps:wsp>
                        </a:graphicData>
                      </a:graphic>
                    </wp:anchor>
                  </w:drawing>
                </mc:Choice>
                <mc:Fallback>
                  <w:pict>
                    <v:shape id="_x0000_s1026" o:spid="_x0000_s1026" o:spt="202" type="#_x0000_t202" style="position:absolute;left:0pt;margin-left:201.9pt;margin-top:22.85pt;height:20pt;width:55.35pt;z-index:251677696;mso-width-relative:page;mso-height-relative:page;" filled="f" stroked="t" coordsize="21600,21600" o:gfxdata="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Feci7fWAAAACQEAAA8AAAAAAAAAAQAgAAAAOAAAAGRy&#10;cy9kb3ducmV2LnhtbFBLAQIUABQAAAAIAIdO4kAUILfhKgIAAFEEAAAOAAAAAAAAAAEAIAAAADsB&#10;AABkcnMvZTJvRG9jLnhtbFBLBQYAAAAABgAGAFkBAADX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病人入院</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1312" behindDoc="1" locked="0" layoutInCell="1" allowOverlap="1">
                      <wp:simplePos x="0" y="0"/>
                      <wp:positionH relativeFrom="column">
                        <wp:posOffset>2812415</wp:posOffset>
                      </wp:positionH>
                      <wp:positionV relativeFrom="paragraph">
                        <wp:posOffset>164465</wp:posOffset>
                      </wp:positionV>
                      <wp:extent cx="215900" cy="0"/>
                      <wp:effectExtent l="38100" t="0" r="38100" b="12700"/>
                      <wp:wrapNone/>
                      <wp:docPr id="94" name="直接连接符 94"/>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1.45pt;margin-top:12.95pt;height:0pt;width:17pt;rotation:5898240f;z-index:-251655168;mso-width-relative:page;mso-height-relative:page;" filled="f" stroked="t" coordsize="21600,21600" o:gfxdata="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IWo&#10;PybXAAAACQEAAA8AAAAAAAAAAQAgAAAAOAAAAGRycy9kb3ducmV2LnhtbFBLAQIUABQAAAAIAIdO&#10;4kA19Ox/DgIAAA8EAAAOAAAAAAAAAAEAIAAAADwBAABkcnMvZTJvRG9jLnhtbFBLBQYAAAAABgAG&#10;AFkBAAC8BQ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670528" behindDoc="0" locked="0" layoutInCell="1" allowOverlap="1">
                      <wp:simplePos x="0" y="0"/>
                      <wp:positionH relativeFrom="column">
                        <wp:posOffset>4011295</wp:posOffset>
                      </wp:positionH>
                      <wp:positionV relativeFrom="paragraph">
                        <wp:posOffset>9525</wp:posOffset>
                      </wp:positionV>
                      <wp:extent cx="852805" cy="23939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wps:txbx>
                            <wps:bodyPr vert="horz" wrap="square" anchor="t" anchorCtr="0" upright="1"/>
                          </wps:wsp>
                        </a:graphicData>
                      </a:graphic>
                    </wp:anchor>
                  </w:drawing>
                </mc:Choice>
                <mc:Fallback>
                  <w:pict>
                    <v:shape id="_x0000_s1026" o:spid="_x0000_s1026" o:spt="202" type="#_x0000_t202" style="position:absolute;left:0pt;margin-left:315.85pt;margin-top:0.75pt;height:18.85pt;width:67.15pt;z-index:251670528;mso-width-relative:page;mso-height-relative:page;" filled="f" stroked="f" coordsize="21600,21600" o:gfxdata="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v76vrbAAAACAEAAA8AAAAAAAAAAQAgAAAAOAAAAGRycy9kb3ducmV2LnhtbFBLAQIU&#10;ABQAAAAIAIdO4kA/zdgm2gEAAJoDAAAOAAAAAAAAAAEAIAAAAEA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1552" behindDoc="0" locked="0" layoutInCell="1" allowOverlap="1">
                      <wp:simplePos x="0" y="0"/>
                      <wp:positionH relativeFrom="column">
                        <wp:posOffset>3671570</wp:posOffset>
                      </wp:positionH>
                      <wp:positionV relativeFrom="paragraph">
                        <wp:posOffset>-255905</wp:posOffset>
                      </wp:positionV>
                      <wp:extent cx="635" cy="791845"/>
                      <wp:effectExtent l="5080" t="38100" r="3175" b="37465"/>
                      <wp:wrapNone/>
                      <wp:docPr id="99" name="直接箭头连接符 99"/>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9.1pt;margin-top:-20.15pt;height:62.35pt;width:0.05pt;rotation:-5898240f;z-index:251671552;mso-width-relative:page;mso-height-relative:page;" filled="f" stroked="t" coordsize="21600,21600" o:gfxdata="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hawZZ2gAAAAoBAAAPAAAAAAAAAAEAIAAAADgAAABkcnMvZG93&#10;bnJldi54bWxQSwECFAAUAAAACACHTuJA9hL8tSECAAAaBAAADgAAAAAAAAABACAAAAA/AQAAZHJz&#10;L2Uyb0RvYy54bWxQSwUGAAAAAAYABgBZAQAA0gUAAAAA&#10;">
                      <v:fill on="f" focussize="0,0"/>
                      <v:stroke color="#7030A0" joinstyle="round" dashstyle="3 1" endcap="square" endarrow="block"/>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2336" behindDoc="1" locked="0" layoutInCell="1" allowOverlap="1">
                      <wp:simplePos x="0" y="0"/>
                      <wp:positionH relativeFrom="column">
                        <wp:posOffset>2807970</wp:posOffset>
                      </wp:positionH>
                      <wp:positionV relativeFrom="paragraph">
                        <wp:posOffset>358775</wp:posOffset>
                      </wp:positionV>
                      <wp:extent cx="215900" cy="0"/>
                      <wp:effectExtent l="38100" t="0" r="38100" b="12700"/>
                      <wp:wrapNone/>
                      <wp:docPr id="106" name="直接连接符 106"/>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1.1pt;margin-top:28.25pt;height:0pt;width:17pt;rotation:5898240f;z-index:-251654144;mso-width-relative:page;mso-height-relative:page;" filled="f" stroked="t" coordsize="21600,21600" o:gfxdata="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A7&#10;Li+B1wAAAAkBAAAPAAAAAAAAAAEAIAAAADgAAABkcnMvZG93bnJldi54bWxQSwECFAAUAAAACACH&#10;TuJA15sdgw8CAAARBAAADgAAAAAAAAABACAAAAA8AQAAZHJzL2Uyb0RvYy54bWxQSwUGAAAAAAYA&#10;BgBZAQAAvQUAAAAA&#10;">
                      <v:fill on="f" focussize="0,0"/>
                      <v:stroke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686912" behindDoc="0" locked="0" layoutInCell="1" allowOverlap="1">
                      <wp:simplePos x="0" y="0"/>
                      <wp:positionH relativeFrom="column">
                        <wp:posOffset>4047490</wp:posOffset>
                      </wp:positionH>
                      <wp:positionV relativeFrom="paragraph">
                        <wp:posOffset>179070</wp:posOffset>
                      </wp:positionV>
                      <wp:extent cx="852805" cy="23939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固废</w:t>
                                  </w:r>
                                </w:p>
                              </w:txbxContent>
                            </wps:txbx>
                            <wps:bodyPr vert="horz" wrap="square" anchor="t" anchorCtr="0" upright="1"/>
                          </wps:wsp>
                        </a:graphicData>
                      </a:graphic>
                    </wp:anchor>
                  </w:drawing>
                </mc:Choice>
                <mc:Fallback>
                  <w:pict>
                    <v:shape id="_x0000_s1026" o:spid="_x0000_s1026" o:spt="202" type="#_x0000_t202" style="position:absolute;left:0pt;margin-left:318.7pt;margin-top:14.1pt;height:18.85pt;width:67.15pt;z-index:251686912;mso-width-relative:page;mso-height-relative:page;" filled="f" stroked="f" coordsize="21600,21600" o:gfxdata="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ITkUncAAAACQEAAA8AAAAAAAAAAQAgAAAAOAAAAGRycy9kb3ducmV2LnhtbFBLAQIU&#10;ABQAAAAIAIdO4kAYbuCn2QEAAJwDAAAOAAAAAAAAAAEAIAAAAEE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8720" behindDoc="0" locked="0" layoutInCell="1" allowOverlap="1">
                      <wp:simplePos x="0" y="0"/>
                      <wp:positionH relativeFrom="column">
                        <wp:posOffset>2563495</wp:posOffset>
                      </wp:positionH>
                      <wp:positionV relativeFrom="paragraph">
                        <wp:posOffset>181610</wp:posOffset>
                      </wp:positionV>
                      <wp:extent cx="702945" cy="254000"/>
                      <wp:effectExtent l="4445" t="5080" r="16510" b="7620"/>
                      <wp:wrapNone/>
                      <wp:docPr id="107" name="文本框 107"/>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检验诊断</w:t>
                                  </w:r>
                                </w:p>
                              </w:txbxContent>
                            </wps:txbx>
                            <wps:bodyPr vert="horz" wrap="square" anchor="t" anchorCtr="0" upright="1"/>
                          </wps:wsp>
                        </a:graphicData>
                      </a:graphic>
                    </wp:anchor>
                  </w:drawing>
                </mc:Choice>
                <mc:Fallback>
                  <w:pict>
                    <v:shape id="_x0000_s1026" o:spid="_x0000_s1026" o:spt="202" type="#_x0000_t202" style="position:absolute;left:0pt;margin-left:201.85pt;margin-top:14.3pt;height:20pt;width:55.35pt;z-index:251678720;mso-width-relative:page;mso-height-relative:page;" filled="f" stroked="t" coordsize="21600,21600" o:gfxdata="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pWTYL1gAAAAkBAAAPAAAAAAAAAAEAIAAAADgAAABk&#10;cnMvZG93bnJldi54bWxQSwECFAAUAAAACACHTuJAcytqyCsCAABRBAAADgAAAAAAAAABACAAAAA7&#10;AQAAZHJzL2Uyb0RvYy54bWxQSwUGAAAAAAYABgBZAQAA2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检验诊断</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3360" behindDoc="1" locked="0" layoutInCell="1" allowOverlap="1">
                      <wp:simplePos x="0" y="0"/>
                      <wp:positionH relativeFrom="column">
                        <wp:posOffset>2807335</wp:posOffset>
                      </wp:positionH>
                      <wp:positionV relativeFrom="paragraph">
                        <wp:posOffset>250190</wp:posOffset>
                      </wp:positionV>
                      <wp:extent cx="215900" cy="0"/>
                      <wp:effectExtent l="38100" t="0" r="38100" b="12700"/>
                      <wp:wrapNone/>
                      <wp:docPr id="108" name="直接连接符 108"/>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1.05pt;margin-top:19.7pt;height:0pt;width:17pt;rotation:5898240f;z-index:-251653120;mso-width-relative:page;mso-height-relative:page;" filled="f" stroked="t" coordsize="21600,21600" o:gfxdata="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Buu&#10;t/fXAAAACQEAAA8AAAAAAAAAAQAgAAAAOAAAAGRycy9kb3ducmV2LnhtbFBLAQIUABQAAAAIAIdO&#10;4kC/Pw/oDgIAABEEAAAOAAAAAAAAAAEAIAAAADw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7936" behindDoc="0" locked="0" layoutInCell="1" allowOverlap="1">
                      <wp:simplePos x="0" y="0"/>
                      <wp:positionH relativeFrom="column">
                        <wp:posOffset>3672840</wp:posOffset>
                      </wp:positionH>
                      <wp:positionV relativeFrom="paragraph">
                        <wp:posOffset>-378460</wp:posOffset>
                      </wp:positionV>
                      <wp:extent cx="635" cy="791845"/>
                      <wp:effectExtent l="5080" t="38100" r="3175" b="37465"/>
                      <wp:wrapNone/>
                      <wp:docPr id="131" name="直接箭头连接符 131"/>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9.2pt;margin-top:-29.8pt;height:62.35pt;width:0.05pt;rotation:-5898240f;z-index:251687936;mso-width-relative:page;mso-height-relative:page;" filled="f" stroked="t" coordsize="21600,21600" o:gfxdata="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EG6FW7bAAAACgEAAA8AAAAAAAAAAQAgAAAAOAAAAGRycy9k&#10;b3ducmV2LnhtbFBLAQIUABQAAAAIAIdO4kBM4dI7IgIAABwEAAAOAAAAAAAAAAEAIAAAAEABAABk&#10;cnMvZTJvRG9jLnhtbFBLBQYAAAAABgAGAFkBAADUBQAAAAA=&#10;">
                      <v:fill on="f" focussize="0,0"/>
                      <v:stroke color="#7030A0" joinstyle="round" dashstyle="3 1" endcap="square"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688960" behindDoc="0" locked="0" layoutInCell="1" allowOverlap="1">
                      <wp:simplePos x="0" y="0"/>
                      <wp:positionH relativeFrom="column">
                        <wp:posOffset>4004945</wp:posOffset>
                      </wp:positionH>
                      <wp:positionV relativeFrom="paragraph">
                        <wp:posOffset>63500</wp:posOffset>
                      </wp:positionV>
                      <wp:extent cx="852805" cy="239395"/>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wps:txbx>
                            <wps:bodyPr vert="horz" wrap="square" anchor="t" anchorCtr="0" upright="1"/>
                          </wps:wsp>
                        </a:graphicData>
                      </a:graphic>
                    </wp:anchor>
                  </w:drawing>
                </mc:Choice>
                <mc:Fallback>
                  <w:pict>
                    <v:shape id="_x0000_s1026" o:spid="_x0000_s1026" o:spt="202" type="#_x0000_t202" style="position:absolute;left:0pt;margin-left:315.35pt;margin-top:5pt;height:18.85pt;width:67.15pt;z-index:251688960;mso-width-relative:page;mso-height-relative:page;" filled="f" stroked="f" coordsize="21600,21600" o:gfxdata="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sYZFhtoAAAAJAQAADwAAAAAAAAABACAAAAA4AAAAZHJzL2Rvd25yZXYueG1sUEsBAhQA&#10;FAAAAAgAh07iQKHRfUzaAQAAnAMAAA4AAAAAAAAAAQAgAAAAPwEAAGRycy9lMm9Eb2MueG1sUEsF&#10;BgAAAAAGAAYAWQEAAIs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9984" behindDoc="0" locked="0" layoutInCell="1" allowOverlap="1">
                      <wp:simplePos x="0" y="0"/>
                      <wp:positionH relativeFrom="column">
                        <wp:posOffset>3665220</wp:posOffset>
                      </wp:positionH>
                      <wp:positionV relativeFrom="paragraph">
                        <wp:posOffset>-201930</wp:posOffset>
                      </wp:positionV>
                      <wp:extent cx="635" cy="791845"/>
                      <wp:effectExtent l="5080" t="38100" r="3175" b="37465"/>
                      <wp:wrapNone/>
                      <wp:docPr id="133" name="直接箭头连接符 133"/>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8.6pt;margin-top:-15.9pt;height:62.35pt;width:0.05pt;rotation:-5898240f;z-index:251689984;mso-width-relative:page;mso-height-relative:page;" filled="f" stroked="t" coordsize="21600,21600" o:gfxdata="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vyjkS2gAAAAoBAAAPAAAAAAAAAAEAIAAAADgAAABkcnMvZG93&#10;bnJldi54bWxQSwECFAAUAAAACACHTuJAgdtRDiECAAAcBAAADgAAAAAAAAABACAAAAA/AQAAZHJz&#10;L2Uyb0RvYy54bWxQSwUGAAAAAAYABgBZAQAA0gUAAAAA&#10;">
                      <v:fill on="f" focussize="0,0"/>
                      <v:stroke color="#7030A0" joinstyle="round" dashstyle="3 1" endcap="square" endarrow="block"/>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79744" behindDoc="0" locked="0" layoutInCell="1" allowOverlap="1">
                      <wp:simplePos x="0" y="0"/>
                      <wp:positionH relativeFrom="column">
                        <wp:posOffset>2562860</wp:posOffset>
                      </wp:positionH>
                      <wp:positionV relativeFrom="paragraph">
                        <wp:posOffset>65405</wp:posOffset>
                      </wp:positionV>
                      <wp:extent cx="702945" cy="254000"/>
                      <wp:effectExtent l="4445" t="5080" r="16510" b="7620"/>
                      <wp:wrapNone/>
                      <wp:docPr id="110" name="文本框 110"/>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治疗处置</w:t>
                                  </w:r>
                                </w:p>
                              </w:txbxContent>
                            </wps:txbx>
                            <wps:bodyPr vert="horz" wrap="square" anchor="t" anchorCtr="0" upright="1"/>
                          </wps:wsp>
                        </a:graphicData>
                      </a:graphic>
                    </wp:anchor>
                  </w:drawing>
                </mc:Choice>
                <mc:Fallback>
                  <w:pict>
                    <v:shape id="_x0000_s1026" o:spid="_x0000_s1026" o:spt="202" type="#_x0000_t202" style="position:absolute;left:0pt;margin-left:201.8pt;margin-top:5.15pt;height:20pt;width:55.35pt;z-index:251679744;mso-width-relative:page;mso-height-relative:page;" filled="f" stroked="t" coordsize="21600,21600" o:gfxdata="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3f6hfUAAAACQEAAA8AAAAAAAAAAQAgAAAAOAAAAGRycy9k&#10;b3ducmV2LnhtbFBLAQIUABQAAAAIAIdO4kCxpKQiKQIAAFEEAAAOAAAAAAAAAAEAIAAAADkBAABk&#10;cnMvZTJvRG9jLnhtbFBLBQYAAAAABgAGAFkBAADU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治疗处置</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0768" behindDoc="0" locked="0" layoutInCell="1" allowOverlap="1">
                      <wp:simplePos x="0" y="0"/>
                      <wp:positionH relativeFrom="column">
                        <wp:posOffset>2555240</wp:posOffset>
                      </wp:positionH>
                      <wp:positionV relativeFrom="paragraph">
                        <wp:posOffset>250825</wp:posOffset>
                      </wp:positionV>
                      <wp:extent cx="702945" cy="254000"/>
                      <wp:effectExtent l="4445" t="5080" r="16510" b="7620"/>
                      <wp:wrapNone/>
                      <wp:docPr id="122" name="文本框 122"/>
                      <wp:cNvGraphicFramePr/>
                      <a:graphic xmlns:a="http://schemas.openxmlformats.org/drawingml/2006/main">
                        <a:graphicData uri="http://schemas.microsoft.com/office/word/2010/wordprocessingShape">
                          <wps:wsp>
                            <wps:cNvSpPr txBox="1"/>
                            <wps:spPr>
                              <a:xfrm>
                                <a:off x="0" y="0"/>
                                <a:ext cx="702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住院护理</w:t>
                                  </w:r>
                                </w:p>
                              </w:txbxContent>
                            </wps:txbx>
                            <wps:bodyPr vert="horz" wrap="square" anchor="t" anchorCtr="0" upright="1"/>
                          </wps:wsp>
                        </a:graphicData>
                      </a:graphic>
                    </wp:anchor>
                  </w:drawing>
                </mc:Choice>
                <mc:Fallback>
                  <w:pict>
                    <v:shape id="_x0000_s1026" o:spid="_x0000_s1026" o:spt="202" type="#_x0000_t202" style="position:absolute;left:0pt;margin-left:201.2pt;margin-top:19.75pt;height:20pt;width:55.35pt;z-index:251680768;mso-width-relative:page;mso-height-relative:page;" filled="f" stroked="t" coordsize="21600,21600" o:gfxdata="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GYVb+3WAAAACQEAAA8AAAAAAAAAAQAgAAAAOAAAAGRy&#10;cy9kb3ducmV2LnhtbFBLAQIUABQAAAAIAIdO4kDeEnmxKgIAAFEEAAAOAAAAAAAAAAEAIAAAADsB&#10;AABkcnMvZTJvRG9jLnhtbFBLBQYAAAAABgAGAFkBAADX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住院护理</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64384" behindDoc="1" locked="0" layoutInCell="1" allowOverlap="1">
                      <wp:simplePos x="0" y="0"/>
                      <wp:positionH relativeFrom="column">
                        <wp:posOffset>2914650</wp:posOffset>
                      </wp:positionH>
                      <wp:positionV relativeFrom="paragraph">
                        <wp:posOffset>27305</wp:posOffset>
                      </wp:positionV>
                      <wp:extent cx="635" cy="215265"/>
                      <wp:effectExtent l="37465" t="0" r="38100" b="13335"/>
                      <wp:wrapNone/>
                      <wp:docPr id="113" name="直接连接符 113"/>
                      <wp:cNvGraphicFramePr/>
                      <a:graphic xmlns:a="http://schemas.openxmlformats.org/drawingml/2006/main">
                        <a:graphicData uri="http://schemas.microsoft.com/office/word/2010/wordprocessingShape">
                          <wps:wsp>
                            <wps:cNvCnPr/>
                            <wps:spPr>
                              <a:xfrm>
                                <a:off x="0" y="0"/>
                                <a:ext cx="635" cy="215265"/>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9.5pt;margin-top:2.15pt;height:16.95pt;width:0.05pt;z-index:-251652096;mso-width-relative:page;mso-height-relative:page;" filled="f" stroked="t" coordsize="21600,21600" o:gfxdata="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AfXosJ2QAA&#10;AAgBAAAPAAAAAAAAAAEAIAAAADgAAABkcnMvZG93bnJldi54bWxQSwECFAAUAAAACACHTuJA7BHW&#10;IgcCAAAFBAAADgAAAAAAAAABACAAAAA+AQAAZHJzL2Uyb0RvYy54bWxQSwUGAAAAAAYABgBZAQAA&#10;twU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6128" behindDoc="0" locked="0" layoutInCell="1" allowOverlap="1">
                      <wp:simplePos x="0" y="0"/>
                      <wp:positionH relativeFrom="column">
                        <wp:posOffset>1622425</wp:posOffset>
                      </wp:positionH>
                      <wp:positionV relativeFrom="paragraph">
                        <wp:posOffset>106045</wp:posOffset>
                      </wp:positionV>
                      <wp:extent cx="523240" cy="26733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523240" cy="2673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热水</w:t>
                                  </w:r>
                                </w:p>
                              </w:txbxContent>
                            </wps:txbx>
                            <wps:bodyPr vert="horz" wrap="square" anchor="t" anchorCtr="0" upright="1"/>
                          </wps:wsp>
                        </a:graphicData>
                      </a:graphic>
                    </wp:anchor>
                  </w:drawing>
                </mc:Choice>
                <mc:Fallback>
                  <w:pict>
                    <v:shape id="_x0000_s1026" o:spid="_x0000_s1026" o:spt="202" type="#_x0000_t202" style="position:absolute;left:0pt;margin-left:127.75pt;margin-top:8.35pt;height:21.05pt;width:41.2pt;z-index:251696128;mso-width-relative:page;mso-height-relative:page;" filled="f" stroked="f" coordsize="21600,21600" o:gfxdata="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Mvqve1wAA&#10;AAkBAAAPAAAAAAAAAAEAIAAAADgAAABkcnMvZG93bnJldi54bWxQSwECFAAUAAAACACHTuJAiJx/&#10;x9ABAACSAwAADgAAAAAAAAABACAAAAA8AQAAZHJzL2Uyb0RvYy54bWxQSwUGAAAAAAYABgBZAQAA&#10;fgU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热水</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5104" behindDoc="0" locked="0" layoutInCell="1" allowOverlap="1">
                      <wp:simplePos x="0" y="0"/>
                      <wp:positionH relativeFrom="column">
                        <wp:posOffset>1146175</wp:posOffset>
                      </wp:positionH>
                      <wp:positionV relativeFrom="paragraph">
                        <wp:posOffset>227330</wp:posOffset>
                      </wp:positionV>
                      <wp:extent cx="575945" cy="254000"/>
                      <wp:effectExtent l="4445" t="5080" r="10160" b="7620"/>
                      <wp:wrapNone/>
                      <wp:docPr id="143" name="文本框 143"/>
                      <wp:cNvGraphicFramePr/>
                      <a:graphic xmlns:a="http://schemas.openxmlformats.org/drawingml/2006/main">
                        <a:graphicData uri="http://schemas.microsoft.com/office/word/2010/wordprocessingShape">
                          <wps:wsp>
                            <wps:cNvSpPr txBox="1"/>
                            <wps:spPr>
                              <a:xfrm>
                                <a:off x="0" y="0"/>
                                <a:ext cx="575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热水器</w:t>
                                  </w:r>
                                </w:p>
                              </w:txbxContent>
                            </wps:txbx>
                            <wps:bodyPr vert="horz" wrap="square" anchor="t" anchorCtr="0" upright="1"/>
                          </wps:wsp>
                        </a:graphicData>
                      </a:graphic>
                    </wp:anchor>
                  </w:drawing>
                </mc:Choice>
                <mc:Fallback>
                  <w:pict>
                    <v:shape id="_x0000_s1026" o:spid="_x0000_s1026" o:spt="202" type="#_x0000_t202" style="position:absolute;left:0pt;margin-left:90.25pt;margin-top:17.9pt;height:20pt;width:45.35pt;z-index:251695104;mso-width-relative:page;mso-height-relative:page;" filled="f" stroked="t" coordsize="21600,21600" o:gfxdata="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BZOjBvVAAAACQEAAA8AAAAAAAAAAQAgAAAAOAAAAGRy&#10;cy9kb3ducmV2LnhtbFBLAQIUABQAAAAIAIdO4kBp29IhKwIAAFEEAAAOAAAAAAAAAAEAIAAAADoB&#10;AABkcnMvZTJvRG9jLnhtbFBLBQYAAAAABgAGAFkBAADX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热水器</w:t>
                            </w:r>
                          </w:p>
                        </w:txbxContent>
                      </v:textbox>
                    </v:shap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691008" behindDoc="0" locked="0" layoutInCell="1" allowOverlap="1">
                      <wp:simplePos x="0" y="0"/>
                      <wp:positionH relativeFrom="column">
                        <wp:posOffset>3996690</wp:posOffset>
                      </wp:positionH>
                      <wp:positionV relativeFrom="paragraph">
                        <wp:posOffset>255905</wp:posOffset>
                      </wp:positionV>
                      <wp:extent cx="1145540" cy="23939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145540"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废水、固废、废气</w:t>
                                  </w:r>
                                </w:p>
                              </w:txbxContent>
                            </wps:txbx>
                            <wps:bodyPr vert="horz" wrap="square" anchor="t" anchorCtr="0" upright="1"/>
                          </wps:wsp>
                        </a:graphicData>
                      </a:graphic>
                    </wp:anchor>
                  </w:drawing>
                </mc:Choice>
                <mc:Fallback>
                  <w:pict>
                    <v:shape id="_x0000_s1026" o:spid="_x0000_s1026" o:spt="202" type="#_x0000_t202" style="position:absolute;left:0pt;margin-left:314.7pt;margin-top:20.15pt;height:18.85pt;width:90.2pt;z-index:251691008;mso-width-relative:page;mso-height-relative:page;" filled="f" stroked="f" coordsize="21600,21600" o:gfxdata="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B4MsEtsAAAAJAQAADwAAAAAAAAABACAAAAA4AAAAZHJzL2Rvd25yZXYueG1sUEsBAhQA&#10;FAAAAAgAh07iQL5KgKbZAQAAnQMAAA4AAAAAAAAAAQAgAAAAQAEAAGRycy9lMm9Eb2MueG1sUEsF&#10;BgAAAAAGAAYAWQEAAIsFA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废水、固废、废气</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5408" behindDoc="1" locked="0" layoutInCell="1" allowOverlap="1">
                      <wp:simplePos x="0" y="0"/>
                      <wp:positionH relativeFrom="column">
                        <wp:posOffset>2799080</wp:posOffset>
                      </wp:positionH>
                      <wp:positionV relativeFrom="paragraph">
                        <wp:posOffset>319405</wp:posOffset>
                      </wp:positionV>
                      <wp:extent cx="215900" cy="0"/>
                      <wp:effectExtent l="38100" t="0" r="38100" b="12700"/>
                      <wp:wrapNone/>
                      <wp:docPr id="123" name="直接连接符 123"/>
                      <wp:cNvGraphicFramePr/>
                      <a:graphic xmlns:a="http://schemas.openxmlformats.org/drawingml/2006/main">
                        <a:graphicData uri="http://schemas.microsoft.com/office/word/2010/wordprocessingShape">
                          <wps:wsp>
                            <wps:cNvCnPr/>
                            <wps:spPr>
                              <a:xfrm rot="5400000">
                                <a:off x="0" y="0"/>
                                <a:ext cx="215900"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20.4pt;margin-top:25.15pt;height:0pt;width:17pt;rotation:5898240f;z-index:-251651072;mso-width-relative:page;mso-height-relative:page;" filled="f" stroked="t" coordsize="21600,21600" o:gfxdata="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I&#10;HrvWAAAACQEAAA8AAAAAAAAAAQAgAAAAOAAAAGRycy9kb3ducmV2LnhtbFBLAQIUABQAAAAIAIdO&#10;4kDZYEm4DwIAABEEAAAOAAAAAAAAAAEAIAAAADs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9200" behindDoc="0" locked="0" layoutInCell="1" allowOverlap="1">
                      <wp:simplePos x="0" y="0"/>
                      <wp:positionH relativeFrom="column">
                        <wp:posOffset>1661795</wp:posOffset>
                      </wp:positionH>
                      <wp:positionV relativeFrom="paragraph">
                        <wp:posOffset>216535</wp:posOffset>
                      </wp:positionV>
                      <wp:extent cx="523240" cy="45783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523240" cy="4578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医疗护理</w:t>
                                  </w:r>
                                </w:p>
                              </w:txbxContent>
                            </wps:txbx>
                            <wps:bodyPr vert="horz" wrap="square" anchor="t" anchorCtr="0" upright="1"/>
                          </wps:wsp>
                        </a:graphicData>
                      </a:graphic>
                    </wp:anchor>
                  </w:drawing>
                </mc:Choice>
                <mc:Fallback>
                  <w:pict>
                    <v:shape id="_x0000_s1026" o:spid="_x0000_s1026" o:spt="202" type="#_x0000_t202" style="position:absolute;left:0pt;margin-left:130.85pt;margin-top:17.05pt;height:36.05pt;width:41.2pt;z-index:251699200;mso-width-relative:page;mso-height-relative:page;" filled="f" stroked="f" coordsize="21600,21600" o:gfxdata="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ed+GnWAAAA&#10;CgEAAA8AAAAAAAAAAQAgAAAAOAAAAGRycy9kb3ducmV2LnhtbFBLAQIUABQAAAAIAIdO4kBuH+Nt&#10;0AEAAJIDAAAOAAAAAAAAAAEAIAAAADsBAABkcnMvZTJvRG9jLnhtbFBLBQYAAAAABgAGAFkBAAB9&#10;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医疗护理</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7152" behindDoc="0" locked="0" layoutInCell="1" allowOverlap="1">
                      <wp:simplePos x="0" y="0"/>
                      <wp:positionH relativeFrom="column">
                        <wp:posOffset>1751965</wp:posOffset>
                      </wp:positionH>
                      <wp:positionV relativeFrom="paragraph">
                        <wp:posOffset>61595</wp:posOffset>
                      </wp:positionV>
                      <wp:extent cx="360045" cy="0"/>
                      <wp:effectExtent l="0" t="38100" r="1905" b="38100"/>
                      <wp:wrapNone/>
                      <wp:docPr id="142" name="直接连接符 142"/>
                      <wp:cNvGraphicFramePr/>
                      <a:graphic xmlns:a="http://schemas.openxmlformats.org/drawingml/2006/main">
                        <a:graphicData uri="http://schemas.microsoft.com/office/word/2010/wordprocessingShape">
                          <wps:wsp>
                            <wps:cNvCnPr/>
                            <wps:spPr>
                              <a:xfrm>
                                <a:off x="0" y="0"/>
                                <a:ext cx="360045"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137.95pt;margin-top:4.85pt;height:0pt;width:28.35pt;z-index:251697152;mso-width-relative:page;mso-height-relative:page;" filled="f" stroked="t" coordsize="21600,21600" o:gfxdata="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Lsout7YAAAA&#10;BwEAAA8AAAAAAAAAAQAgAAAAOAAAAGRycy9kb3ducmV2LnhtbFBLAQIUABQAAAAIAIdO4kCJKnBL&#10;BwIAAAMEAAAOAAAAAAAAAAEAIAAAAD0BAABkcnMvZTJvRG9jLnhtbFBLBQYAAAAABgAGAFkBAAC2&#10;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2032" behindDoc="0" locked="0" layoutInCell="1" allowOverlap="1">
                      <wp:simplePos x="0" y="0"/>
                      <wp:positionH relativeFrom="column">
                        <wp:posOffset>3656965</wp:posOffset>
                      </wp:positionH>
                      <wp:positionV relativeFrom="paragraph">
                        <wp:posOffset>-301625</wp:posOffset>
                      </wp:positionV>
                      <wp:extent cx="635" cy="791845"/>
                      <wp:effectExtent l="5080" t="38100" r="3175" b="37465"/>
                      <wp:wrapNone/>
                      <wp:docPr id="135" name="直接箭头连接符 135"/>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7.95pt;margin-top:-23.75pt;height:62.35pt;width:0.05pt;rotation:-5898240f;z-index:251692032;mso-width-relative:page;mso-height-relative:page;" filled="f" stroked="t" coordsize="21600,21600" o:gfxdata="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m+w5R2wAAAAoBAAAPAAAAAAAAAAEAIAAAADgAAABkcnMvZG93&#10;bnJldi54bWxQSwECFAAUAAAACACHTuJA1pTUUCACAAAcBAAADgAAAAAAAAABACAAAABAAQAAZHJz&#10;L2Uyb0RvYy54bWxQSwUGAAAAAAYABgBZAQAA0gUAAAAA&#10;">
                      <v:fill on="f" focussize="0,0"/>
                      <v:stroke color="#7030A0" joinstyle="round" dashstyle="3 1" endcap="square"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rPr>
              <mc:AlternateContent>
                <mc:Choice Requires="wps">
                  <w:drawing>
                    <wp:anchor distT="0" distB="0" distL="114300" distR="114300" simplePos="0" relativeHeight="251713536" behindDoc="0" locked="0" layoutInCell="1" allowOverlap="1">
                      <wp:simplePos x="0" y="0"/>
                      <wp:positionH relativeFrom="column">
                        <wp:posOffset>-31750</wp:posOffset>
                      </wp:positionH>
                      <wp:positionV relativeFrom="paragraph">
                        <wp:posOffset>219710</wp:posOffset>
                      </wp:positionV>
                      <wp:extent cx="852805" cy="23939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污水、固废</w:t>
                                  </w:r>
                                </w:p>
                              </w:txbxContent>
                            </wps:txbx>
                            <wps:bodyPr vert="horz" wrap="square" anchor="t" anchorCtr="0" upright="1"/>
                          </wps:wsp>
                        </a:graphicData>
                      </a:graphic>
                    </wp:anchor>
                  </w:drawing>
                </mc:Choice>
                <mc:Fallback>
                  <w:pict>
                    <v:shape id="_x0000_s1026" o:spid="_x0000_s1026" o:spt="202" type="#_x0000_t202" style="position:absolute;left:0pt;margin-left:-2.5pt;margin-top:17.3pt;height:18.85pt;width:67.15pt;z-index:251713536;mso-width-relative:page;mso-height-relative:page;" filled="f" stroked="f" coordsize="21600,21600" o:gfxdata="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Ixdcw2wAAAAgBAAAPAAAAAAAAAAEAIAAAADgAAABkcnMvZG93bnJldi54bWxQSwECFAAU&#10;AAAACACHTuJA4NNqqtgBAACcAwAADgAAAAAAAAABACAAAABAAQAAZHJzL2Uyb0RvYy54bWxQSwUG&#10;AAAAAAYABgBZAQAAigU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污水、固废</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4080" behindDoc="0" locked="0" layoutInCell="1" allowOverlap="1">
                      <wp:simplePos x="0" y="0"/>
                      <wp:positionH relativeFrom="column">
                        <wp:posOffset>3601720</wp:posOffset>
                      </wp:positionH>
                      <wp:positionV relativeFrom="paragraph">
                        <wp:posOffset>-125730</wp:posOffset>
                      </wp:positionV>
                      <wp:extent cx="635" cy="791845"/>
                      <wp:effectExtent l="5080" t="38100" r="3175" b="37465"/>
                      <wp:wrapNone/>
                      <wp:docPr id="137" name="直接箭头连接符 137"/>
                      <wp:cNvGraphicFramePr/>
                      <a:graphic xmlns:a="http://schemas.openxmlformats.org/drawingml/2006/main">
                        <a:graphicData uri="http://schemas.microsoft.com/office/word/2010/wordprocessingShape">
                          <wps:wsp>
                            <wps:cNvCnPr/>
                            <wps:spPr>
                              <a:xfrm rot="16200000">
                                <a:off x="0" y="0"/>
                                <a:ext cx="635" cy="791845"/>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margin-left:283.6pt;margin-top:-9.9pt;height:62.35pt;width:0.05pt;rotation:-5898240f;z-index:251694080;mso-width-relative:page;mso-height-relative:page;" filled="f" stroked="t" coordsize="21600,21600" o:gfxdata="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LxqzzbbAAAACwEAAA8AAAAAAAAAAQAgAAAAOAAAAGRycy9k&#10;b3ducmV2LnhtbFBLAQIUABQAAAAIAIdO4kAbrldlIgIAABwEAAAOAAAAAAAAAAEAIAAAAEABAABk&#10;cnMvZTJvRG9jLnhtbFBLBQYAAAAABgAGAFkBAADUBQAAAAA=&#10;">
                      <v:fill on="f" focussize="0,0"/>
                      <v:stroke color="#7030A0" joinstyle="round" dashstyle="3 1" endcap="square" endarrow="block"/>
                      <v:imagedata o:title=""/>
                      <o:lock v:ext="edit" aspectratio="f"/>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81792" behindDoc="0" locked="0" layoutInCell="1" allowOverlap="1">
                      <wp:simplePos x="0" y="0"/>
                      <wp:positionH relativeFrom="column">
                        <wp:posOffset>2621280</wp:posOffset>
                      </wp:positionH>
                      <wp:positionV relativeFrom="paragraph">
                        <wp:posOffset>139700</wp:posOffset>
                      </wp:positionV>
                      <wp:extent cx="575945" cy="254000"/>
                      <wp:effectExtent l="4445" t="5080" r="10160" b="7620"/>
                      <wp:wrapNone/>
                      <wp:docPr id="124" name="文本框 124"/>
                      <wp:cNvGraphicFramePr/>
                      <a:graphic xmlns:a="http://schemas.openxmlformats.org/drawingml/2006/main">
                        <a:graphicData uri="http://schemas.microsoft.com/office/word/2010/wordprocessingShape">
                          <wps:wsp>
                            <wps:cNvSpPr txBox="1"/>
                            <wps:spPr>
                              <a:xfrm>
                                <a:off x="0" y="0"/>
                                <a:ext cx="5759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复检</w:t>
                                  </w:r>
                                </w:p>
                              </w:txbxContent>
                            </wps:txbx>
                            <wps:bodyPr vert="horz" wrap="square" anchor="t" anchorCtr="0" upright="1"/>
                          </wps:wsp>
                        </a:graphicData>
                      </a:graphic>
                    </wp:anchor>
                  </w:drawing>
                </mc:Choice>
                <mc:Fallback>
                  <w:pict>
                    <v:shape id="_x0000_s1026" o:spid="_x0000_s1026" o:spt="202" type="#_x0000_t202" style="position:absolute;left:0pt;margin-left:206.4pt;margin-top:11pt;height:20pt;width:45.35pt;z-index:251681792;mso-width-relative:page;mso-height-relative:page;" filled="f" stroked="t" coordsize="21600,21600" o:gfxdata="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&#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vbj2H1gAAAAkBAAAPAAAAAAAAAAEAIAAAADgAAABk&#10;cnMvZG93bnJldi54bWxQSwECFAAUAAAACACHTuJAAryTDSsCAABRBAAADgAAAAAAAAABACAAAAA7&#10;AQAAZHJzL2Uyb0RvYy54bWxQSwUGAAAAAAYABgBZAQAA2AU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复检</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698176" behindDoc="0" locked="0" layoutInCell="1" allowOverlap="1">
                      <wp:simplePos x="0" y="0"/>
                      <wp:positionH relativeFrom="column">
                        <wp:posOffset>1061085</wp:posOffset>
                      </wp:positionH>
                      <wp:positionV relativeFrom="paragraph">
                        <wp:posOffset>152400</wp:posOffset>
                      </wp:positionV>
                      <wp:extent cx="677545" cy="254000"/>
                      <wp:effectExtent l="4445" t="4445" r="22860" b="8255"/>
                      <wp:wrapNone/>
                      <wp:docPr id="148" name="文本框 148"/>
                      <wp:cNvGraphicFramePr/>
                      <a:graphic xmlns:a="http://schemas.openxmlformats.org/drawingml/2006/main">
                        <a:graphicData uri="http://schemas.microsoft.com/office/word/2010/wordprocessingShape">
                          <wps:wsp>
                            <wps:cNvSpPr txBox="1"/>
                            <wps:spPr>
                              <a:xfrm>
                                <a:off x="0" y="0"/>
                                <a:ext cx="677545" cy="254000"/>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医护人员</w:t>
                                  </w:r>
                                </w:p>
                              </w:txbxContent>
                            </wps:txbx>
                            <wps:bodyPr vert="horz" wrap="square" anchor="t" anchorCtr="0" upright="1"/>
                          </wps:wsp>
                        </a:graphicData>
                      </a:graphic>
                    </wp:anchor>
                  </w:drawing>
                </mc:Choice>
                <mc:Fallback>
                  <w:pict>
                    <v:shape id="_x0000_s1026" o:spid="_x0000_s1026" o:spt="202" type="#_x0000_t202" style="position:absolute;left:0pt;margin-left:83.55pt;margin-top:12pt;height:20pt;width:53.35pt;z-index:251698176;mso-width-relative:page;mso-height-relative:page;" filled="f" stroked="t" coordsize="21600,21600" o:gfxdata="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HURc27VAAAACQEAAA8AAAAAAAAAAQAgAAAAOAAAAGRy&#10;cy9kb3ducmV2LnhtbFBLAQIUABQAAAAIAIdO4kDvPV8MKwIAAFEEAAAOAAAAAAAAAAEAIAAAADoB&#10;AABkcnMvZTJvRG9jLnhtbFBLBQYAAAAABgAGAFkBAADXBQAAAAA=&#10;">
                      <v:fill on="f"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eastAsia="宋体"/>
                                <w:sz w:val="18"/>
                                <w:szCs w:val="18"/>
                                <w:lang w:val="en-US" w:eastAsia="zh-CN"/>
                              </w:rPr>
                            </w:pPr>
                            <w:r>
                              <w:rPr>
                                <w:rFonts w:hint="eastAsia"/>
                                <w:sz w:val="18"/>
                                <w:szCs w:val="18"/>
                                <w:lang w:val="en-US" w:eastAsia="zh-CN"/>
                              </w:rPr>
                              <w:t>医护人员</w:t>
                            </w:r>
                          </w:p>
                        </w:txbxContent>
                      </v:textbox>
                    </v:shap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00224" behindDoc="0" locked="0" layoutInCell="1" allowOverlap="1">
                      <wp:simplePos x="0" y="0"/>
                      <wp:positionH relativeFrom="column">
                        <wp:posOffset>1768475</wp:posOffset>
                      </wp:positionH>
                      <wp:positionV relativeFrom="paragraph">
                        <wp:posOffset>278765</wp:posOffset>
                      </wp:positionV>
                      <wp:extent cx="360045" cy="0"/>
                      <wp:effectExtent l="0" t="38100" r="1905" b="38100"/>
                      <wp:wrapNone/>
                      <wp:docPr id="149" name="直接连接符 149"/>
                      <wp:cNvGraphicFramePr/>
                      <a:graphic xmlns:a="http://schemas.openxmlformats.org/drawingml/2006/main">
                        <a:graphicData uri="http://schemas.microsoft.com/office/word/2010/wordprocessingShape">
                          <wps:wsp>
                            <wps:cNvCnPr/>
                            <wps:spPr>
                              <a:xfrm>
                                <a:off x="0" y="0"/>
                                <a:ext cx="360045"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139.25pt;margin-top:21.95pt;height:0pt;width:28.35pt;z-index:251700224;mso-width-relative:page;mso-height-relative:page;" filled="f" stroked="t" coordsize="21600,21600" o:gfxdata="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XteBZ9oA&#10;AAAJAQAADwAAAAAAAAABACAAAAA4AAAAZHJzL2Rvd25yZXYueG1sUEsBAhQAFAAAAAgAh07iQCI4&#10;wIoHAgAAAwQAAA4AAAAAAAAAAQAgAAAAPwEAAGRycy9lMm9Eb2MueG1sUEsFBgAAAAAGAAYAWQEA&#10;ALgFA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rPr>
              <mc:AlternateContent>
                <mc:Choice Requires="wps">
                  <w:drawing>
                    <wp:anchor distT="0" distB="0" distL="114300" distR="114300" simplePos="0" relativeHeight="251693056" behindDoc="0" locked="0" layoutInCell="1" allowOverlap="1">
                      <wp:simplePos x="0" y="0"/>
                      <wp:positionH relativeFrom="column">
                        <wp:posOffset>3941445</wp:posOffset>
                      </wp:positionH>
                      <wp:positionV relativeFrom="paragraph">
                        <wp:posOffset>139700</wp:posOffset>
                      </wp:positionV>
                      <wp:extent cx="852805" cy="239395"/>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852805" cy="239395"/>
                              </a:xfrm>
                              <a:prstGeom prst="rect">
                                <a:avLst/>
                              </a:prstGeom>
                              <a:noFill/>
                              <a:ln w="15875">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wps:txbx>
                            <wps:bodyPr vert="horz" wrap="square" anchor="t" anchorCtr="0" upright="1"/>
                          </wps:wsp>
                        </a:graphicData>
                      </a:graphic>
                    </wp:anchor>
                  </w:drawing>
                </mc:Choice>
                <mc:Fallback>
                  <w:pict>
                    <v:shape id="_x0000_s1026" o:spid="_x0000_s1026" o:spt="202" type="#_x0000_t202" style="position:absolute;left:0pt;margin-left:310.35pt;margin-top:11pt;height:18.85pt;width:67.15pt;z-index:251693056;mso-width-relative:page;mso-height-relative:page;" filled="f" stroked="f" coordsize="21600,21600" o:gfxdata="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K+W303bAAAACQEAAA8AAAAAAAAAAQAgAAAAOAAAAGRycy9kb3ducmV2LnhtbFBLAQIU&#10;ABQAAAAIAIdO4kCSqDdA2gEAAJwDAAAOAAAAAAAAAAEAIAAAAEABAABkcnMvZTJvRG9jLnhtbFBL&#10;BQYAAAAABgAGAFkBAACMBQAAAAA=&#10;">
                      <v:fill on="f" focussize="0,0"/>
                      <v:stroke on="f" weight="1.2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7030A0"/>
                                <w:sz w:val="18"/>
                                <w:szCs w:val="18"/>
                                <w:highlight w:val="none"/>
                                <w:lang w:val="en-US" w:eastAsia="zh-CN"/>
                              </w:rPr>
                            </w:pPr>
                            <w:r>
                              <w:rPr>
                                <w:rFonts w:hint="eastAsia" w:cs="Times New Roman"/>
                                <w:color w:val="7030A0"/>
                                <w:sz w:val="18"/>
                                <w:szCs w:val="18"/>
                                <w:highlight w:val="none"/>
                                <w:lang w:val="en-US" w:eastAsia="zh-CN"/>
                              </w:rPr>
                              <w:t>废水、固废</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66432" behindDoc="1" locked="0" layoutInCell="1" allowOverlap="1">
                      <wp:simplePos x="0" y="0"/>
                      <wp:positionH relativeFrom="column">
                        <wp:posOffset>2728595</wp:posOffset>
                      </wp:positionH>
                      <wp:positionV relativeFrom="paragraph">
                        <wp:posOffset>283845</wp:posOffset>
                      </wp:positionV>
                      <wp:extent cx="360045" cy="0"/>
                      <wp:effectExtent l="38100" t="0" r="38100" b="1905"/>
                      <wp:wrapNone/>
                      <wp:docPr id="125" name="直接连接符 125"/>
                      <wp:cNvGraphicFramePr/>
                      <a:graphic xmlns:a="http://schemas.openxmlformats.org/drawingml/2006/main">
                        <a:graphicData uri="http://schemas.microsoft.com/office/word/2010/wordprocessingShape">
                          <wps:wsp>
                            <wps:cNvCnPr/>
                            <wps:spPr>
                              <a:xfrm rot="5400000">
                                <a:off x="0" y="0"/>
                                <a:ext cx="360045" cy="0"/>
                              </a:xfrm>
                              <a:prstGeom prst="line">
                                <a:avLst/>
                              </a:prstGeom>
                              <a:ln w="9525" cap="flat" cmpd="sng">
                                <a:solidFill>
                                  <a:srgbClr val="000000"/>
                                </a:solidFill>
                                <a:prstDash val="solid"/>
                                <a:round/>
                                <a:headEnd type="none" w="med" len="med"/>
                                <a:tailEnd type="triangle" w="med" len="med"/>
                              </a:ln>
                              <a:effectLst/>
                            </wps:spPr>
                            <wps:bodyPr upright="1"/>
                          </wps:wsp>
                        </a:graphicData>
                      </a:graphic>
                    </wp:anchor>
                  </w:drawing>
                </mc:Choice>
                <mc:Fallback>
                  <w:pict>
                    <v:line id="_x0000_s1026" o:spid="_x0000_s1026" o:spt="20" style="position:absolute;left:0pt;margin-left:214.85pt;margin-top:22.35pt;height:0pt;width:28.35pt;rotation:5898240f;z-index:-251650048;mso-width-relative:page;mso-height-relative:page;" filled="f" stroked="t" coordsize="21600,21600" o:gfxdata="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Wf&#10;hJzXAAAACQEAAA8AAAAAAAAAAQAgAAAAOAAAAGRycy9kb3ducmV2LnhtbFBLAQIUABQAAAAIAIdO&#10;4kDHKf3nDgIAABEEAAAOAAAAAAAAAAEAIAAAADwBAABkcnMvZTJvRG9jLnhtbFBLBQYAAAAABgAG&#10;AFkBAAC8BQAAAAA=&#10;">
                      <v:fill on="f" focussize="0,0"/>
                      <v:stroke color="#000000" joinstyle="round" endarrow="block"/>
                      <v:imagedata o:title=""/>
                      <o:lock v:ext="edit" aspectratio="f"/>
                    </v:line>
                  </w:pict>
                </mc:Fallback>
              </mc:AlternateContent>
            </w:r>
            <w:r>
              <w:rPr>
                <w:rFonts w:hint="default" w:ascii="Times New Roman" w:hAnsi="Times New Roman" w:eastAsia="宋体" w:cs="Times New Roman"/>
                <w:color w:val="auto"/>
                <w:sz w:val="24"/>
              </w:rPr>
              <mc:AlternateContent>
                <mc:Choice Requires="wps">
                  <w:drawing>
                    <wp:anchor distT="0" distB="0" distL="114300" distR="114300" simplePos="0" relativeHeight="251701248" behindDoc="0" locked="0" layoutInCell="1" allowOverlap="1">
                      <wp:simplePos x="0" y="0"/>
                      <wp:positionH relativeFrom="column">
                        <wp:posOffset>837565</wp:posOffset>
                      </wp:positionH>
                      <wp:positionV relativeFrom="paragraph">
                        <wp:posOffset>-210820</wp:posOffset>
                      </wp:positionV>
                      <wp:extent cx="635" cy="431800"/>
                      <wp:effectExtent l="0" t="38100" r="6350" b="37465"/>
                      <wp:wrapNone/>
                      <wp:docPr id="151" name="直接箭头连接符 151"/>
                      <wp:cNvGraphicFramePr/>
                      <a:graphic xmlns:a="http://schemas.openxmlformats.org/drawingml/2006/main">
                        <a:graphicData uri="http://schemas.microsoft.com/office/word/2010/wordprocessingShape">
                          <wps:wsp>
                            <wps:cNvCnPr/>
                            <wps:spPr>
                              <a:xfrm rot="5400000" flipH="1">
                                <a:off x="0" y="0"/>
                                <a:ext cx="635" cy="431800"/>
                              </a:xfrm>
                              <a:prstGeom prst="straightConnector1">
                                <a:avLst/>
                              </a:prstGeom>
                              <a:ln w="9525" cap="sq" cmpd="sng">
                                <a:solidFill>
                                  <a:srgbClr val="7030A0"/>
                                </a:solidFill>
                                <a:prstDash val="sysDash"/>
                                <a:round/>
                                <a:headEnd type="none" w="med" len="med"/>
                                <a:tailEnd type="triangle" w="med" len="med"/>
                              </a:ln>
                              <a:effectLst/>
                            </wps:spPr>
                            <wps:bodyPr/>
                          </wps:wsp>
                        </a:graphicData>
                      </a:graphic>
                    </wp:anchor>
                  </w:drawing>
                </mc:Choice>
                <mc:Fallback>
                  <w:pict>
                    <v:shape id="_x0000_s1026" o:spid="_x0000_s1026" o:spt="32" type="#_x0000_t32" style="position:absolute;left:0pt;flip:x;margin-left:65.95pt;margin-top:-16.6pt;height:34pt;width:0.05pt;rotation:-5898240f;z-index:251701248;mso-width-relative:page;mso-height-relative:page;" filled="f" stroked="t" coordsize="21600,21600" o:gfxdata="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qkZyG1gAAAAoBAAAPAAAAAAAAAAEAIAAAADgAAABkcnMvZG93&#10;bnJldi54bWxQSwECFAAUAAAACACHTuJA7nEanCUCAAAlBAAADgAAAAAAAAABACAAAAA7AQAAZHJz&#10;L2Uyb0RvYy54bWxQSwUGAAAAAAYABgBZAQAA0gUAAAAA&#10;">
                      <v:fill on="f" focussize="0,0"/>
                      <v:stroke color="#7030A0" joinstyle="round" dashstyle="3 1" endcap="square" endarrow="block"/>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rPr>
              <mc:AlternateContent>
                <mc:Choice Requires="wps">
                  <w:drawing>
                    <wp:anchor distT="0" distB="0" distL="114300" distR="114300" simplePos="0" relativeHeight="251682816" behindDoc="0" locked="0" layoutInCell="1" allowOverlap="1">
                      <wp:simplePos x="0" y="0"/>
                      <wp:positionH relativeFrom="column">
                        <wp:posOffset>2566035</wp:posOffset>
                      </wp:positionH>
                      <wp:positionV relativeFrom="paragraph">
                        <wp:posOffset>141605</wp:posOffset>
                      </wp:positionV>
                      <wp:extent cx="681355" cy="26733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681355" cy="267335"/>
                              </a:xfrm>
                              <a:prstGeom prst="rect">
                                <a:avLst/>
                              </a:prstGeom>
                              <a:noFill/>
                              <a:ln>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康复出院</w:t>
                                  </w:r>
                                </w:p>
                              </w:txbxContent>
                            </wps:txbx>
                            <wps:bodyPr vert="horz" wrap="square" anchor="t" anchorCtr="0" upright="1"/>
                          </wps:wsp>
                        </a:graphicData>
                      </a:graphic>
                    </wp:anchor>
                  </w:drawing>
                </mc:Choice>
                <mc:Fallback>
                  <w:pict>
                    <v:shape id="_x0000_s1026" o:spid="_x0000_s1026" o:spt="202" type="#_x0000_t202" style="position:absolute;left:0pt;margin-left:202.05pt;margin-top:11.15pt;height:21.05pt;width:53.65pt;z-index:251682816;mso-width-relative:page;mso-height-relative:page;" filled="f" stroked="f" coordsize="21600,21600" o:gfxdata="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BFI0PbWAAAA&#10;CQEAAA8AAAAAAAAAAQAgAAAAOAAAAGRycy9kb3ducmV2LnhtbFBLAQIUABQAAAAIAIdO4kBUynO/&#10;0AEAAJIDAAAOAAAAAAAAAAEAIAAAADsBAABkcnMvZTJvRG9jLnhtbFBLBQYAAAAABgAGAFkBAAB9&#10;BQAAAAA=&#10;">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sz w:val="18"/>
                                <w:szCs w:val="18"/>
                                <w:lang w:val="en-US" w:eastAsia="zh-CN"/>
                              </w:rPr>
                            </w:pPr>
                            <w:r>
                              <w:rPr>
                                <w:rFonts w:hint="eastAsia"/>
                                <w:sz w:val="18"/>
                                <w:szCs w:val="18"/>
                                <w:lang w:val="en-US" w:eastAsia="zh-CN"/>
                              </w:rPr>
                              <w:t>康复出院</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highlight w:val="yellow"/>
              </w:rPr>
            </w:pPr>
            <w:r>
              <w:rPr>
                <w:rFonts w:hint="default" w:ascii="Times New Roman" w:hAnsi="Times New Roman" w:eastAsia="宋体" w:cs="Times New Roman"/>
                <w:b/>
                <w:bCs/>
                <w:color w:val="auto"/>
                <w:sz w:val="24"/>
                <w:highlight w:val="none"/>
              </w:rPr>
              <w:t>图</w:t>
            </w:r>
            <w:r>
              <w:rPr>
                <w:rFonts w:hint="default" w:ascii="Times New Roman" w:hAnsi="Times New Roman" w:eastAsia="宋体" w:cs="Times New Roman"/>
                <w:b/>
                <w:bCs/>
                <w:color w:val="auto"/>
                <w:sz w:val="24"/>
                <w:highlight w:val="none"/>
                <w:lang w:val="en-US" w:eastAsia="zh-CN"/>
              </w:rPr>
              <w:t>2-</w:t>
            </w:r>
            <w:r>
              <w:rPr>
                <w:rFonts w:hint="eastAsia" w:cs="Times New Roman"/>
                <w:b/>
                <w:bCs/>
                <w:color w:val="auto"/>
                <w:sz w:val="24"/>
                <w:highlight w:val="none"/>
                <w:lang w:val="en-US" w:eastAsia="zh-CN"/>
              </w:rPr>
              <w:t>2</w:t>
            </w:r>
            <w:r>
              <w:rPr>
                <w:rFonts w:hint="default" w:ascii="Times New Roman" w:hAnsi="Times New Roman" w:eastAsia="宋体" w:cs="Times New Roman"/>
                <w:b/>
                <w:bCs/>
                <w:color w:val="auto"/>
                <w:sz w:val="24"/>
                <w:highlight w:val="none"/>
              </w:rPr>
              <w:t xml:space="preserve">  </w:t>
            </w:r>
            <w:r>
              <w:rPr>
                <w:rFonts w:hint="default" w:ascii="Times New Roman" w:hAnsi="Times New Roman" w:eastAsia="宋体" w:cs="Times New Roman"/>
                <w:b/>
                <w:bCs/>
                <w:color w:val="auto"/>
                <w:sz w:val="24"/>
                <w:highlight w:val="none"/>
                <w:lang w:val="en-US" w:eastAsia="zh-CN"/>
              </w:rPr>
              <w:t xml:space="preserve"> </w:t>
            </w:r>
            <w:r>
              <w:rPr>
                <w:rFonts w:hint="eastAsia" w:ascii="Times New Roman" w:hAnsi="Times New Roman" w:eastAsia="宋体" w:cs="Times New Roman"/>
                <w:b/>
                <w:bCs/>
                <w:color w:val="auto"/>
                <w:sz w:val="24"/>
                <w:highlight w:val="none"/>
                <w:lang w:val="en-US" w:eastAsia="zh-CN"/>
              </w:rPr>
              <w:t>本项目</w:t>
            </w:r>
            <w:r>
              <w:rPr>
                <w:rFonts w:hint="default" w:ascii="Times New Roman" w:hAnsi="Times New Roman" w:eastAsia="宋体" w:cs="Times New Roman"/>
                <w:b/>
                <w:bCs/>
                <w:color w:val="auto"/>
                <w:sz w:val="24"/>
                <w:highlight w:val="none"/>
              </w:rPr>
              <w:t>工艺流程</w:t>
            </w:r>
            <w:r>
              <w:rPr>
                <w:rFonts w:hint="default" w:ascii="Times New Roman" w:hAnsi="Times New Roman" w:eastAsia="宋体" w:cs="Times New Roman"/>
                <w:b/>
                <w:bCs/>
                <w:color w:val="auto"/>
                <w:sz w:val="24"/>
                <w:highlight w:val="none"/>
                <w:lang w:val="en-US" w:eastAsia="zh-CN"/>
              </w:rPr>
              <w:t>及产污环节</w:t>
            </w:r>
            <w:r>
              <w:rPr>
                <w:rFonts w:hint="default" w:ascii="Times New Roman" w:hAnsi="Times New Roman" w:eastAsia="宋体" w:cs="Times New Roman"/>
                <w:b/>
                <w:bCs/>
                <w:color w:val="auto"/>
                <w:sz w:val="24"/>
                <w:highlight w:val="none"/>
              </w:rPr>
              <w:t>图</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b w:val="0"/>
                <w:bCs/>
                <w:color w:val="auto"/>
                <w:sz w:val="24"/>
                <w:lang w:val="en-US" w:eastAsia="zh-CN"/>
              </w:rPr>
            </w:pPr>
            <w:r>
              <w:rPr>
                <w:rFonts w:hint="default" w:ascii="Times New Roman" w:hAnsi="Times New Roman" w:cs="Times New Roman"/>
                <w:b w:val="0"/>
                <w:bCs w:val="0"/>
                <w:snapToGrid w:val="0"/>
                <w:color w:val="auto"/>
                <w:sz w:val="24"/>
                <w:lang w:val="en-US" w:eastAsia="zh-CN"/>
              </w:rPr>
              <w:t>2、</w:t>
            </w:r>
            <w:r>
              <w:rPr>
                <w:rFonts w:hint="default" w:ascii="Times New Roman" w:hAnsi="Times New Roman" w:eastAsia="宋体" w:cs="Times New Roman"/>
                <w:b w:val="0"/>
                <w:bCs/>
                <w:color w:val="auto"/>
                <w:sz w:val="24"/>
                <w:lang w:val="en-US" w:eastAsia="zh-CN"/>
              </w:rPr>
              <w:t>产</w:t>
            </w:r>
            <w:r>
              <w:rPr>
                <w:rFonts w:hint="eastAsia" w:ascii="Times New Roman" w:hAnsi="Times New Roman" w:eastAsia="宋体" w:cs="Times New Roman"/>
                <w:b w:val="0"/>
                <w:bCs/>
                <w:color w:val="auto"/>
                <w:sz w:val="24"/>
                <w:lang w:val="en-US" w:eastAsia="zh-CN"/>
              </w:rPr>
              <w:t>污环节及污染因子</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宋体" w:hAnsi="宋体" w:cs="宋体"/>
                <w:b w:val="0"/>
                <w:bCs w:val="0"/>
                <w:snapToGrid w:val="0"/>
                <w:color w:val="auto"/>
                <w:sz w:val="24"/>
                <w:lang w:val="en-US" w:eastAsia="zh-CN"/>
              </w:rPr>
            </w:pPr>
            <w:r>
              <w:rPr>
                <w:rFonts w:hint="eastAsia" w:ascii="宋体" w:hAnsi="宋体" w:eastAsia="宋体" w:cs="宋体"/>
                <w:b w:val="0"/>
                <w:bCs w:val="0"/>
                <w:snapToGrid w:val="0"/>
                <w:color w:val="auto"/>
                <w:sz w:val="24"/>
                <w:lang w:val="en-US" w:eastAsia="zh-CN"/>
              </w:rPr>
              <w:t>项目营运期不设锅炉，医学化验主要是血液、尿液、粪便等常规检验。故本项目营运过程中主要污染因子如下</w:t>
            </w:r>
            <w:r>
              <w:rPr>
                <w:rFonts w:hint="eastAsia" w:ascii="宋体" w:hAnsi="宋体" w:cs="宋体"/>
                <w:b w:val="0"/>
                <w:bCs w:val="0"/>
                <w:snapToGrid w:val="0"/>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highlight w:val="yellow"/>
                <w:lang w:val="en-US" w:eastAsia="zh-CN"/>
              </w:rPr>
            </w:pPr>
            <w:r>
              <w:rPr>
                <w:rFonts w:hint="default" w:ascii="Times New Roman" w:hAnsi="Times New Roman" w:eastAsia="宋体" w:cs="Times New Roman"/>
                <w:b/>
                <w:color w:val="auto"/>
                <w:sz w:val="24"/>
                <w:szCs w:val="24"/>
                <w:highlight w:val="none"/>
                <w:lang w:val="en-US" w:eastAsia="zh-CN"/>
              </w:rPr>
              <w:t>表2-</w:t>
            </w:r>
            <w:r>
              <w:rPr>
                <w:rFonts w:hint="eastAsia" w:cs="Times New Roman"/>
                <w:b/>
                <w:color w:val="auto"/>
                <w:sz w:val="24"/>
                <w:szCs w:val="24"/>
                <w:highlight w:val="none"/>
                <w:lang w:val="en-US" w:eastAsia="zh-CN"/>
              </w:rPr>
              <w:t>5</w:t>
            </w:r>
            <w:r>
              <w:rPr>
                <w:rFonts w:hint="default"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lang w:val="en-US" w:eastAsia="zh-CN"/>
              </w:rPr>
              <w:t>本项目产污环节及污染因子汇总表</w:t>
            </w:r>
          </w:p>
          <w:tbl>
            <w:tblPr>
              <w:tblStyle w:val="19"/>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742"/>
              <w:gridCol w:w="1448"/>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要素</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污染工序</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污染物</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主要污染因子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废气</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污水处理站</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臭气</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NH</w:t>
                  </w:r>
                  <w:r>
                    <w:rPr>
                      <w:rFonts w:hint="eastAsia" w:eastAsia="宋体" w:cs="Times New Roman"/>
                      <w:color w:val="auto"/>
                      <w:vertAlign w:val="subscript"/>
                      <w:lang w:val="en-US" w:eastAsia="zh-CN"/>
                    </w:rPr>
                    <w:t>3</w:t>
                  </w:r>
                  <w:r>
                    <w:rPr>
                      <w:rFonts w:hint="eastAsia" w:eastAsia="宋体" w:cs="Times New Roman"/>
                      <w:color w:val="auto"/>
                      <w:lang w:val="en-US" w:eastAsia="zh-CN"/>
                    </w:rPr>
                    <w:t>、H</w:t>
                  </w:r>
                  <w:r>
                    <w:rPr>
                      <w:rFonts w:hint="eastAsia" w:eastAsia="宋体" w:cs="Times New Roman"/>
                      <w:color w:val="auto"/>
                      <w:vertAlign w:val="subscript"/>
                      <w:lang w:val="en-US" w:eastAsia="zh-CN"/>
                    </w:rPr>
                    <w:t>2</w:t>
                  </w:r>
                  <w:r>
                    <w:rPr>
                      <w:rFonts w:hint="eastAsia" w:eastAsia="宋体" w:cs="Times New Roman"/>
                      <w:color w:val="auto"/>
                      <w:lang w:val="en-US" w:eastAsia="zh-CN"/>
                    </w:rPr>
                    <w:t>S等</w:t>
                  </w:r>
                  <w:r>
                    <w:rPr>
                      <w:rFonts w:hint="eastAsia" w:ascii="Times New Roman" w:hAnsi="Times New Roman" w:eastAsia="宋体" w:cs="Times New Roman"/>
                      <w:color w:val="auto"/>
                      <w:lang w:val="en-US" w:eastAsia="zh-CN"/>
                    </w:rPr>
                    <w:t>恶臭</w:t>
                  </w:r>
                  <w:r>
                    <w:rPr>
                      <w:rFonts w:hint="eastAsia" w:eastAsia="宋体" w:cs="Times New Roman"/>
                      <w:color w:val="auto"/>
                      <w:lang w:val="en-US" w:eastAsia="zh-CN"/>
                    </w:rPr>
                    <w:t>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restart"/>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废水</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诊疗</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医疗废水</w:t>
                  </w:r>
                </w:p>
              </w:tc>
              <w:tc>
                <w:tcPr>
                  <w:tcW w:w="3526" w:type="dxa"/>
                  <w:vMerge w:val="restart"/>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jc w:val="left"/>
                    <w:rPr>
                      <w:rFonts w:hint="default" w:ascii="Times New Roman" w:hAnsi="Times New Roman" w:eastAsia="宋体" w:cs="Times New Roman"/>
                      <w:color w:val="auto"/>
                      <w:lang w:val="en-US" w:eastAsia="zh-CN"/>
                    </w:rPr>
                  </w:pPr>
                  <w:r>
                    <w:rPr>
                      <w:rFonts w:hint="eastAsia" w:eastAsia="宋体" w:cs="Times New Roman"/>
                      <w:color w:val="auto"/>
                      <w:lang w:val="en-US" w:eastAsia="zh-CN"/>
                    </w:rPr>
                    <w:t>粪大肠菌群数、化学需氧量、氨氮、悬浮物、五日生化需氧量、动植物油、石油类等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continue"/>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职工、病人、陪护</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生活污水</w:t>
                  </w:r>
                </w:p>
              </w:tc>
              <w:tc>
                <w:tcPr>
                  <w:tcW w:w="3526" w:type="dxa"/>
                  <w:vMerge w:val="continue"/>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噪声</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人员活动、设备运行及车辆</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噪声</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等效连续A声级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restart"/>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固废</w:t>
                  </w: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诊疗</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医疗废物</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医疗废物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continue"/>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eastAsia="宋体" w:cs="Times New Roman"/>
                      <w:color w:val="auto"/>
                      <w:lang w:val="en-US" w:eastAsia="zh-CN"/>
                    </w:rPr>
                  </w:pPr>
                  <w:r>
                    <w:rPr>
                      <w:rFonts w:hint="eastAsia" w:eastAsia="宋体" w:cs="Times New Roman"/>
                      <w:color w:val="auto"/>
                      <w:lang w:val="en-US" w:eastAsia="zh-CN"/>
                    </w:rPr>
                    <w:t>职工、病人、陪护</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生活垃圾</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eastAsia"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0" w:type="dxa"/>
                  <w:vMerge w:val="continue"/>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742"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污水处理站</w:t>
                  </w:r>
                </w:p>
              </w:tc>
              <w:tc>
                <w:tcPr>
                  <w:tcW w:w="1448"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污泥</w:t>
                  </w:r>
                </w:p>
              </w:tc>
              <w:tc>
                <w:tcPr>
                  <w:tcW w:w="3526" w:type="dxa"/>
                  <w:tcBorders>
                    <w:tl2br w:val="nil"/>
                    <w:tr2bl w:val="nil"/>
                  </w:tcBorders>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default" w:eastAsia="宋体" w:cs="Times New Roman"/>
                      <w:color w:val="auto"/>
                      <w:lang w:val="en-US" w:eastAsia="zh-CN"/>
                    </w:rPr>
                  </w:pPr>
                  <w:r>
                    <w:rPr>
                      <w:rFonts w:hint="eastAsia" w:eastAsia="宋体" w:cs="Times New Roman"/>
                      <w:color w:val="auto"/>
                      <w:lang w:val="en-US" w:eastAsia="zh-CN"/>
                    </w:rPr>
                    <w:t>粪大肠菌群数</w:t>
                  </w:r>
                </w:p>
              </w:tc>
            </w:tr>
          </w:tbl>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20" w:firstLineChars="200"/>
              <w:textAlignment w:val="auto"/>
              <w:rPr>
                <w:rFonts w:hint="default" w:ascii="Times New Roman" w:hAnsi="Times New Roman" w:eastAsia="宋体" w:cs="Times New Roman"/>
                <w:bCs/>
                <w:color w:val="auto"/>
                <w:szCs w:val="21"/>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1" w:hRule="atLeast"/>
          <w:jc w:val="center"/>
        </w:trPr>
        <w:tc>
          <w:tcPr>
            <w:tcW w:w="519" w:type="dxa"/>
            <w:vAlign w:val="center"/>
          </w:tcPr>
          <w:p>
            <w:pPr>
              <w:pStyle w:val="15"/>
              <w:adjustRightInd w:val="0"/>
              <w:snapToGrid w:val="0"/>
              <w:spacing w:before="0" w:beforeAutospacing="0" w:after="0" w:afterAutospacing="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与项目有关的原有环境污染问题</w:t>
            </w:r>
          </w:p>
        </w:tc>
        <w:tc>
          <w:tcPr>
            <w:tcW w:w="8980" w:type="dxa"/>
            <w:vAlign w:val="center"/>
          </w:tcPr>
          <w:p>
            <w:pPr>
              <w:adjustRightInd w:val="0"/>
              <w:snapToGrid w:val="0"/>
              <w:spacing w:line="360" w:lineRule="auto"/>
              <w:ind w:firstLine="480" w:firstLineChars="200"/>
              <w:rPr>
                <w:snapToGrid w:val="0"/>
                <w:color w:val="auto"/>
                <w:sz w:val="24"/>
              </w:rPr>
            </w:pPr>
            <w:r>
              <w:rPr>
                <w:rFonts w:hint="eastAsia"/>
                <w:snapToGrid w:val="0"/>
                <w:color w:val="auto"/>
                <w:sz w:val="24"/>
              </w:rPr>
              <w:t>本项目为新建项目</w:t>
            </w:r>
            <w:r>
              <w:rPr>
                <w:snapToGrid w:val="0"/>
                <w:color w:val="auto"/>
                <w:sz w:val="24"/>
              </w:rPr>
              <w:t>，营运至今未发生环保投诉及污染事故。现有工程产生的主要污染物情况如下：</w:t>
            </w:r>
          </w:p>
          <w:p>
            <w:pPr>
              <w:pStyle w:val="6"/>
              <w:adjustRightInd w:val="0"/>
              <w:snapToGrid w:val="0"/>
              <w:spacing w:after="0" w:line="360" w:lineRule="auto"/>
              <w:ind w:firstLine="480" w:firstLineChars="200"/>
              <w:rPr>
                <w:color w:val="auto"/>
                <w:sz w:val="24"/>
              </w:rPr>
            </w:pPr>
            <w:r>
              <w:rPr>
                <w:rFonts w:hint="eastAsia"/>
                <w:color w:val="auto"/>
                <w:sz w:val="24"/>
              </w:rPr>
              <w:t>1</w:t>
            </w:r>
            <w:r>
              <w:rPr>
                <w:color w:val="auto"/>
                <w:sz w:val="24"/>
              </w:rPr>
              <w:t>.</w:t>
            </w:r>
            <w:r>
              <w:rPr>
                <w:rFonts w:hint="eastAsia"/>
                <w:color w:val="auto"/>
                <w:sz w:val="24"/>
              </w:rPr>
              <w:t>废水</w:t>
            </w:r>
          </w:p>
          <w:p>
            <w:pPr>
              <w:pStyle w:val="6"/>
              <w:adjustRightInd w:val="0"/>
              <w:snapToGrid w:val="0"/>
              <w:spacing w:after="0" w:line="360" w:lineRule="auto"/>
              <w:ind w:firstLine="480" w:firstLineChars="200"/>
              <w:rPr>
                <w:color w:val="auto"/>
                <w:sz w:val="24"/>
              </w:rPr>
            </w:pPr>
            <w:r>
              <w:rPr>
                <w:rFonts w:hint="eastAsia"/>
                <w:color w:val="auto"/>
                <w:sz w:val="24"/>
              </w:rPr>
              <w:t>项目排放的废水包括</w:t>
            </w:r>
            <w:r>
              <w:rPr>
                <w:snapToGrid w:val="0"/>
                <w:color w:val="auto"/>
                <w:kern w:val="0"/>
                <w:sz w:val="24"/>
              </w:rPr>
              <w:t>项目排放的废水包括</w:t>
            </w:r>
            <w:r>
              <w:rPr>
                <w:rFonts w:hint="eastAsia" w:ascii="宋体" w:hAnsi="宋体" w:eastAsia="宋体" w:cs="宋体"/>
                <w:color w:val="auto"/>
                <w:kern w:val="2"/>
                <w:sz w:val="24"/>
                <w:szCs w:val="24"/>
                <w:highlight w:val="none"/>
                <w:lang w:val="en-US" w:eastAsia="zh-CN" w:bidi="ar-SA"/>
              </w:rPr>
              <w:t>门诊产生的医疗废水、医护人员、</w:t>
            </w:r>
            <w:r>
              <w:rPr>
                <w:rFonts w:hint="eastAsia" w:ascii="宋体" w:hAnsi="宋体" w:cs="宋体"/>
                <w:color w:val="auto"/>
                <w:kern w:val="2"/>
                <w:sz w:val="24"/>
                <w:szCs w:val="24"/>
                <w:highlight w:val="none"/>
                <w:lang w:val="en-US" w:eastAsia="zh-CN" w:bidi="ar-SA"/>
              </w:rPr>
              <w:t>住院</w:t>
            </w:r>
            <w:r>
              <w:rPr>
                <w:rFonts w:hint="eastAsia" w:ascii="宋体" w:hAnsi="宋体" w:eastAsia="宋体" w:cs="宋体"/>
                <w:color w:val="auto"/>
                <w:kern w:val="2"/>
                <w:sz w:val="24"/>
                <w:szCs w:val="24"/>
                <w:highlight w:val="none"/>
                <w:lang w:val="en-US" w:eastAsia="zh-CN" w:bidi="ar-SA"/>
              </w:rPr>
              <w:t>人员产生的生活污水</w:t>
            </w:r>
            <w:r>
              <w:rPr>
                <w:rFonts w:hint="eastAsia"/>
                <w:color w:val="auto"/>
                <w:sz w:val="24"/>
              </w:rPr>
              <w:t>，废水</w:t>
            </w:r>
            <w:r>
              <w:rPr>
                <w:rFonts w:hint="eastAsia"/>
                <w:color w:val="auto"/>
                <w:sz w:val="24"/>
                <w:lang w:val="en-US" w:eastAsia="zh-CN"/>
              </w:rPr>
              <w:t>排放量约为9.6563</w:t>
            </w:r>
            <w:r>
              <w:rPr>
                <w:color w:val="auto"/>
                <w:sz w:val="24"/>
              </w:rPr>
              <w:t>m</w:t>
            </w:r>
            <w:r>
              <w:rPr>
                <w:color w:val="auto"/>
                <w:sz w:val="24"/>
                <w:vertAlign w:val="superscript"/>
              </w:rPr>
              <w:t>3</w:t>
            </w:r>
            <w:r>
              <w:rPr>
                <w:color w:val="auto"/>
                <w:sz w:val="24"/>
              </w:rPr>
              <w:t>/d</w:t>
            </w:r>
            <w:r>
              <w:rPr>
                <w:rFonts w:hint="eastAsia"/>
                <w:color w:val="auto"/>
                <w:sz w:val="24"/>
              </w:rPr>
              <w:t>。污水</w:t>
            </w:r>
            <w:r>
              <w:rPr>
                <w:rFonts w:hint="eastAsia"/>
                <w:color w:val="auto"/>
                <w:sz w:val="24"/>
                <w:lang w:val="en-US" w:eastAsia="zh-CN"/>
              </w:rPr>
              <w:t>经各楼栋下化粪池沉淀处理后</w:t>
            </w:r>
            <w:r>
              <w:rPr>
                <w:rFonts w:hint="eastAsia"/>
                <w:color w:val="auto"/>
                <w:sz w:val="24"/>
              </w:rPr>
              <w:t>一起进入医院污水处理站进行处理，废水处理达到《医疗机构水污染物排放标准》（G</w:t>
            </w:r>
            <w:r>
              <w:rPr>
                <w:color w:val="auto"/>
                <w:sz w:val="24"/>
              </w:rPr>
              <w:t>B18466-2005</w:t>
            </w:r>
            <w:r>
              <w:rPr>
                <w:rFonts w:hint="eastAsia"/>
                <w:color w:val="auto"/>
                <w:sz w:val="24"/>
              </w:rPr>
              <w:t>）表2中预处理后排入市政污水管网。</w:t>
            </w:r>
          </w:p>
          <w:p>
            <w:pPr>
              <w:pStyle w:val="6"/>
              <w:adjustRightInd w:val="0"/>
              <w:snapToGrid w:val="0"/>
              <w:spacing w:after="0" w:line="360" w:lineRule="auto"/>
              <w:ind w:firstLine="480" w:firstLineChars="200"/>
              <w:rPr>
                <w:rFonts w:hint="eastAsia"/>
                <w:color w:val="auto"/>
                <w:sz w:val="24"/>
              </w:rPr>
            </w:pPr>
            <w:r>
              <w:rPr>
                <w:rFonts w:hint="eastAsia"/>
                <w:color w:val="auto"/>
                <w:sz w:val="24"/>
              </w:rPr>
              <w:t>建设单位于202</w:t>
            </w:r>
            <w:r>
              <w:rPr>
                <w:rFonts w:hint="eastAsia"/>
                <w:color w:val="auto"/>
                <w:sz w:val="24"/>
                <w:lang w:val="en-US" w:eastAsia="zh-CN"/>
              </w:rPr>
              <w:t>5</w:t>
            </w:r>
            <w:r>
              <w:rPr>
                <w:rFonts w:hint="eastAsia"/>
                <w:color w:val="auto"/>
                <w:sz w:val="24"/>
              </w:rPr>
              <w:t>年</w:t>
            </w:r>
            <w:r>
              <w:rPr>
                <w:rFonts w:hint="eastAsia"/>
                <w:color w:val="auto"/>
                <w:sz w:val="24"/>
                <w:lang w:val="en-US" w:eastAsia="zh-CN"/>
              </w:rPr>
              <w:t>1</w:t>
            </w:r>
            <w:r>
              <w:rPr>
                <w:rFonts w:hint="eastAsia"/>
                <w:color w:val="auto"/>
                <w:sz w:val="24"/>
              </w:rPr>
              <w:t>月</w:t>
            </w:r>
            <w:r>
              <w:rPr>
                <w:rFonts w:hint="eastAsia"/>
                <w:color w:val="auto"/>
                <w:sz w:val="24"/>
                <w:lang w:val="en-US" w:eastAsia="zh-CN"/>
              </w:rPr>
              <w:t>17</w:t>
            </w:r>
            <w:r>
              <w:rPr>
                <w:rFonts w:hint="eastAsia"/>
                <w:color w:val="auto"/>
                <w:sz w:val="24"/>
              </w:rPr>
              <w:t>日</w:t>
            </w:r>
            <w:r>
              <w:rPr>
                <w:rFonts w:hint="eastAsia"/>
                <w:color w:val="auto"/>
                <w:sz w:val="24"/>
                <w:lang w:eastAsia="zh-CN"/>
              </w:rPr>
              <w:t>、</w:t>
            </w:r>
            <w:r>
              <w:rPr>
                <w:rFonts w:hint="eastAsia"/>
                <w:color w:val="auto"/>
                <w:sz w:val="24"/>
                <w:lang w:val="en-US" w:eastAsia="zh-CN"/>
              </w:rPr>
              <w:t>2024年11月15日</w:t>
            </w:r>
            <w:r>
              <w:rPr>
                <w:rFonts w:hint="eastAsia"/>
                <w:color w:val="auto"/>
                <w:sz w:val="24"/>
              </w:rPr>
              <w:t>委托陕西华准通检测技术有限公司对污水处理设施总排口进行监测，医院污水处理设施总排口污水水质达到《医疗机构水污染物排放标准》（GB18466-2005）表2预处理标准后排入市政污水管网。</w:t>
            </w:r>
          </w:p>
          <w:p>
            <w:pPr>
              <w:pStyle w:val="6"/>
              <w:adjustRightInd w:val="0"/>
              <w:snapToGrid w:val="0"/>
              <w:spacing w:after="0" w:line="360" w:lineRule="auto"/>
              <w:ind w:firstLine="480" w:firstLineChars="200"/>
              <w:rPr>
                <w:color w:val="auto"/>
                <w:sz w:val="24"/>
              </w:rPr>
            </w:pPr>
            <w:r>
              <w:rPr>
                <w:color w:val="auto"/>
                <w:sz w:val="24"/>
              </w:rPr>
              <w:t>2.</w:t>
            </w:r>
            <w:r>
              <w:rPr>
                <w:rFonts w:hint="eastAsia"/>
                <w:color w:val="auto"/>
                <w:sz w:val="24"/>
              </w:rPr>
              <w:t xml:space="preserve"> 废气</w:t>
            </w:r>
          </w:p>
          <w:p>
            <w:pPr>
              <w:pStyle w:val="6"/>
              <w:adjustRightInd w:val="0"/>
              <w:snapToGrid w:val="0"/>
              <w:spacing w:after="0" w:line="360" w:lineRule="auto"/>
              <w:ind w:firstLine="480" w:firstLineChars="200"/>
              <w:rPr>
                <w:color w:val="auto"/>
                <w:sz w:val="24"/>
              </w:rPr>
            </w:pPr>
            <w:r>
              <w:rPr>
                <w:color w:val="auto"/>
                <w:sz w:val="24"/>
              </w:rPr>
              <w:t>项目运营期污水处理站会产生少量恶臭气体，恶臭的主要成分为硫化氢和氨等物质。</w:t>
            </w:r>
            <w:r>
              <w:rPr>
                <w:rFonts w:hint="eastAsia"/>
                <w:color w:val="auto"/>
                <w:sz w:val="24"/>
              </w:rPr>
              <w:t>项目</w:t>
            </w:r>
            <w:r>
              <w:rPr>
                <w:color w:val="auto"/>
                <w:sz w:val="24"/>
              </w:rPr>
              <w:t>污水处理量小，</w:t>
            </w:r>
            <w:r>
              <w:rPr>
                <w:rFonts w:hint="eastAsia"/>
                <w:color w:val="auto"/>
                <w:sz w:val="24"/>
              </w:rPr>
              <w:t>污水处理站</w:t>
            </w:r>
            <w:r>
              <w:rPr>
                <w:color w:val="auto"/>
                <w:sz w:val="24"/>
              </w:rPr>
              <w:t>恶臭产生量小，建设单位通过定期喷洒生物除臭剂来减少恶臭的影响。</w:t>
            </w:r>
          </w:p>
          <w:p>
            <w:pPr>
              <w:pStyle w:val="6"/>
              <w:adjustRightInd w:val="0"/>
              <w:snapToGrid w:val="0"/>
              <w:spacing w:after="0" w:line="360" w:lineRule="auto"/>
              <w:ind w:firstLine="480" w:firstLineChars="200"/>
              <w:rPr>
                <w:color w:val="auto"/>
                <w:sz w:val="24"/>
              </w:rPr>
            </w:pPr>
            <w:r>
              <w:rPr>
                <w:rFonts w:hint="eastAsia"/>
                <w:color w:val="auto"/>
                <w:sz w:val="24"/>
              </w:rPr>
              <w:t>3</w:t>
            </w:r>
            <w:r>
              <w:rPr>
                <w:color w:val="auto"/>
                <w:sz w:val="24"/>
              </w:rPr>
              <w:t>.</w:t>
            </w:r>
            <w:r>
              <w:rPr>
                <w:rFonts w:hint="eastAsia"/>
                <w:color w:val="auto"/>
                <w:sz w:val="24"/>
              </w:rPr>
              <w:t>噪声</w:t>
            </w:r>
          </w:p>
          <w:p>
            <w:pPr>
              <w:pStyle w:val="6"/>
              <w:adjustRightInd w:val="0"/>
              <w:snapToGrid w:val="0"/>
              <w:spacing w:after="0" w:line="360" w:lineRule="auto"/>
              <w:ind w:firstLine="480" w:firstLineChars="200"/>
              <w:rPr>
                <w:rFonts w:hint="eastAsia"/>
                <w:color w:val="auto"/>
                <w:sz w:val="24"/>
              </w:rPr>
            </w:pPr>
            <w:r>
              <w:rPr>
                <w:color w:val="auto"/>
                <w:sz w:val="24"/>
              </w:rPr>
              <w:t>现有工程噪声主要由</w:t>
            </w:r>
            <w:r>
              <w:rPr>
                <w:rFonts w:hint="eastAsia"/>
                <w:color w:val="auto"/>
                <w:sz w:val="24"/>
              </w:rPr>
              <w:t>水泵、风机、空调室外机</w:t>
            </w:r>
            <w:r>
              <w:rPr>
                <w:color w:val="auto"/>
                <w:sz w:val="24"/>
              </w:rPr>
              <w:t>等生产设备所引起，噪声源强约为65～90dB（A）。</w:t>
            </w:r>
            <w:r>
              <w:rPr>
                <w:rFonts w:hint="eastAsia"/>
                <w:color w:val="auto"/>
                <w:sz w:val="24"/>
              </w:rPr>
              <w:t>陕西华准通检测</w:t>
            </w:r>
            <w:r>
              <w:rPr>
                <w:rFonts w:hint="eastAsia"/>
                <w:snapToGrid w:val="0"/>
                <w:color w:val="auto"/>
                <w:sz w:val="24"/>
                <w:lang w:val="en-US" w:eastAsia="zh-CN"/>
              </w:rPr>
              <w:t>技术有限公司2025年2月19日四周厂界昼夜间噪声进行监测，医院周围50米范围内敏感点昼、夜均达到《声环境质量标准》（GB3096-2008）2类标准，厂界噪声</w:t>
            </w:r>
            <w:r>
              <w:rPr>
                <w:rFonts w:hint="eastAsia"/>
                <w:color w:val="auto"/>
                <w:sz w:val="24"/>
                <w:lang w:val="en-US" w:eastAsia="zh-CN"/>
              </w:rPr>
              <w:t>满足</w:t>
            </w:r>
            <w:r>
              <w:rPr>
                <w:rFonts w:hint="eastAsia"/>
                <w:snapToGrid w:val="0"/>
                <w:color w:val="auto"/>
                <w:sz w:val="24"/>
                <w:lang w:val="en-US" w:eastAsia="zh-CN"/>
              </w:rPr>
              <w:t>《工业企业厂界环境噪声排放标准》（GB 12348-2008）表1中2类限值要求</w:t>
            </w:r>
            <w:r>
              <w:rPr>
                <w:rFonts w:hint="eastAsia"/>
                <w:color w:val="auto"/>
                <w:sz w:val="24"/>
              </w:rPr>
              <w:t>。监测结果如表所示。</w:t>
            </w:r>
          </w:p>
          <w:p>
            <w:pPr>
              <w:pStyle w:val="6"/>
              <w:snapToGrid w:val="0"/>
              <w:spacing w:after="0" w:line="240" w:lineRule="atLeast"/>
              <w:jc w:val="center"/>
              <w:rPr>
                <w:rFonts w:hint="eastAsia"/>
                <w:b/>
                <w:color w:val="auto"/>
                <w:sz w:val="24"/>
              </w:rPr>
            </w:pPr>
            <w:r>
              <w:rPr>
                <w:rFonts w:hint="eastAsia"/>
                <w:b/>
                <w:color w:val="auto"/>
                <w:sz w:val="24"/>
              </w:rPr>
              <w:t>表2-</w:t>
            </w:r>
            <w:r>
              <w:rPr>
                <w:rFonts w:hint="eastAsia"/>
                <w:b/>
                <w:color w:val="auto"/>
                <w:sz w:val="24"/>
                <w:lang w:val="en-US" w:eastAsia="zh-CN"/>
              </w:rPr>
              <w:t>6</w:t>
            </w:r>
            <w:r>
              <w:rPr>
                <w:rFonts w:hint="eastAsia"/>
                <w:b/>
                <w:color w:val="auto"/>
                <w:sz w:val="24"/>
              </w:rPr>
              <w:t xml:space="preserve">    厂界噪声现状监测数据统计表 </w:t>
            </w:r>
            <w:r>
              <w:rPr>
                <w:b/>
                <w:color w:val="auto"/>
                <w:sz w:val="24"/>
              </w:rPr>
              <w:t xml:space="preserve"> </w:t>
            </w:r>
            <w:r>
              <w:rPr>
                <w:rFonts w:hint="eastAsia"/>
                <w:b/>
                <w:color w:val="auto"/>
                <w:sz w:val="24"/>
              </w:rPr>
              <w:t xml:space="preserve">       单</w:t>
            </w:r>
            <w:r>
              <w:rPr>
                <w:b/>
                <w:color w:val="auto"/>
                <w:sz w:val="24"/>
              </w:rPr>
              <w:t>位：dB(A)</w:t>
            </w:r>
          </w:p>
          <w:tbl>
            <w:tblPr>
              <w:tblStyle w:val="1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093"/>
              <w:gridCol w:w="2160"/>
              <w:gridCol w:w="216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084"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编号</w:t>
                  </w:r>
                </w:p>
              </w:tc>
              <w:tc>
                <w:tcPr>
                  <w:tcW w:w="2093"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监测点位</w:t>
                  </w:r>
                </w:p>
              </w:tc>
              <w:tc>
                <w:tcPr>
                  <w:tcW w:w="4325" w:type="dxa"/>
                  <w:gridSpan w:val="2"/>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202</w:t>
                  </w:r>
                  <w:r>
                    <w:rPr>
                      <w:rFonts w:hint="eastAsia" w:eastAsia="宋体" w:cs="Times New Roman"/>
                      <w:color w:val="auto"/>
                      <w:lang w:val="en-US" w:eastAsia="zh-CN"/>
                    </w:rPr>
                    <w:t>5</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2</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19</w:t>
                  </w:r>
                </w:p>
              </w:tc>
              <w:tc>
                <w:tcPr>
                  <w:tcW w:w="1416"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是否</w:t>
                  </w:r>
                </w:p>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1084"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093"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昼间</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夜间</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1#</w:t>
                  </w:r>
                </w:p>
              </w:tc>
              <w:tc>
                <w:tcPr>
                  <w:tcW w:w="209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厂界北侧外1m处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46</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42</w:t>
                  </w:r>
                </w:p>
              </w:tc>
              <w:tc>
                <w:tcPr>
                  <w:tcW w:w="1416"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2#</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东</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53</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44</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南</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51</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40</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西</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45</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39</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w:t>
                  </w:r>
                </w:p>
              </w:tc>
              <w:tc>
                <w:tcPr>
                  <w:tcW w:w="209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南侧敏感点</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52</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41</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bl>
          <w:p>
            <w:pPr>
              <w:pStyle w:val="6"/>
              <w:adjustRightInd w:val="0"/>
              <w:snapToGrid w:val="0"/>
              <w:spacing w:before="120" w:beforeLines="50" w:after="0" w:line="360" w:lineRule="auto"/>
              <w:ind w:firstLine="480" w:firstLineChars="200"/>
              <w:rPr>
                <w:color w:val="auto"/>
                <w:sz w:val="24"/>
              </w:rPr>
            </w:pPr>
            <w:r>
              <w:rPr>
                <w:rFonts w:hint="eastAsia"/>
                <w:color w:val="auto"/>
                <w:sz w:val="24"/>
              </w:rPr>
              <w:t>4</w:t>
            </w:r>
            <w:r>
              <w:rPr>
                <w:color w:val="auto"/>
                <w:sz w:val="24"/>
              </w:rPr>
              <w:t>.</w:t>
            </w:r>
            <w:r>
              <w:rPr>
                <w:rFonts w:hint="eastAsia"/>
                <w:color w:val="auto"/>
                <w:sz w:val="24"/>
              </w:rPr>
              <w:t>固废</w:t>
            </w:r>
          </w:p>
          <w:p>
            <w:pPr>
              <w:pStyle w:val="6"/>
              <w:adjustRightInd w:val="0"/>
              <w:snapToGrid w:val="0"/>
              <w:spacing w:after="0" w:line="360" w:lineRule="auto"/>
              <w:ind w:firstLine="480" w:firstLineChars="200"/>
              <w:rPr>
                <w:rFonts w:hint="eastAsia" w:eastAsia="宋体"/>
                <w:color w:val="auto"/>
                <w:sz w:val="24"/>
                <w:lang w:eastAsia="zh-CN"/>
              </w:rPr>
            </w:pPr>
            <w:r>
              <w:rPr>
                <w:rFonts w:hint="eastAsia"/>
                <w:color w:val="auto"/>
                <w:sz w:val="24"/>
              </w:rPr>
              <w:t>生活垃圾收集后交由环卫部门收集；医废物集中收集于医疗废物暂存间定期交由安康市医疗废物处置中心处理。危险废物贮存执行《危险废物贮存污染控制标准》（GB18597-2023）</w:t>
            </w:r>
            <w:r>
              <w:rPr>
                <w:rFonts w:hint="eastAsia"/>
                <w:color w:val="auto"/>
                <w:sz w:val="24"/>
                <w:lang w:eastAsia="zh-CN"/>
              </w:rPr>
              <w:t>。</w:t>
            </w:r>
          </w:p>
          <w:p>
            <w:pPr>
              <w:widowControl/>
              <w:snapToGrid w:val="0"/>
              <w:spacing w:line="360" w:lineRule="auto"/>
              <w:ind w:firstLine="480" w:firstLineChars="200"/>
              <w:jc w:val="left"/>
              <w:rPr>
                <w:color w:val="auto"/>
                <w:sz w:val="24"/>
              </w:rPr>
            </w:pPr>
            <w:r>
              <w:rPr>
                <w:rFonts w:hint="eastAsia"/>
                <w:color w:val="auto"/>
                <w:sz w:val="24"/>
              </w:rPr>
              <w:t>5.</w:t>
            </w:r>
            <w:r>
              <w:rPr>
                <w:rFonts w:hint="eastAsia"/>
                <w:color w:val="auto"/>
              </w:rPr>
              <w:t xml:space="preserve"> </w:t>
            </w:r>
            <w:r>
              <w:rPr>
                <w:rFonts w:hint="eastAsia"/>
                <w:color w:val="auto"/>
                <w:sz w:val="24"/>
              </w:rPr>
              <w:t>现有工程存在的主要环境问题及整改措施</w:t>
            </w:r>
          </w:p>
          <w:p>
            <w:pPr>
              <w:pStyle w:val="43"/>
              <w:snapToGrid w:val="0"/>
              <w:ind w:firstLine="480"/>
              <w:rPr>
                <w:rFonts w:hint="eastAsia"/>
                <w:color w:val="auto"/>
                <w:lang w:val="en-US" w:eastAsia="zh-CN"/>
              </w:rPr>
            </w:pPr>
            <w:r>
              <w:rPr>
                <w:rFonts w:hint="eastAsia"/>
                <w:color w:val="auto"/>
                <w:sz w:val="24"/>
                <w:lang w:val="en-US" w:eastAsia="zh-CN"/>
              </w:rPr>
              <w:t>本项目已严格按照</w:t>
            </w:r>
            <w:r>
              <w:rPr>
                <w:color w:val="auto"/>
              </w:rPr>
              <w:t>危险废物贮存执行《危险废物贮存污染控制标准》（GB18597-2023</w:t>
            </w:r>
            <w:r>
              <w:rPr>
                <w:rFonts w:hint="eastAsia"/>
                <w:color w:val="auto"/>
              </w:rPr>
              <w:t>）</w:t>
            </w:r>
            <w:r>
              <w:rPr>
                <w:color w:val="auto"/>
              </w:rPr>
              <w:t>；医疗废物暂时</w:t>
            </w:r>
            <w:r>
              <w:rPr>
                <w:rFonts w:hint="eastAsia"/>
                <w:color w:val="auto"/>
                <w:lang w:val="en-US" w:eastAsia="zh-CN"/>
              </w:rPr>
              <w:t>设施</w:t>
            </w:r>
            <w:r>
              <w:rPr>
                <w:color w:val="auto"/>
              </w:rPr>
              <w:t>按《医疗废物集中处置技术规范（试行）》中相关要求建设。</w:t>
            </w:r>
            <w:r>
              <w:rPr>
                <w:rFonts w:hint="eastAsia"/>
                <w:color w:val="auto"/>
                <w:lang w:val="en-US" w:eastAsia="zh-CN"/>
              </w:rPr>
              <w:t>本项目废水均达标排放、</w:t>
            </w:r>
            <w:r>
              <w:rPr>
                <w:rFonts w:hint="eastAsia"/>
                <w:color w:val="auto"/>
                <w:sz w:val="24"/>
                <w:lang w:val="en-US" w:eastAsia="zh-CN"/>
              </w:rPr>
              <w:t>厂界噪声满足</w:t>
            </w:r>
            <w:r>
              <w:rPr>
                <w:rFonts w:hint="eastAsia"/>
                <w:snapToGrid w:val="0"/>
                <w:color w:val="auto"/>
                <w:sz w:val="24"/>
                <w:lang w:val="en-US" w:eastAsia="zh-CN"/>
              </w:rPr>
              <w:t>《工业企业厂界环境噪声排放标准》（GB 12348-2008）表1中2类限值要求</w:t>
            </w:r>
            <w:r>
              <w:rPr>
                <w:rFonts w:hint="eastAsia"/>
                <w:color w:val="auto"/>
                <w:lang w:val="en-US" w:eastAsia="zh-CN"/>
              </w:rPr>
              <w:t>。</w:t>
            </w:r>
          </w:p>
          <w:p>
            <w:pPr>
              <w:pStyle w:val="43"/>
              <w:snapToGrid w:val="0"/>
              <w:ind w:firstLine="480"/>
              <w:rPr>
                <w:rFonts w:hint="default" w:eastAsia="宋体"/>
                <w:color w:val="auto"/>
                <w:lang w:val="en-US" w:eastAsia="zh-CN"/>
              </w:rPr>
            </w:pPr>
            <w:r>
              <w:rPr>
                <w:rFonts w:hint="eastAsia"/>
                <w:snapToGrid w:val="0"/>
                <w:color w:val="auto"/>
                <w:sz w:val="24"/>
                <w:lang w:val="en-US" w:eastAsia="zh-CN"/>
              </w:rPr>
              <w:t>根据现场踏勘，本项目未设置污泥干化池，污泥未签订危废协议，未发现其他环保问题。环评要求设置污泥干化池，污泥签订危废协议。</w:t>
            </w: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firstLine="480"/>
              <w:rPr>
                <w:rFonts w:hint="eastAsia"/>
                <w:color w:val="auto"/>
                <w:lang w:val="en-US" w:eastAsia="zh-CN"/>
              </w:rPr>
            </w:pPr>
          </w:p>
          <w:p>
            <w:pPr>
              <w:pStyle w:val="43"/>
              <w:snapToGrid w:val="0"/>
              <w:ind w:left="0" w:leftChars="0" w:firstLine="0" w:firstLineChars="0"/>
              <w:rPr>
                <w:rFonts w:hint="default"/>
                <w:color w:val="auto"/>
                <w:lang w:val="en-US" w:eastAsia="zh-CN"/>
              </w:rPr>
            </w:pPr>
          </w:p>
          <w:p>
            <w:pPr>
              <w:pStyle w:val="43"/>
              <w:snapToGrid w:val="0"/>
              <w:ind w:left="0" w:leftChars="0" w:firstLine="0" w:firstLineChars="0"/>
              <w:rPr>
                <w:rFonts w:hint="default"/>
                <w:color w:val="auto"/>
                <w:lang w:val="en-US" w:eastAsia="zh-CN"/>
              </w:rPr>
            </w:pPr>
          </w:p>
        </w:tc>
      </w:tr>
    </w:tbl>
    <w:p>
      <w:pPr>
        <w:pStyle w:val="15"/>
        <w:jc w:val="center"/>
        <w:rPr>
          <w:rFonts w:hint="default" w:ascii="Times New Roman" w:hAnsi="Times New Roman" w:eastAsia="宋体" w:cs="Times New Roman"/>
          <w:snapToGrid w:val="0"/>
          <w:color w:val="auto"/>
          <w:sz w:val="36"/>
          <w:szCs w:val="36"/>
        </w:rPr>
        <w:sectPr>
          <w:footerReference r:id="rId8" w:type="default"/>
          <w:pgSz w:w="11906" w:h="16838"/>
          <w:pgMar w:top="1701" w:right="1304" w:bottom="1701" w:left="1304"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8" w:name="_Toc26078"/>
      <w:r>
        <w:rPr>
          <w:rFonts w:hint="default" w:ascii="Times New Roman" w:hAnsi="Times New Roman" w:eastAsia="宋体" w:cs="Times New Roman"/>
          <w:snapToGrid w:val="0"/>
          <w:color w:val="auto"/>
          <w:sz w:val="30"/>
          <w:szCs w:val="30"/>
        </w:rPr>
        <w:t>三、区域环境质量现状、环境保护目标及评价标准</w:t>
      </w:r>
      <w:bookmarkEnd w:id="8"/>
    </w:p>
    <w:tbl>
      <w:tblPr>
        <w:tblStyle w:val="19"/>
        <w:tblW w:w="1019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0"/>
        <w:gridCol w:w="9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490" w:type="dxa"/>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区域</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环境</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质量</w:t>
            </w:r>
          </w:p>
          <w:p>
            <w:pPr>
              <w:adjustRightInd w:val="0"/>
              <w:snapToGrid w:val="0"/>
              <w:jc w:val="center"/>
              <w:rPr>
                <w:rFonts w:hint="default" w:ascii="Times New Roman" w:hAnsi="Times New Roman" w:eastAsia="宋体" w:cs="Times New Roman"/>
                <w:color w:val="auto"/>
                <w:kern w:val="0"/>
                <w:sz w:val="24"/>
                <w:szCs w:val="24"/>
              </w:rPr>
            </w:pPr>
            <w:r>
              <w:rPr>
                <w:rFonts w:hint="default" w:ascii="Times New Roman" w:hAnsi="Times New Roman" w:eastAsia="宋体" w:cs="Times New Roman"/>
                <w:bCs/>
                <w:color w:val="auto"/>
                <w:sz w:val="24"/>
                <w:szCs w:val="24"/>
              </w:rPr>
              <w:t>现状</w:t>
            </w:r>
          </w:p>
        </w:tc>
        <w:tc>
          <w:tcPr>
            <w:tcW w:w="9709" w:type="dxa"/>
            <w:vMerge w:val="restart"/>
            <w:vAlign w:val="center"/>
          </w:tcPr>
          <w:p>
            <w:pPr>
              <w:keepNext w:val="0"/>
              <w:keepLines w:val="0"/>
              <w:pageBreakBefore w:val="0"/>
              <w:widowControl w:val="0"/>
              <w:tabs>
                <w:tab w:val="left" w:pos="8850"/>
              </w:tabs>
              <w:kinsoku/>
              <w:wordWrap/>
              <w:overflowPunct/>
              <w:topLinePunct w:val="0"/>
              <w:autoSpaceDE/>
              <w:autoSpaceDN/>
              <w:bidi w:val="0"/>
              <w:adjustRightInd/>
              <w:snapToGrid/>
              <w:spacing w:line="460" w:lineRule="exact"/>
              <w:ind w:firstLine="0" w:firstLineChars="0"/>
              <w:textAlignment w:val="auto"/>
              <w:rPr>
                <w:rFonts w:hint="default" w:ascii="Times New Roman" w:hAnsi="Times New Roman" w:eastAsia="宋体" w:cs="Times New Roman"/>
                <w:b/>
                <w:color w:val="auto"/>
                <w:spacing w:val="4"/>
                <w:sz w:val="24"/>
                <w:szCs w:val="24"/>
                <w:lang w:val="en-US" w:eastAsia="zh-CN"/>
              </w:rPr>
            </w:pPr>
            <w:r>
              <w:rPr>
                <w:rFonts w:hint="default" w:ascii="Times New Roman" w:hAnsi="Times New Roman" w:eastAsia="宋体" w:cs="Times New Roman"/>
                <w:b/>
                <w:color w:val="auto"/>
                <w:spacing w:val="4"/>
                <w:sz w:val="24"/>
                <w:szCs w:val="24"/>
              </w:rPr>
              <w:t>3.1环境空气质量</w:t>
            </w:r>
            <w:r>
              <w:rPr>
                <w:rFonts w:hint="default" w:ascii="Times New Roman" w:hAnsi="Times New Roman" w:eastAsia="宋体" w:cs="Times New Roman"/>
                <w:b/>
                <w:color w:val="auto"/>
                <w:spacing w:val="4"/>
                <w:sz w:val="24"/>
                <w:szCs w:val="24"/>
                <w:lang w:eastAsia="zh-CN"/>
              </w:rPr>
              <w:t>现状调查与评价</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1、项目所在区域达标判定</w:t>
            </w:r>
          </w:p>
          <w:p>
            <w:pPr>
              <w:pStyle w:val="15"/>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60" w:lineRule="exact"/>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
              </w:rPr>
            </w:pPr>
            <w:r>
              <w:rPr>
                <w:rFonts w:hint="eastAsia" w:ascii="Times New Roman" w:hAnsi="Times New Roman" w:eastAsia="宋体" w:cs="Times New Roman"/>
                <w:color w:val="auto"/>
                <w:kern w:val="2"/>
                <w:sz w:val="24"/>
                <w:szCs w:val="24"/>
                <w:lang w:val="en-US" w:eastAsia="zh-CN" w:bidi="ar"/>
              </w:rPr>
              <w:t>本项目位于陕西省安康市</w:t>
            </w:r>
            <w:r>
              <w:rPr>
                <w:rFonts w:hint="eastAsia" w:ascii="Times New Roman" w:hAnsi="Times New Roman" w:cs="Times New Roman"/>
                <w:color w:val="auto"/>
                <w:kern w:val="2"/>
                <w:sz w:val="24"/>
                <w:szCs w:val="24"/>
                <w:lang w:val="en-US" w:eastAsia="zh-CN" w:bidi="ar"/>
              </w:rPr>
              <w:t>镇坪县</w:t>
            </w:r>
            <w:r>
              <w:rPr>
                <w:rFonts w:hint="eastAsia" w:ascii="Times New Roman" w:hAnsi="Times New Roman" w:eastAsia="宋体" w:cs="Times New Roman"/>
                <w:color w:val="auto"/>
                <w:kern w:val="2"/>
                <w:sz w:val="24"/>
                <w:szCs w:val="24"/>
                <w:lang w:val="en-US" w:eastAsia="zh-CN" w:bidi="ar"/>
              </w:rPr>
              <w:t>，项目区域环境空气质量现状引用</w:t>
            </w:r>
            <w:r>
              <w:rPr>
                <w:rFonts w:hint="default" w:ascii="Times New Roman" w:hAnsi="Times New Roman" w:eastAsia="宋体" w:cs="Times New Roman"/>
                <w:color w:val="auto"/>
                <w:kern w:val="2"/>
                <w:sz w:val="24"/>
                <w:szCs w:val="24"/>
                <w:lang w:val="en-US" w:eastAsia="zh-CN" w:bidi="ar"/>
              </w:rPr>
              <w:t>《202</w:t>
            </w:r>
            <w:r>
              <w:rPr>
                <w:rFonts w:hint="eastAsia" w:ascii="Times New Roman" w:hAnsi="Times New Roman" w:cs="Times New Roman"/>
                <w:color w:val="auto"/>
                <w:kern w:val="2"/>
                <w:sz w:val="24"/>
                <w:szCs w:val="24"/>
                <w:lang w:val="en-US" w:eastAsia="zh-CN" w:bidi="ar"/>
              </w:rPr>
              <w:t>4</w:t>
            </w:r>
            <w:r>
              <w:rPr>
                <w:rFonts w:hint="default" w:ascii="Times New Roman" w:hAnsi="Times New Roman" w:eastAsia="宋体" w:cs="Times New Roman"/>
                <w:color w:val="auto"/>
                <w:kern w:val="2"/>
                <w:sz w:val="24"/>
                <w:szCs w:val="24"/>
                <w:lang w:val="en-US" w:eastAsia="zh-CN" w:bidi="ar"/>
              </w:rPr>
              <w:t>年</w:t>
            </w:r>
            <w:r>
              <w:rPr>
                <w:rFonts w:hint="eastAsia" w:ascii="Times New Roman" w:hAnsi="Times New Roman" w:eastAsia="宋体" w:cs="Times New Roman"/>
                <w:color w:val="auto"/>
                <w:kern w:val="2"/>
                <w:sz w:val="24"/>
                <w:szCs w:val="24"/>
                <w:lang w:val="en-US" w:eastAsia="zh-CN" w:bidi="ar"/>
              </w:rPr>
              <w:t>12月及1~12月全省环境空气质量状况</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（陕西省生态环境厅办公室，202</w:t>
            </w:r>
            <w:r>
              <w:rPr>
                <w:rFonts w:hint="eastAsia" w:ascii="Times New Roman" w:hAnsi="Times New Roman" w:cs="Times New Roman"/>
                <w:color w:val="auto"/>
                <w:kern w:val="2"/>
                <w:sz w:val="24"/>
                <w:szCs w:val="24"/>
                <w:lang w:val="en-US" w:eastAsia="zh-CN" w:bidi="ar"/>
              </w:rPr>
              <w:t>5</w:t>
            </w:r>
            <w:r>
              <w:rPr>
                <w:rFonts w:hint="eastAsia" w:ascii="Times New Roman" w:hAnsi="Times New Roman" w:eastAsia="宋体" w:cs="Times New Roman"/>
                <w:color w:val="auto"/>
                <w:kern w:val="2"/>
                <w:sz w:val="24"/>
                <w:szCs w:val="24"/>
                <w:lang w:val="en-US" w:eastAsia="zh-CN" w:bidi="ar"/>
              </w:rPr>
              <w:t>年1月</w:t>
            </w:r>
            <w:r>
              <w:rPr>
                <w:rFonts w:hint="eastAsia" w:ascii="Times New Roman" w:hAnsi="Times New Roman" w:cs="Times New Roman"/>
                <w:color w:val="auto"/>
                <w:kern w:val="2"/>
                <w:sz w:val="24"/>
                <w:szCs w:val="24"/>
                <w:lang w:val="en-US" w:eastAsia="zh-CN" w:bidi="ar"/>
              </w:rPr>
              <w:t>21</w:t>
            </w:r>
            <w:r>
              <w:rPr>
                <w:rFonts w:hint="eastAsia" w:ascii="Times New Roman" w:hAnsi="Times New Roman" w:eastAsia="宋体" w:cs="Times New Roman"/>
                <w:color w:val="auto"/>
                <w:kern w:val="2"/>
                <w:sz w:val="24"/>
                <w:szCs w:val="24"/>
                <w:lang w:val="en-US" w:eastAsia="zh-CN" w:bidi="ar"/>
              </w:rPr>
              <w:t>日）</w:t>
            </w:r>
            <w:r>
              <w:rPr>
                <w:rFonts w:hint="eastAsia" w:ascii="Times New Roman" w:hAnsi="Times New Roman" w:cs="Times New Roman"/>
                <w:color w:val="auto"/>
                <w:kern w:val="2"/>
                <w:sz w:val="24"/>
                <w:szCs w:val="24"/>
                <w:lang w:val="en-US" w:eastAsia="zh-CN" w:bidi="ar"/>
              </w:rPr>
              <w:t>镇坪县</w:t>
            </w:r>
            <w:r>
              <w:rPr>
                <w:rFonts w:hint="eastAsia" w:ascii="Times New Roman" w:hAnsi="Times New Roman" w:eastAsia="宋体" w:cs="Times New Roman"/>
                <w:color w:val="auto"/>
                <w:kern w:val="2"/>
                <w:sz w:val="24"/>
                <w:szCs w:val="24"/>
                <w:lang w:val="en-US" w:eastAsia="zh-CN" w:bidi="ar"/>
              </w:rPr>
              <w:t>空气常规六项污染物监测结果</w:t>
            </w:r>
            <w:r>
              <w:rPr>
                <w:rFonts w:hint="default" w:ascii="Times New Roman" w:hAnsi="Times New Roman" w:eastAsia="宋体" w:cs="Times New Roman"/>
                <w:color w:val="auto"/>
                <w:kern w:val="2"/>
                <w:sz w:val="24"/>
                <w:szCs w:val="24"/>
                <w:lang w:val="en-US" w:eastAsia="zh-CN" w:bidi="ar"/>
              </w:rPr>
              <w:t>，</w:t>
            </w:r>
            <w:r>
              <w:rPr>
                <w:rFonts w:hint="eastAsia" w:ascii="Times New Roman" w:hAnsi="Times New Roman" w:eastAsia="宋体" w:cs="Times New Roman"/>
                <w:color w:val="auto"/>
                <w:kern w:val="2"/>
                <w:sz w:val="24"/>
                <w:szCs w:val="24"/>
                <w:lang w:val="en-US" w:eastAsia="zh-CN" w:bidi="ar"/>
              </w:rPr>
              <w:t>对区域环境空气质量现状进行分析见</w:t>
            </w:r>
            <w:r>
              <w:rPr>
                <w:rFonts w:hint="eastAsia" w:ascii="Times New Roman" w:hAnsi="Times New Roman" w:cs="Times New Roman"/>
                <w:color w:val="auto"/>
                <w:kern w:val="2"/>
                <w:sz w:val="24"/>
                <w:szCs w:val="24"/>
                <w:lang w:val="en-US" w:eastAsia="zh-CN" w:bidi="ar"/>
              </w:rPr>
              <w:t>下</w:t>
            </w:r>
            <w:r>
              <w:rPr>
                <w:rFonts w:hint="eastAsia" w:ascii="Times New Roman" w:hAnsi="Times New Roman" w:eastAsia="宋体" w:cs="Times New Roman"/>
                <w:color w:val="auto"/>
                <w:kern w:val="2"/>
                <w:sz w:val="24"/>
                <w:szCs w:val="24"/>
                <w:lang w:val="en-US" w:eastAsia="zh-CN" w:bidi="ar"/>
              </w:rPr>
              <w:t>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eastAsia"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rPr>
              <w:t xml:space="preserve">-1   </w:t>
            </w:r>
            <w:r>
              <w:rPr>
                <w:rFonts w:hint="eastAsia" w:cs="Times New Roman"/>
                <w:b/>
                <w:bCs/>
                <w:color w:val="auto"/>
                <w:sz w:val="24"/>
                <w:szCs w:val="24"/>
                <w:lang w:val="en-US" w:eastAsia="zh-CN"/>
              </w:rPr>
              <w:t>区域</w:t>
            </w:r>
            <w:r>
              <w:rPr>
                <w:rFonts w:hint="default" w:ascii="Times New Roman" w:hAnsi="Times New Roman" w:cs="Times New Roman"/>
                <w:b/>
                <w:bCs/>
                <w:color w:val="auto"/>
                <w:sz w:val="24"/>
                <w:szCs w:val="24"/>
              </w:rPr>
              <w:t>空气质量现状评价表</w:t>
            </w:r>
          </w:p>
          <w:tbl>
            <w:tblPr>
              <w:tblStyle w:val="19"/>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3544"/>
              <w:gridCol w:w="1436"/>
              <w:gridCol w:w="1498"/>
              <w:gridCol w:w="1142"/>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污染物</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年评价指标</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现状浓度（µg/m</w:t>
                  </w:r>
                  <w:r>
                    <w:rPr>
                      <w:rFonts w:hint="default" w:ascii="Times New Roman" w:hAnsi="Times New Roman" w:cs="Times New Roman"/>
                      <w:b w:val="0"/>
                      <w:bCs w:val="0"/>
                      <w:color w:val="auto"/>
                      <w:kern w:val="0"/>
                      <w:sz w:val="21"/>
                      <w:szCs w:val="21"/>
                      <w:vertAlign w:val="superscript"/>
                    </w:rPr>
                    <w:t>3</w:t>
                  </w:r>
                  <w:r>
                    <w:rPr>
                      <w:rFonts w:hint="default" w:ascii="Times New Roman" w:hAnsi="Times New Roman" w:cs="Times New Roman"/>
                      <w:b w:val="0"/>
                      <w:bCs w:val="0"/>
                      <w:color w:val="auto"/>
                      <w:kern w:val="0"/>
                      <w:sz w:val="21"/>
                      <w:szCs w:val="21"/>
                    </w:rPr>
                    <w:t>）</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标准值（µg/m</w:t>
                  </w:r>
                  <w:r>
                    <w:rPr>
                      <w:rFonts w:hint="default" w:ascii="Times New Roman" w:hAnsi="Times New Roman" w:cs="Times New Roman"/>
                      <w:b w:val="0"/>
                      <w:bCs w:val="0"/>
                      <w:color w:val="auto"/>
                      <w:kern w:val="0"/>
                      <w:sz w:val="21"/>
                      <w:szCs w:val="21"/>
                      <w:vertAlign w:val="superscript"/>
                    </w:rPr>
                    <w:t>3</w:t>
                  </w:r>
                  <w:r>
                    <w:rPr>
                      <w:rFonts w:hint="default" w:ascii="Times New Roman" w:hAnsi="Times New Roman" w:cs="Times New Roman"/>
                      <w:b w:val="0"/>
                      <w:bCs w:val="0"/>
                      <w:color w:val="auto"/>
                      <w:kern w:val="0"/>
                      <w:sz w:val="21"/>
                      <w:szCs w:val="21"/>
                    </w:rPr>
                    <w:t>）</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占标率（%）</w:t>
                  </w:r>
                </w:p>
              </w:tc>
              <w:tc>
                <w:tcPr>
                  <w:tcW w:w="817"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eastAsia="zh-CN"/>
                    </w:rPr>
                  </w:pPr>
                  <w:r>
                    <w:rPr>
                      <w:rFonts w:hint="default" w:ascii="Times New Roman" w:hAnsi="Times New Roman" w:cs="Times New Roman"/>
                      <w:b w:val="0"/>
                      <w:bCs w:val="0"/>
                      <w:color w:val="auto"/>
                      <w:kern w:val="0"/>
                      <w:sz w:val="21"/>
                      <w:szCs w:val="21"/>
                    </w:rPr>
                    <w:t>达标</w:t>
                  </w:r>
                  <w:r>
                    <w:rPr>
                      <w:rFonts w:hint="default" w:ascii="Times New Roman" w:hAnsi="Times New Roman" w:cs="Times New Roman"/>
                      <w:b w:val="0"/>
                      <w:bCs w:val="0"/>
                      <w:color w:val="auto"/>
                      <w:kern w:val="0"/>
                      <w:sz w:val="21"/>
                      <w:szCs w:val="21"/>
                      <w:lang w:eastAsia="zh-CN"/>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PM</w:t>
                  </w:r>
                  <w:r>
                    <w:rPr>
                      <w:rFonts w:hint="default" w:ascii="Times New Roman" w:hAnsi="Times New Roman" w:cs="Times New Roman"/>
                      <w:b w:val="0"/>
                      <w:bCs w:val="0"/>
                      <w:color w:val="auto"/>
                      <w:kern w:val="0"/>
                      <w:sz w:val="21"/>
                      <w:szCs w:val="21"/>
                      <w:vertAlign w:val="subscript"/>
                    </w:rPr>
                    <w:t>10</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25</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70</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35.7</w:t>
                  </w:r>
                </w:p>
              </w:tc>
              <w:tc>
                <w:tcPr>
                  <w:tcW w:w="817" w:type="dxa"/>
                  <w:vMerge w:val="restart"/>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达</w:t>
                  </w:r>
                </w:p>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标</w:t>
                  </w:r>
                </w:p>
                <w:p>
                  <w:pPr>
                    <w:pStyle w:val="24"/>
                    <w:keepNext w:val="0"/>
                    <w:keepLines w:val="0"/>
                    <w:pageBreakBefore w:val="0"/>
                    <w:widowControl w:val="0"/>
                    <w:kinsoku/>
                    <w:wordWrap/>
                    <w:overflowPunct/>
                    <w:topLinePunct w:val="0"/>
                    <w:bidi w:val="0"/>
                    <w:adjustRightInd/>
                    <w:snapToGrid/>
                    <w:ind w:firstLine="0" w:firstLineChars="0"/>
                    <w:jc w:val="center"/>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val="0"/>
                      <w:bCs w:val="0"/>
                      <w:color w:val="auto"/>
                      <w:kern w:val="0"/>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PM</w:t>
                  </w:r>
                  <w:r>
                    <w:rPr>
                      <w:rFonts w:hint="default" w:ascii="Times New Roman" w:hAnsi="Times New Roman" w:cs="Times New Roman"/>
                      <w:b w:val="0"/>
                      <w:bCs w:val="0"/>
                      <w:color w:val="auto"/>
                      <w:kern w:val="0"/>
                      <w:sz w:val="21"/>
                      <w:szCs w:val="21"/>
                      <w:vertAlign w:val="subscript"/>
                    </w:rPr>
                    <w:t>2.5</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14</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35</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40</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SO</w:t>
                  </w:r>
                  <w:r>
                    <w:rPr>
                      <w:rFonts w:hint="default" w:ascii="Times New Roman" w:hAnsi="Times New Roman" w:cs="Times New Roman"/>
                      <w:b w:val="0"/>
                      <w:bCs w:val="0"/>
                      <w:color w:val="auto"/>
                      <w:kern w:val="0"/>
                      <w:sz w:val="21"/>
                      <w:szCs w:val="21"/>
                      <w:vertAlign w:val="subscript"/>
                    </w:rPr>
                    <w:t>2</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6</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60</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10</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NO</w:t>
                  </w:r>
                  <w:r>
                    <w:rPr>
                      <w:rFonts w:hint="default" w:ascii="Times New Roman" w:hAnsi="Times New Roman" w:cs="Times New Roman"/>
                      <w:b w:val="0"/>
                      <w:bCs w:val="0"/>
                      <w:color w:val="auto"/>
                      <w:kern w:val="0"/>
                      <w:sz w:val="21"/>
                      <w:szCs w:val="21"/>
                      <w:vertAlign w:val="subscript"/>
                    </w:rPr>
                    <w:t>2</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年平均质量浓度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6</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40</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15</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CO</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95百分位数日平均质量浓度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eastAsia" w:cs="Times New Roman"/>
                      <w:b w:val="0"/>
                      <w:bCs w:val="0"/>
                      <w:color w:val="auto"/>
                      <w:kern w:val="0"/>
                      <w:sz w:val="21"/>
                      <w:szCs w:val="21"/>
                      <w:lang w:val="en-US" w:eastAsia="zh-CN"/>
                    </w:rPr>
                    <w:t>0.8</w:t>
                  </w:r>
                  <w:r>
                    <w:rPr>
                      <w:rFonts w:hint="default" w:ascii="Times New Roman" w:hAnsi="Times New Roman" w:cs="Times New Roman"/>
                      <w:b w:val="0"/>
                      <w:bCs w:val="0"/>
                      <w:color w:val="auto"/>
                      <w:kern w:val="0"/>
                      <w:sz w:val="21"/>
                      <w:szCs w:val="21"/>
                    </w:rPr>
                    <w:t>mg/m</w:t>
                  </w:r>
                  <w:r>
                    <w:rPr>
                      <w:rFonts w:hint="default" w:ascii="Times New Roman" w:hAnsi="Times New Roman" w:cs="Times New Roman"/>
                      <w:b w:val="0"/>
                      <w:bCs w:val="0"/>
                      <w:color w:val="auto"/>
                      <w:kern w:val="0"/>
                      <w:sz w:val="21"/>
                      <w:szCs w:val="21"/>
                      <w:vertAlign w:val="superscript"/>
                    </w:rPr>
                    <w:t>3</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4 mg/m</w:t>
                  </w:r>
                  <w:r>
                    <w:rPr>
                      <w:rFonts w:hint="default" w:ascii="Times New Roman" w:hAnsi="Times New Roman" w:cs="Times New Roman"/>
                      <w:b w:val="0"/>
                      <w:bCs w:val="0"/>
                      <w:color w:val="auto"/>
                      <w:kern w:val="0"/>
                      <w:sz w:val="21"/>
                      <w:szCs w:val="21"/>
                      <w:vertAlign w:val="superscript"/>
                    </w:rPr>
                    <w:t>3</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20</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40"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O</w:t>
                  </w:r>
                  <w:r>
                    <w:rPr>
                      <w:rFonts w:hint="default" w:ascii="Times New Roman" w:hAnsi="Times New Roman" w:cs="Times New Roman"/>
                      <w:b w:val="0"/>
                      <w:bCs w:val="0"/>
                      <w:color w:val="auto"/>
                      <w:kern w:val="0"/>
                      <w:sz w:val="21"/>
                      <w:szCs w:val="21"/>
                      <w:vertAlign w:val="subscript"/>
                    </w:rPr>
                    <w:t>3</w:t>
                  </w:r>
                </w:p>
              </w:tc>
              <w:tc>
                <w:tcPr>
                  <w:tcW w:w="3544"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90百分位数最大8h平均质量浓度</w:t>
                  </w:r>
                </w:p>
              </w:tc>
              <w:tc>
                <w:tcPr>
                  <w:tcW w:w="1436"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118</w:t>
                  </w:r>
                </w:p>
              </w:tc>
              <w:tc>
                <w:tcPr>
                  <w:tcW w:w="1498"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r>
                    <w:rPr>
                      <w:rFonts w:hint="default" w:ascii="Times New Roman" w:hAnsi="Times New Roman" w:cs="Times New Roman"/>
                      <w:b w:val="0"/>
                      <w:bCs w:val="0"/>
                      <w:color w:val="auto"/>
                      <w:kern w:val="0"/>
                      <w:sz w:val="21"/>
                      <w:szCs w:val="21"/>
                    </w:rPr>
                    <w:t>160</w:t>
                  </w:r>
                </w:p>
              </w:tc>
              <w:tc>
                <w:tcPr>
                  <w:tcW w:w="1142" w:type="dxa"/>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auto"/>
                      <w:kern w:val="0"/>
                      <w:sz w:val="21"/>
                      <w:szCs w:val="21"/>
                      <w:lang w:val="en-US" w:eastAsia="zh-CN"/>
                    </w:rPr>
                  </w:pPr>
                  <w:r>
                    <w:rPr>
                      <w:rFonts w:hint="eastAsia" w:cs="Times New Roman"/>
                      <w:b w:val="0"/>
                      <w:bCs w:val="0"/>
                      <w:color w:val="auto"/>
                      <w:kern w:val="0"/>
                      <w:sz w:val="21"/>
                      <w:szCs w:val="21"/>
                      <w:lang w:val="en-US" w:eastAsia="zh-CN"/>
                    </w:rPr>
                    <w:t>73.7</w:t>
                  </w:r>
                </w:p>
              </w:tc>
              <w:tc>
                <w:tcPr>
                  <w:tcW w:w="817" w:type="dxa"/>
                  <w:vMerge w:val="continue"/>
                  <w:vAlign w:val="center"/>
                </w:tcPr>
                <w:p>
                  <w:pPr>
                    <w:keepNext w:val="0"/>
                    <w:keepLines w:val="0"/>
                    <w:pageBreakBefore w:val="0"/>
                    <w:widowControl w:val="0"/>
                    <w:kinsoku/>
                    <w:wordWrap/>
                    <w:overflowPunct/>
                    <w:topLinePunct w:val="0"/>
                    <w:bidi w:val="0"/>
                    <w:adjustRightInd/>
                    <w:snapToGrid/>
                    <w:spacing w:line="240" w:lineRule="auto"/>
                    <w:ind w:firstLine="0" w:firstLineChars="0"/>
                    <w:jc w:val="center"/>
                    <w:textAlignment w:val="auto"/>
                    <w:rPr>
                      <w:rFonts w:hint="default" w:ascii="Times New Roman" w:hAnsi="Times New Roman" w:cs="Times New Roman"/>
                      <w:b w:val="0"/>
                      <w:bCs w:val="0"/>
                      <w:color w:val="auto"/>
                      <w:kern w:val="0"/>
                      <w:sz w:val="21"/>
                      <w:szCs w:val="21"/>
                    </w:rPr>
                  </w:pPr>
                </w:p>
              </w:tc>
            </w:tr>
          </w:tbl>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imes New Roman" w:hAnsi="Times New Roman" w:eastAsia="宋体" w:cs="Times New Roman"/>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根据上表计算结果，</w:t>
            </w:r>
            <w:r>
              <w:rPr>
                <w:rFonts w:hint="eastAsia" w:ascii="Times New Roman" w:hAnsi="Times New Roman" w:eastAsia="宋体" w:cs="Times New Roman"/>
                <w:b w:val="0"/>
                <w:bCs w:val="0"/>
                <w:snapToGrid w:val="0"/>
                <w:color w:val="auto"/>
                <w:sz w:val="24"/>
                <w:lang w:val="en-US" w:eastAsia="zh-CN"/>
              </w:rPr>
              <w:t>项目区域内环境空气</w:t>
            </w:r>
            <w:r>
              <w:rPr>
                <w:rFonts w:hint="default" w:ascii="Times New Roman" w:hAnsi="Times New Roman" w:eastAsia="宋体" w:cs="Times New Roman"/>
                <w:b w:val="0"/>
                <w:bCs w:val="0"/>
                <w:snapToGrid w:val="0"/>
                <w:color w:val="auto"/>
                <w:sz w:val="24"/>
                <w:lang w:val="en-US" w:eastAsia="zh-CN"/>
              </w:rPr>
              <w:t>PM</w:t>
            </w:r>
            <w:r>
              <w:rPr>
                <w:rFonts w:hint="default" w:ascii="Times New Roman" w:hAnsi="Times New Roman" w:eastAsia="宋体" w:cs="Times New Roman"/>
                <w:b w:val="0"/>
                <w:bCs w:val="0"/>
                <w:snapToGrid w:val="0"/>
                <w:color w:val="auto"/>
                <w:sz w:val="24"/>
                <w:vertAlign w:val="subscript"/>
                <w:lang w:val="en-US" w:eastAsia="zh-CN"/>
              </w:rPr>
              <w:t>10</w:t>
            </w:r>
            <w:r>
              <w:rPr>
                <w:rFonts w:hint="eastAsia" w:ascii="Times New Roman" w:hAnsi="Times New Roman" w:eastAsia="宋体" w:cs="Times New Roman"/>
                <w:b w:val="0"/>
                <w:bCs w:val="0"/>
                <w:snapToGrid w:val="0"/>
                <w:color w:val="auto"/>
                <w:sz w:val="24"/>
                <w:lang w:val="en-US" w:eastAsia="zh-CN"/>
              </w:rPr>
              <w:t>、</w:t>
            </w:r>
            <w:r>
              <w:rPr>
                <w:rFonts w:hint="default" w:ascii="Times New Roman" w:hAnsi="Times New Roman" w:eastAsia="宋体" w:cs="Times New Roman"/>
                <w:b w:val="0"/>
                <w:bCs w:val="0"/>
                <w:snapToGrid w:val="0"/>
                <w:color w:val="auto"/>
                <w:sz w:val="24"/>
                <w:lang w:val="en-US" w:eastAsia="zh-CN"/>
              </w:rPr>
              <w:t>PM</w:t>
            </w:r>
            <w:r>
              <w:rPr>
                <w:rFonts w:hint="default" w:ascii="Times New Roman" w:hAnsi="Times New Roman" w:eastAsia="宋体" w:cs="Times New Roman"/>
                <w:b w:val="0"/>
                <w:bCs w:val="0"/>
                <w:snapToGrid w:val="0"/>
                <w:color w:val="auto"/>
                <w:sz w:val="24"/>
                <w:vertAlign w:val="subscript"/>
                <w:lang w:val="en-US" w:eastAsia="zh-CN"/>
              </w:rPr>
              <w:t>2.5</w:t>
            </w:r>
            <w:r>
              <w:rPr>
                <w:rFonts w:hint="eastAsia" w:ascii="Times New Roman" w:hAnsi="Times New Roman" w:eastAsia="宋体" w:cs="Times New Roman"/>
                <w:b w:val="0"/>
                <w:bCs w:val="0"/>
                <w:snapToGrid w:val="0"/>
                <w:color w:val="auto"/>
                <w:sz w:val="24"/>
                <w:lang w:val="en-US" w:eastAsia="zh-CN"/>
              </w:rPr>
              <w:t>、</w:t>
            </w:r>
            <w:r>
              <w:rPr>
                <w:rFonts w:hint="default" w:ascii="Times New Roman" w:hAnsi="Times New Roman" w:eastAsia="宋体" w:cs="Times New Roman"/>
                <w:b w:val="0"/>
                <w:bCs w:val="0"/>
                <w:snapToGrid w:val="0"/>
                <w:color w:val="auto"/>
                <w:sz w:val="24"/>
                <w:lang w:val="en-US" w:eastAsia="zh-CN"/>
              </w:rPr>
              <w:t>SO</w:t>
            </w:r>
            <w:r>
              <w:rPr>
                <w:rFonts w:hint="default" w:ascii="Times New Roman" w:hAnsi="Times New Roman" w:eastAsia="宋体" w:cs="Times New Roman"/>
                <w:b w:val="0"/>
                <w:bCs w:val="0"/>
                <w:snapToGrid w:val="0"/>
                <w:color w:val="auto"/>
                <w:sz w:val="24"/>
                <w:vertAlign w:val="subscript"/>
                <w:lang w:val="en-US" w:eastAsia="zh-CN"/>
              </w:rPr>
              <w:t>2</w:t>
            </w:r>
            <w:r>
              <w:rPr>
                <w:rFonts w:hint="eastAsia" w:ascii="Times New Roman" w:hAnsi="Times New Roman" w:eastAsia="宋体" w:cs="Times New Roman"/>
                <w:b w:val="0"/>
                <w:bCs w:val="0"/>
                <w:snapToGrid w:val="0"/>
                <w:color w:val="auto"/>
                <w:sz w:val="24"/>
                <w:lang w:val="en-US" w:eastAsia="zh-CN"/>
              </w:rPr>
              <w:t>、</w:t>
            </w:r>
            <w:r>
              <w:rPr>
                <w:rFonts w:hint="default" w:ascii="Times New Roman" w:hAnsi="Times New Roman" w:eastAsia="宋体" w:cs="Times New Roman"/>
                <w:b w:val="0"/>
                <w:bCs w:val="0"/>
                <w:snapToGrid w:val="0"/>
                <w:color w:val="auto"/>
                <w:sz w:val="24"/>
                <w:lang w:val="en-US" w:eastAsia="zh-CN"/>
              </w:rPr>
              <w:t>NO</w:t>
            </w:r>
            <w:r>
              <w:rPr>
                <w:rFonts w:hint="default" w:ascii="Times New Roman" w:hAnsi="Times New Roman" w:eastAsia="宋体" w:cs="Times New Roman"/>
                <w:b w:val="0"/>
                <w:bCs w:val="0"/>
                <w:snapToGrid w:val="0"/>
                <w:color w:val="auto"/>
                <w:sz w:val="24"/>
                <w:vertAlign w:val="subscript"/>
                <w:lang w:val="en-US" w:eastAsia="zh-CN"/>
              </w:rPr>
              <w:t>2</w:t>
            </w:r>
            <w:r>
              <w:rPr>
                <w:rFonts w:hint="eastAsia" w:ascii="Times New Roman" w:hAnsi="Times New Roman" w:eastAsia="宋体" w:cs="Times New Roman"/>
                <w:b w:val="0"/>
                <w:bCs w:val="0"/>
                <w:snapToGrid w:val="0"/>
                <w:color w:val="auto"/>
                <w:sz w:val="24"/>
                <w:lang w:val="en-US" w:eastAsia="zh-CN"/>
              </w:rPr>
              <w:t>年平均质量浓度、</w:t>
            </w:r>
            <w:r>
              <w:rPr>
                <w:rFonts w:hint="default" w:ascii="Times New Roman" w:hAnsi="Times New Roman" w:eastAsia="宋体" w:cs="Times New Roman"/>
                <w:b w:val="0"/>
                <w:bCs w:val="0"/>
                <w:snapToGrid w:val="0"/>
                <w:color w:val="auto"/>
                <w:sz w:val="24"/>
                <w:lang w:val="en-US" w:eastAsia="zh-CN"/>
              </w:rPr>
              <w:t>CO</w:t>
            </w:r>
            <w:r>
              <w:rPr>
                <w:rFonts w:hint="eastAsia" w:ascii="Times New Roman" w:hAnsi="Times New Roman" w:eastAsia="宋体" w:cs="Times New Roman"/>
                <w:b w:val="0"/>
                <w:bCs w:val="0"/>
                <w:snapToGrid w:val="0"/>
                <w:color w:val="auto"/>
                <w:sz w:val="24"/>
                <w:lang w:val="en-US" w:eastAsia="zh-CN"/>
              </w:rPr>
              <w:t xml:space="preserve"> 24小时平均第95百分位数日平均质量浓度、</w:t>
            </w:r>
            <w:r>
              <w:rPr>
                <w:rFonts w:hint="default" w:ascii="Times New Roman" w:hAnsi="Times New Roman" w:eastAsia="宋体" w:cs="Times New Roman"/>
                <w:b w:val="0"/>
                <w:bCs w:val="0"/>
                <w:snapToGrid w:val="0"/>
                <w:color w:val="auto"/>
                <w:sz w:val="24"/>
                <w:lang w:val="en-US" w:eastAsia="zh-CN"/>
              </w:rPr>
              <w:t>O</w:t>
            </w:r>
            <w:r>
              <w:rPr>
                <w:rFonts w:hint="default" w:ascii="Times New Roman" w:hAnsi="Times New Roman" w:eastAsia="宋体" w:cs="Times New Roman"/>
                <w:b w:val="0"/>
                <w:bCs w:val="0"/>
                <w:snapToGrid w:val="0"/>
                <w:color w:val="auto"/>
                <w:sz w:val="24"/>
                <w:vertAlign w:val="subscript"/>
                <w:lang w:val="en-US" w:eastAsia="zh-CN"/>
              </w:rPr>
              <w:t>3</w:t>
            </w:r>
            <w:r>
              <w:rPr>
                <w:rFonts w:hint="eastAsia" w:ascii="Times New Roman" w:hAnsi="Times New Roman" w:eastAsia="宋体" w:cs="Times New Roman"/>
                <w:b w:val="0"/>
                <w:bCs w:val="0"/>
                <w:snapToGrid w:val="0"/>
                <w:color w:val="auto"/>
                <w:sz w:val="24"/>
                <w:lang w:val="en-US" w:eastAsia="zh-CN"/>
              </w:rPr>
              <w:t>日最大8小时平均第90百分位浓度</w:t>
            </w:r>
            <w:r>
              <w:rPr>
                <w:rFonts w:hint="default" w:ascii="Times New Roman" w:hAnsi="Times New Roman" w:eastAsia="宋体" w:cs="Times New Roman"/>
                <w:b w:val="0"/>
                <w:bCs w:val="0"/>
                <w:snapToGrid w:val="0"/>
                <w:color w:val="auto"/>
                <w:sz w:val="24"/>
                <w:lang w:val="en-US" w:eastAsia="zh-CN"/>
              </w:rPr>
              <w:t>均能</w:t>
            </w:r>
            <w:r>
              <w:rPr>
                <w:rFonts w:hint="eastAsia" w:ascii="Times New Roman" w:hAnsi="Times New Roman" w:eastAsia="宋体" w:cs="Times New Roman"/>
                <w:b w:val="0"/>
                <w:bCs w:val="0"/>
                <w:snapToGrid w:val="0"/>
                <w:color w:val="auto"/>
                <w:sz w:val="24"/>
                <w:lang w:val="en-US" w:eastAsia="zh-CN"/>
              </w:rPr>
              <w:t>满足</w:t>
            </w:r>
            <w:r>
              <w:rPr>
                <w:rFonts w:hint="default" w:ascii="Times New Roman" w:hAnsi="Times New Roman" w:eastAsia="宋体" w:cs="Times New Roman"/>
                <w:b w:val="0"/>
                <w:bCs w:val="0"/>
                <w:snapToGrid w:val="0"/>
                <w:color w:val="auto"/>
                <w:sz w:val="24"/>
                <w:lang w:val="en-US" w:eastAsia="zh-CN"/>
              </w:rPr>
              <w:t>《环境空气质量标准》（GB3095-2012）的二级标准要求</w:t>
            </w:r>
            <w:r>
              <w:rPr>
                <w:rFonts w:hint="eastAsia" w:ascii="Times New Roman" w:hAnsi="Times New Roman" w:eastAsia="宋体" w:cs="Times New Roman"/>
                <w:b w:val="0"/>
                <w:bCs w:val="0"/>
                <w:snapToGrid w:val="0"/>
                <w:color w:val="auto"/>
                <w:sz w:val="24"/>
                <w:lang w:val="en-US" w:eastAsia="zh-CN"/>
              </w:rPr>
              <w:t>。</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default" w:ascii="Times New Roman" w:hAnsi="Times New Roman" w:eastAsia="宋体" w:cs="Times New Roman"/>
                <w:b w:val="0"/>
                <w:bCs w:val="0"/>
                <w:snapToGrid w:val="0"/>
                <w:color w:val="auto"/>
                <w:sz w:val="24"/>
                <w:lang w:val="en-US" w:eastAsia="zh-CN"/>
              </w:rPr>
            </w:pPr>
            <w:r>
              <w:rPr>
                <w:rFonts w:hint="default" w:ascii="Times New Roman" w:hAnsi="Times New Roman" w:eastAsia="宋体" w:cs="Times New Roman"/>
                <w:b w:val="0"/>
                <w:bCs w:val="0"/>
                <w:snapToGrid w:val="0"/>
                <w:color w:val="auto"/>
                <w:sz w:val="24"/>
                <w:lang w:val="en-US" w:eastAsia="zh-CN"/>
              </w:rPr>
              <w:t>因此，项目所在评价区域属于达标区。</w:t>
            </w:r>
          </w:p>
          <w:p>
            <w:pPr>
              <w:keepNext w:val="0"/>
              <w:keepLines w:val="0"/>
              <w:pageBreakBefore w:val="0"/>
              <w:widowControl w:val="0"/>
              <w:tabs>
                <w:tab w:val="left" w:pos="8850"/>
              </w:tabs>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宋体" w:cs="Times New Roman"/>
                <w:b/>
                <w:color w:val="auto"/>
                <w:spacing w:val="4"/>
                <w:sz w:val="24"/>
                <w:szCs w:val="24"/>
                <w:lang w:val="en-US" w:eastAsia="zh-CN"/>
              </w:rPr>
            </w:pPr>
            <w:r>
              <w:rPr>
                <w:rFonts w:hint="default" w:ascii="Times New Roman" w:hAnsi="Times New Roman" w:eastAsia="宋体" w:cs="Times New Roman"/>
                <w:b/>
                <w:color w:val="auto"/>
                <w:spacing w:val="4"/>
                <w:sz w:val="24"/>
                <w:szCs w:val="24"/>
              </w:rPr>
              <w:t>3.</w:t>
            </w:r>
            <w:r>
              <w:rPr>
                <w:rFonts w:hint="eastAsia" w:ascii="Times New Roman" w:hAnsi="Times New Roman" w:eastAsia="宋体" w:cs="Times New Roman"/>
                <w:b/>
                <w:color w:val="auto"/>
                <w:spacing w:val="4"/>
                <w:sz w:val="24"/>
                <w:szCs w:val="24"/>
                <w:lang w:val="en-US" w:eastAsia="zh-CN"/>
              </w:rPr>
              <w:t>2地表水环境质量现状调查与评价</w:t>
            </w:r>
          </w:p>
          <w:p>
            <w:pPr>
              <w:pStyle w:val="27"/>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Times New Roman" w:hAnsi="Times New Roman" w:eastAsia="宋体" w:cs="Times New Roman"/>
                <w:b w:val="0"/>
                <w:bCs w:val="0"/>
                <w:snapToGrid w:val="0"/>
                <w:color w:val="auto"/>
                <w:sz w:val="24"/>
                <w:lang w:val="en-US" w:eastAsia="zh-CN"/>
              </w:rPr>
            </w:pPr>
            <w:r>
              <w:rPr>
                <w:rFonts w:hint="eastAsia" w:ascii="Times New Roman" w:hAnsi="Times New Roman" w:eastAsia="宋体" w:cs="Times New Roman"/>
                <w:b w:val="0"/>
                <w:bCs w:val="0"/>
                <w:snapToGrid w:val="0"/>
                <w:color w:val="auto"/>
                <w:sz w:val="24"/>
                <w:lang w:val="en-US" w:eastAsia="zh-CN"/>
              </w:rPr>
              <w:t>项目所在地属长江水系，汉江支流堵河上游南江河流域，根据《陕西省水功能区划》，流域属于I类水域功能区，地表水执行《地表水环境质量标准》(GB3838-2002)1I类水质标准。评价河段下游有南江河三块石和界牌两个省控常规水质监测断面</w:t>
            </w:r>
            <w:r>
              <w:rPr>
                <w:rFonts w:hint="eastAsia" w:cs="Times New Roman"/>
                <w:b w:val="0"/>
                <w:bCs w:val="0"/>
                <w:snapToGrid w:val="0"/>
                <w:color w:val="auto"/>
                <w:sz w:val="24"/>
                <w:lang w:val="en-US" w:eastAsia="zh-CN"/>
              </w:rPr>
              <w:t>、</w:t>
            </w:r>
            <w:r>
              <w:rPr>
                <w:rFonts w:hint="eastAsia" w:ascii="Times New Roman" w:hAnsi="Times New Roman" w:eastAsia="宋体" w:cs="Times New Roman"/>
                <w:b w:val="0"/>
                <w:bCs w:val="0"/>
                <w:snapToGrid w:val="0"/>
                <w:color w:val="auto"/>
                <w:sz w:val="24"/>
                <w:lang w:val="en-US" w:eastAsia="zh-CN"/>
              </w:rPr>
              <w:t>南江河出陕界</w:t>
            </w:r>
            <w:r>
              <w:rPr>
                <w:rFonts w:hint="eastAsia" w:ascii="Times New Roman" w:hAnsi="Times New Roman" w:cs="Times New Roman"/>
                <w:b w:val="0"/>
                <w:bCs w:val="0"/>
                <w:snapToGrid w:val="0"/>
                <w:color w:val="auto"/>
                <w:sz w:val="24"/>
                <w:lang w:val="en-US" w:eastAsia="zh-CN"/>
              </w:rPr>
              <w:t>国</w:t>
            </w:r>
            <w:r>
              <w:rPr>
                <w:rFonts w:hint="eastAsia" w:ascii="Times New Roman" w:hAnsi="Times New Roman" w:eastAsia="宋体" w:cs="Times New Roman"/>
                <w:b w:val="0"/>
                <w:bCs w:val="0"/>
                <w:snapToGrid w:val="0"/>
                <w:color w:val="auto"/>
                <w:sz w:val="24"/>
                <w:lang w:val="en-US" w:eastAsia="zh-CN"/>
              </w:rPr>
              <w:t>控常规水质监测断面。据安康市生态环境局《安康市202</w:t>
            </w:r>
            <w:r>
              <w:rPr>
                <w:rFonts w:hint="eastAsia" w:cs="Times New Roman"/>
                <w:b w:val="0"/>
                <w:bCs w:val="0"/>
                <w:snapToGrid w:val="0"/>
                <w:color w:val="auto"/>
                <w:sz w:val="24"/>
                <w:lang w:val="en-US" w:eastAsia="zh-CN"/>
              </w:rPr>
              <w:t>4</w:t>
            </w:r>
            <w:r>
              <w:rPr>
                <w:rFonts w:hint="eastAsia" w:ascii="Times New Roman" w:hAnsi="Times New Roman" w:eastAsia="宋体" w:cs="Times New Roman"/>
                <w:b w:val="0"/>
                <w:bCs w:val="0"/>
                <w:snapToGrid w:val="0"/>
                <w:color w:val="auto"/>
                <w:sz w:val="24"/>
                <w:lang w:val="en-US" w:eastAsia="zh-CN"/>
              </w:rPr>
              <w:t>年12月及1-12月水环境质量状》可知</w:t>
            </w:r>
            <w:r>
              <w:rPr>
                <w:rFonts w:hint="eastAsia" w:cs="Times New Roman"/>
                <w:b w:val="0"/>
                <w:bCs w:val="0"/>
                <w:snapToGrid w:val="0"/>
                <w:color w:val="auto"/>
                <w:sz w:val="24"/>
                <w:lang w:val="en-US" w:eastAsia="zh-CN"/>
              </w:rPr>
              <w:t>，</w:t>
            </w:r>
            <w:r>
              <w:rPr>
                <w:rFonts w:hint="eastAsia" w:ascii="Times New Roman" w:hAnsi="Times New Roman" w:eastAsia="宋体" w:cs="Times New Roman"/>
                <w:b w:val="0"/>
                <w:bCs w:val="0"/>
                <w:snapToGrid w:val="0"/>
                <w:color w:val="auto"/>
                <w:sz w:val="24"/>
                <w:lang w:val="en-US" w:eastAsia="zh-CN"/>
              </w:rPr>
              <w:t>南江河出陕界</w:t>
            </w:r>
            <w:r>
              <w:rPr>
                <w:rFonts w:hint="eastAsia" w:cs="Times New Roman"/>
                <w:b w:val="0"/>
                <w:bCs w:val="0"/>
                <w:snapToGrid w:val="0"/>
                <w:color w:val="auto"/>
                <w:sz w:val="24"/>
                <w:lang w:val="en-US" w:eastAsia="zh-CN"/>
              </w:rPr>
              <w:t>断面</w:t>
            </w:r>
            <w:r>
              <w:rPr>
                <w:rFonts w:hint="eastAsia" w:ascii="Times New Roman" w:hAnsi="Times New Roman" w:eastAsia="宋体" w:cs="Times New Roman"/>
                <w:b w:val="0"/>
                <w:bCs w:val="0"/>
                <w:snapToGrid w:val="0"/>
                <w:color w:val="auto"/>
                <w:sz w:val="24"/>
                <w:lang w:val="en-US" w:eastAsia="zh-CN"/>
              </w:rPr>
              <w:t>水质监测断面在202</w:t>
            </w:r>
            <w:r>
              <w:rPr>
                <w:rFonts w:hint="eastAsia" w:cs="Times New Roman"/>
                <w:b w:val="0"/>
                <w:bCs w:val="0"/>
                <w:snapToGrid w:val="0"/>
                <w:color w:val="auto"/>
                <w:sz w:val="24"/>
                <w:lang w:val="en-US" w:eastAsia="zh-CN"/>
              </w:rPr>
              <w:t>4</w:t>
            </w:r>
            <w:r>
              <w:rPr>
                <w:rFonts w:hint="eastAsia" w:ascii="Times New Roman" w:hAnsi="Times New Roman" w:eastAsia="宋体" w:cs="Times New Roman"/>
                <w:b w:val="0"/>
                <w:bCs w:val="0"/>
                <w:snapToGrid w:val="0"/>
                <w:color w:val="auto"/>
                <w:sz w:val="24"/>
                <w:lang w:val="en-US" w:eastAsia="zh-CN"/>
              </w:rPr>
              <w:t>年1-12月水质类别为</w:t>
            </w:r>
            <w:r>
              <w:rPr>
                <w:rFonts w:hint="eastAsia" w:ascii="Times New Roman" w:hAnsi="Times New Roman" w:eastAsia="宋体" w:cs="Times New Roman"/>
                <w:b w:val="0"/>
                <w:bCs w:val="0"/>
                <w:snapToGrid w:val="0"/>
                <w:color w:val="auto"/>
                <w:sz w:val="24"/>
                <w:lang w:val="en-US" w:eastAsia="zh-CN"/>
              </w:rPr>
              <w:fldChar w:fldCharType="begin"/>
            </w:r>
            <w:r>
              <w:rPr>
                <w:rFonts w:hint="eastAsia" w:ascii="Times New Roman" w:hAnsi="Times New Roman" w:eastAsia="宋体" w:cs="Times New Roman"/>
                <w:b w:val="0"/>
                <w:bCs w:val="0"/>
                <w:snapToGrid w:val="0"/>
                <w:color w:val="auto"/>
                <w:sz w:val="24"/>
                <w:lang w:val="en-US" w:eastAsia="zh-CN"/>
              </w:rPr>
              <w:instrText xml:space="preserve"> = 1 \* ROMAN \* MERGEFORMAT </w:instrText>
            </w:r>
            <w:r>
              <w:rPr>
                <w:rFonts w:hint="eastAsia" w:ascii="Times New Roman" w:hAnsi="Times New Roman" w:eastAsia="宋体" w:cs="Times New Roman"/>
                <w:b w:val="0"/>
                <w:bCs w:val="0"/>
                <w:snapToGrid w:val="0"/>
                <w:color w:val="auto"/>
                <w:sz w:val="24"/>
                <w:lang w:val="en-US" w:eastAsia="zh-CN"/>
              </w:rPr>
              <w:fldChar w:fldCharType="separate"/>
            </w:r>
            <w:r>
              <w:rPr>
                <w:rFonts w:hint="eastAsia" w:ascii="Times New Roman" w:hAnsi="Times New Roman" w:eastAsia="宋体" w:cs="Times New Roman"/>
                <w:b w:val="0"/>
                <w:bCs w:val="0"/>
                <w:snapToGrid w:val="0"/>
                <w:color w:val="auto"/>
                <w:sz w:val="24"/>
                <w:lang w:val="en-US" w:eastAsia="zh-CN"/>
              </w:rPr>
              <w:t>I</w:t>
            </w:r>
            <w:r>
              <w:rPr>
                <w:rFonts w:hint="eastAsia" w:ascii="Times New Roman" w:hAnsi="Times New Roman" w:eastAsia="宋体" w:cs="Times New Roman"/>
                <w:b w:val="0"/>
                <w:bCs w:val="0"/>
                <w:snapToGrid w:val="0"/>
                <w:color w:val="auto"/>
                <w:sz w:val="24"/>
                <w:lang w:val="en-US" w:eastAsia="zh-CN"/>
              </w:rPr>
              <w:fldChar w:fldCharType="end"/>
            </w:r>
            <w:r>
              <w:rPr>
                <w:rFonts w:hint="eastAsia" w:ascii="Times New Roman" w:hAnsi="Times New Roman" w:eastAsia="宋体" w:cs="Times New Roman"/>
                <w:b w:val="0"/>
                <w:bCs w:val="0"/>
                <w:snapToGrid w:val="0"/>
                <w:color w:val="auto"/>
                <w:sz w:val="24"/>
                <w:lang w:val="en-US" w:eastAsia="zh-CN"/>
              </w:rPr>
              <w:t>类</w:t>
            </w:r>
            <w:r>
              <w:rPr>
                <w:rFonts w:hint="eastAsia" w:ascii="Times New Roman" w:hAnsi="Times New Roman" w:cs="Times New Roman"/>
                <w:b w:val="0"/>
                <w:bCs w:val="0"/>
                <w:snapToGrid w:val="0"/>
                <w:color w:val="auto"/>
                <w:sz w:val="24"/>
                <w:lang w:val="en-US" w:eastAsia="zh-CN"/>
              </w:rPr>
              <w:t>、</w:t>
            </w:r>
            <w:r>
              <w:rPr>
                <w:rFonts w:hint="eastAsia" w:ascii="Times New Roman" w:hAnsi="Times New Roman" w:eastAsia="宋体" w:cs="Times New Roman"/>
                <w:b w:val="0"/>
                <w:bCs w:val="0"/>
                <w:snapToGrid w:val="0"/>
                <w:color w:val="auto"/>
                <w:sz w:val="24"/>
                <w:lang w:val="en-US" w:eastAsia="zh-CN"/>
              </w:rPr>
              <w:t>三块石和界牌两断面为I</w:t>
            </w:r>
            <w:r>
              <w:rPr>
                <w:rFonts w:hint="eastAsia" w:ascii="Times New Roman" w:hAnsi="Times New Roman" w:eastAsia="宋体" w:cs="Times New Roman"/>
                <w:b w:val="0"/>
                <w:bCs w:val="0"/>
                <w:snapToGrid w:val="0"/>
                <w:color w:val="auto"/>
                <w:sz w:val="24"/>
                <w:lang w:val="en-US" w:eastAsia="zh-CN"/>
              </w:rPr>
              <w:fldChar w:fldCharType="begin"/>
            </w:r>
            <w:r>
              <w:rPr>
                <w:rFonts w:hint="eastAsia" w:ascii="Times New Roman" w:hAnsi="Times New Roman" w:eastAsia="宋体" w:cs="Times New Roman"/>
                <w:b w:val="0"/>
                <w:bCs w:val="0"/>
                <w:snapToGrid w:val="0"/>
                <w:color w:val="auto"/>
                <w:sz w:val="24"/>
                <w:lang w:val="en-US" w:eastAsia="zh-CN"/>
              </w:rPr>
              <w:instrText xml:space="preserve"> = 1 \* ROMAN \* MERGEFORMAT </w:instrText>
            </w:r>
            <w:r>
              <w:rPr>
                <w:rFonts w:hint="eastAsia" w:ascii="Times New Roman" w:hAnsi="Times New Roman" w:eastAsia="宋体" w:cs="Times New Roman"/>
                <w:b w:val="0"/>
                <w:bCs w:val="0"/>
                <w:snapToGrid w:val="0"/>
                <w:color w:val="auto"/>
                <w:sz w:val="24"/>
                <w:lang w:val="en-US" w:eastAsia="zh-CN"/>
              </w:rPr>
              <w:fldChar w:fldCharType="separate"/>
            </w:r>
            <w:r>
              <w:rPr>
                <w:rFonts w:hint="eastAsia" w:ascii="Times New Roman" w:hAnsi="Times New Roman" w:eastAsia="宋体" w:cs="Times New Roman"/>
                <w:b w:val="0"/>
                <w:bCs w:val="0"/>
                <w:snapToGrid w:val="0"/>
                <w:color w:val="auto"/>
                <w:sz w:val="24"/>
                <w:lang w:val="en-US" w:eastAsia="zh-CN"/>
              </w:rPr>
              <w:t>I</w:t>
            </w:r>
            <w:r>
              <w:rPr>
                <w:rFonts w:hint="eastAsia" w:ascii="Times New Roman" w:hAnsi="Times New Roman" w:eastAsia="宋体" w:cs="Times New Roman"/>
                <w:b w:val="0"/>
                <w:bCs w:val="0"/>
                <w:snapToGrid w:val="0"/>
                <w:color w:val="auto"/>
                <w:sz w:val="24"/>
                <w:lang w:val="en-US" w:eastAsia="zh-CN"/>
              </w:rPr>
              <w:fldChar w:fldCharType="end"/>
            </w:r>
            <w:r>
              <w:rPr>
                <w:rFonts w:hint="eastAsia" w:ascii="Times New Roman" w:hAnsi="Times New Roman" w:eastAsia="宋体" w:cs="Times New Roman"/>
                <w:b w:val="0"/>
                <w:bCs w:val="0"/>
                <w:snapToGrid w:val="0"/>
                <w:color w:val="auto"/>
                <w:sz w:val="24"/>
                <w:lang w:val="en-US" w:eastAsia="zh-CN"/>
              </w:rPr>
              <w:t>类，水质状况总体良好</w:t>
            </w:r>
            <w:r>
              <w:rPr>
                <w:rFonts w:hint="eastAsia" w:cs="Times New Roman"/>
                <w:b w:val="0"/>
                <w:bCs w:val="0"/>
                <w:snapToGrid w:val="0"/>
                <w:color w:val="auto"/>
                <w:sz w:val="24"/>
                <w:lang w:val="en-US" w:eastAsia="zh-CN"/>
              </w:rPr>
              <w:t>。</w:t>
            </w:r>
          </w:p>
          <w:p>
            <w:pPr>
              <w:keepNext w:val="0"/>
              <w:keepLines w:val="0"/>
              <w:pageBreakBefore w:val="0"/>
              <w:widowControl w:val="0"/>
              <w:tabs>
                <w:tab w:val="left" w:pos="8850"/>
              </w:tabs>
              <w:kinsoku/>
              <w:wordWrap/>
              <w:overflowPunct/>
              <w:topLinePunct w:val="0"/>
              <w:autoSpaceDE/>
              <w:autoSpaceDN/>
              <w:bidi w:val="0"/>
              <w:adjustRightInd/>
              <w:snapToGrid/>
              <w:spacing w:line="460" w:lineRule="exact"/>
              <w:ind w:firstLine="0" w:firstLineChars="0"/>
              <w:textAlignment w:val="auto"/>
              <w:rPr>
                <w:rFonts w:hint="eastAsia" w:ascii="Times New Roman" w:hAnsi="Times New Roman" w:eastAsia="宋体" w:cs="Times New Roman"/>
                <w:b/>
                <w:color w:val="auto"/>
                <w:spacing w:val="4"/>
                <w:sz w:val="24"/>
                <w:szCs w:val="24"/>
                <w:highlight w:val="none"/>
                <w:lang w:val="en-US" w:eastAsia="zh-CN"/>
              </w:rPr>
            </w:pPr>
            <w:r>
              <w:rPr>
                <w:rFonts w:hint="eastAsia" w:ascii="Times New Roman" w:hAnsi="Times New Roman" w:eastAsia="宋体" w:cs="Times New Roman"/>
                <w:b/>
                <w:color w:val="auto"/>
                <w:spacing w:val="4"/>
                <w:sz w:val="24"/>
                <w:szCs w:val="24"/>
                <w:lang w:val="en-US" w:eastAsia="zh-CN"/>
              </w:rPr>
              <w:t>3.3</w:t>
            </w:r>
            <w:r>
              <w:rPr>
                <w:rFonts w:hint="eastAsia" w:ascii="Times New Roman" w:hAnsi="Times New Roman" w:eastAsia="宋体" w:cs="Times New Roman"/>
                <w:b/>
                <w:color w:val="auto"/>
                <w:spacing w:val="4"/>
                <w:sz w:val="24"/>
                <w:szCs w:val="24"/>
                <w:highlight w:val="none"/>
                <w:lang w:val="en-US" w:eastAsia="zh-CN"/>
              </w:rPr>
              <w:t>声环境质量现状</w:t>
            </w:r>
          </w:p>
          <w:p>
            <w:pPr>
              <w:pStyle w:val="6"/>
              <w:adjustRightInd w:val="0"/>
              <w:snapToGrid w:val="0"/>
              <w:spacing w:after="0" w:line="360" w:lineRule="auto"/>
              <w:ind w:firstLine="480" w:firstLineChars="200"/>
              <w:rPr>
                <w:rFonts w:hint="eastAsia"/>
                <w:color w:val="auto"/>
                <w:sz w:val="24"/>
              </w:rPr>
            </w:pPr>
            <w:r>
              <w:rPr>
                <w:rFonts w:hint="eastAsia"/>
                <w:color w:val="auto"/>
                <w:sz w:val="24"/>
              </w:rPr>
              <w:t>陕西华准通检测技术有限公司202</w:t>
            </w:r>
            <w:r>
              <w:rPr>
                <w:rFonts w:hint="eastAsia"/>
                <w:color w:val="auto"/>
                <w:sz w:val="24"/>
                <w:lang w:val="en-US" w:eastAsia="zh-CN"/>
              </w:rPr>
              <w:t>5</w:t>
            </w:r>
            <w:r>
              <w:rPr>
                <w:rFonts w:hint="eastAsia"/>
                <w:color w:val="auto"/>
                <w:sz w:val="24"/>
              </w:rPr>
              <w:t>年</w:t>
            </w:r>
            <w:r>
              <w:rPr>
                <w:rFonts w:hint="eastAsia"/>
                <w:color w:val="auto"/>
                <w:sz w:val="24"/>
                <w:lang w:val="en-US" w:eastAsia="zh-CN"/>
              </w:rPr>
              <w:t>2</w:t>
            </w:r>
            <w:r>
              <w:rPr>
                <w:rFonts w:hint="eastAsia"/>
                <w:color w:val="auto"/>
                <w:sz w:val="24"/>
              </w:rPr>
              <w:t>月</w:t>
            </w:r>
            <w:r>
              <w:rPr>
                <w:rFonts w:hint="eastAsia"/>
                <w:color w:val="auto"/>
                <w:sz w:val="24"/>
                <w:lang w:val="en-US" w:eastAsia="zh-CN"/>
              </w:rPr>
              <w:t>19</w:t>
            </w:r>
            <w:r>
              <w:rPr>
                <w:rFonts w:hint="eastAsia"/>
                <w:color w:val="auto"/>
                <w:sz w:val="24"/>
              </w:rPr>
              <w:t>日</w:t>
            </w:r>
            <w:r>
              <w:rPr>
                <w:rFonts w:hint="eastAsia"/>
                <w:snapToGrid w:val="0"/>
                <w:color w:val="auto"/>
                <w:sz w:val="24"/>
                <w:lang w:val="en-US" w:eastAsia="zh-CN"/>
              </w:rPr>
              <w:t>四周厂界、敏感点昼夜间噪声进行监测，医院周围50米范围内敏感点昼、夜均满足《声环境质量标准》（GB3096-2008）2类标准，厂界噪声满足《工业企业厂界环境噪声排放标准》（GB 12348-2008）表1中2类限值要求，</w:t>
            </w:r>
            <w:r>
              <w:rPr>
                <w:rFonts w:hint="eastAsia"/>
                <w:color w:val="auto"/>
                <w:sz w:val="24"/>
              </w:rPr>
              <w:t>监测结果如表所示。</w:t>
            </w:r>
          </w:p>
          <w:p>
            <w:pPr>
              <w:pStyle w:val="6"/>
              <w:adjustRightInd w:val="0"/>
              <w:snapToGrid w:val="0"/>
              <w:spacing w:after="0" w:line="360" w:lineRule="auto"/>
              <w:ind w:firstLine="480" w:firstLineChars="200"/>
              <w:rPr>
                <w:rFonts w:hint="eastAsia"/>
                <w:color w:val="auto"/>
                <w:sz w:val="24"/>
              </w:rPr>
            </w:pPr>
          </w:p>
          <w:p>
            <w:pPr>
              <w:pStyle w:val="6"/>
              <w:snapToGrid w:val="0"/>
              <w:spacing w:after="0" w:line="240" w:lineRule="atLeast"/>
              <w:jc w:val="center"/>
              <w:rPr>
                <w:rFonts w:hint="eastAsia"/>
                <w:b/>
                <w:color w:val="auto"/>
                <w:sz w:val="24"/>
              </w:rPr>
            </w:pPr>
            <w:r>
              <w:rPr>
                <w:rFonts w:hint="eastAsia"/>
                <w:b/>
                <w:color w:val="auto"/>
                <w:sz w:val="24"/>
              </w:rPr>
              <w:t>表</w:t>
            </w:r>
            <w:r>
              <w:rPr>
                <w:rFonts w:hint="eastAsia"/>
                <w:b/>
                <w:color w:val="auto"/>
                <w:sz w:val="24"/>
                <w:lang w:val="en-US" w:eastAsia="zh-CN"/>
              </w:rPr>
              <w:t>3-2</w:t>
            </w:r>
            <w:r>
              <w:rPr>
                <w:rFonts w:hint="eastAsia"/>
                <w:b/>
                <w:color w:val="auto"/>
                <w:sz w:val="24"/>
              </w:rPr>
              <w:t xml:space="preserve">    厂界噪声现状监测数据统计表 </w:t>
            </w:r>
            <w:r>
              <w:rPr>
                <w:b/>
                <w:color w:val="auto"/>
                <w:sz w:val="24"/>
              </w:rPr>
              <w:t xml:space="preserve"> </w:t>
            </w:r>
            <w:r>
              <w:rPr>
                <w:rFonts w:hint="eastAsia"/>
                <w:b/>
                <w:color w:val="auto"/>
                <w:sz w:val="24"/>
              </w:rPr>
              <w:t xml:space="preserve">       单</w:t>
            </w:r>
            <w:r>
              <w:rPr>
                <w:b/>
                <w:color w:val="auto"/>
                <w:sz w:val="24"/>
              </w:rPr>
              <w:t>位：dB(A)</w:t>
            </w:r>
          </w:p>
          <w:tbl>
            <w:tblPr>
              <w:tblStyle w:val="1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2173"/>
              <w:gridCol w:w="2242"/>
              <w:gridCol w:w="2248"/>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125"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编号</w:t>
                  </w:r>
                </w:p>
              </w:tc>
              <w:tc>
                <w:tcPr>
                  <w:tcW w:w="2173"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监测点位</w:t>
                  </w:r>
                </w:p>
              </w:tc>
              <w:tc>
                <w:tcPr>
                  <w:tcW w:w="4490" w:type="dxa"/>
                  <w:gridSpan w:val="2"/>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202</w:t>
                  </w:r>
                  <w:r>
                    <w:rPr>
                      <w:rFonts w:hint="eastAsia" w:eastAsia="宋体" w:cs="Times New Roman"/>
                      <w:color w:val="auto"/>
                      <w:lang w:val="en-US" w:eastAsia="zh-CN"/>
                    </w:rPr>
                    <w:t>5</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2</w:t>
                  </w:r>
                  <w:r>
                    <w:rPr>
                      <w:rFonts w:hint="eastAsia" w:ascii="Times New Roman" w:hAnsi="Times New Roman" w:eastAsia="宋体" w:cs="Times New Roman"/>
                      <w:color w:val="auto"/>
                      <w:lang w:val="en-US" w:eastAsia="zh-CN"/>
                    </w:rPr>
                    <w:t>.</w:t>
                  </w:r>
                  <w:r>
                    <w:rPr>
                      <w:rFonts w:hint="eastAsia" w:eastAsia="宋体" w:cs="Times New Roman"/>
                      <w:color w:val="auto"/>
                      <w:lang w:val="en-US" w:eastAsia="zh-CN"/>
                    </w:rPr>
                    <w:t>19</w:t>
                  </w:r>
                </w:p>
              </w:tc>
              <w:tc>
                <w:tcPr>
                  <w:tcW w:w="1470"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是否</w:t>
                  </w:r>
                </w:p>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125"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173"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昼间</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夜间</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1#</w:t>
                  </w:r>
                </w:p>
              </w:tc>
              <w:tc>
                <w:tcPr>
                  <w:tcW w:w="217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厂界北侧外1m处</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46</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42</w:t>
                  </w:r>
                </w:p>
              </w:tc>
              <w:tc>
                <w:tcPr>
                  <w:tcW w:w="1470"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2#</w:t>
                  </w:r>
                </w:p>
              </w:tc>
              <w:tc>
                <w:tcPr>
                  <w:tcW w:w="217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东</w:t>
                  </w:r>
                  <w:r>
                    <w:rPr>
                      <w:rFonts w:hint="eastAsia" w:eastAsia="宋体" w:cs="Times New Roman"/>
                      <w:color w:val="auto"/>
                      <w:lang w:val="en-US" w:eastAsia="zh-CN"/>
                    </w:rPr>
                    <w:t>侧外1m处</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53</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44</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w:t>
                  </w:r>
                </w:p>
              </w:tc>
              <w:tc>
                <w:tcPr>
                  <w:tcW w:w="217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南</w:t>
                  </w:r>
                  <w:r>
                    <w:rPr>
                      <w:rFonts w:hint="eastAsia" w:eastAsia="宋体" w:cs="Times New Roman"/>
                      <w:color w:val="auto"/>
                      <w:lang w:val="en-US" w:eastAsia="zh-CN"/>
                    </w:rPr>
                    <w:t>侧外1m处</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51</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40</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w:t>
                  </w:r>
                </w:p>
              </w:tc>
              <w:tc>
                <w:tcPr>
                  <w:tcW w:w="217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西</w:t>
                  </w:r>
                  <w:r>
                    <w:rPr>
                      <w:rFonts w:hint="eastAsia" w:eastAsia="宋体" w:cs="Times New Roman"/>
                      <w:color w:val="auto"/>
                      <w:lang w:val="en-US" w:eastAsia="zh-CN"/>
                    </w:rPr>
                    <w:t>侧外1m处</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45</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39</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12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w:t>
                  </w:r>
                </w:p>
              </w:tc>
              <w:tc>
                <w:tcPr>
                  <w:tcW w:w="217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南侧敏感点</w:t>
                  </w:r>
                </w:p>
              </w:tc>
              <w:tc>
                <w:tcPr>
                  <w:tcW w:w="2242"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52</w:t>
                  </w:r>
                </w:p>
              </w:tc>
              <w:tc>
                <w:tcPr>
                  <w:tcW w:w="2248"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41</w:t>
                  </w:r>
                </w:p>
              </w:tc>
              <w:tc>
                <w:tcPr>
                  <w:tcW w:w="1470"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bl>
          <w:p>
            <w:pPr>
              <w:pStyle w:val="27"/>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textAlignment w:val="auto"/>
              <w:rPr>
                <w:rFonts w:hint="default" w:ascii="Times New Roman" w:hAnsi="Times New Roman" w:eastAsia="宋体" w:cs="Times New Roman"/>
                <w:color w:val="auto"/>
                <w:kern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490" w:type="dxa"/>
            <w:vAlign w:val="center"/>
          </w:tcPr>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环境</w:t>
            </w:r>
          </w:p>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保护</w:t>
            </w:r>
          </w:p>
          <w:p>
            <w:pPr>
              <w:adjustRightInd w:val="0"/>
              <w:snapToGrid w:val="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Cs w:val="21"/>
              </w:rPr>
              <w:t>目标</w:t>
            </w:r>
          </w:p>
        </w:tc>
        <w:tc>
          <w:tcPr>
            <w:tcW w:w="9709"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4</w:t>
            </w:r>
            <w:r>
              <w:rPr>
                <w:rFonts w:hint="eastAsia" w:ascii="Times New Roman" w:hAnsi="Times New Roman" w:eastAsia="宋体" w:cs="Times New Roman"/>
                <w:b/>
                <w:bCs/>
                <w:color w:val="auto"/>
                <w:sz w:val="24"/>
                <w:szCs w:val="24"/>
                <w:lang w:val="en-US" w:eastAsia="zh-CN"/>
              </w:rPr>
              <w:t>环境保护目标</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0"/>
                <w:highlight w:val="none"/>
              </w:rPr>
              <w:t>本次评价环境保护目标包括</w:t>
            </w:r>
            <w:r>
              <w:rPr>
                <w:rFonts w:hint="eastAsia" w:ascii="Times New Roman" w:hAnsi="Times New Roman" w:eastAsia="宋体" w:cs="Times New Roman"/>
                <w:color w:val="auto"/>
                <w:sz w:val="24"/>
                <w:szCs w:val="20"/>
                <w:highlight w:val="none"/>
                <w:lang w:val="en-US" w:eastAsia="zh-CN"/>
              </w:rPr>
              <w:t>本</w:t>
            </w:r>
            <w:r>
              <w:rPr>
                <w:rFonts w:hint="default" w:ascii="Times New Roman" w:hAnsi="Times New Roman" w:eastAsia="宋体" w:cs="Times New Roman"/>
                <w:color w:val="auto"/>
                <w:sz w:val="24"/>
                <w:szCs w:val="20"/>
                <w:highlight w:val="none"/>
              </w:rPr>
              <w:t>项目周边</w:t>
            </w:r>
            <w:r>
              <w:rPr>
                <w:rFonts w:hint="default" w:ascii="Times New Roman" w:hAnsi="Times New Roman" w:eastAsia="宋体" w:cs="Times New Roman"/>
                <w:color w:val="auto"/>
                <w:sz w:val="24"/>
                <w:szCs w:val="20"/>
                <w:highlight w:val="none"/>
                <w:lang w:val="en-US" w:eastAsia="zh-CN"/>
              </w:rPr>
              <w:t>大气环境及</w:t>
            </w:r>
            <w:r>
              <w:rPr>
                <w:rFonts w:hint="default" w:ascii="Times New Roman" w:hAnsi="Times New Roman" w:eastAsia="宋体" w:cs="Times New Roman"/>
                <w:color w:val="auto"/>
                <w:sz w:val="24"/>
                <w:szCs w:val="20"/>
                <w:highlight w:val="none"/>
              </w:rPr>
              <w:t>声环境</w:t>
            </w:r>
            <w:r>
              <w:rPr>
                <w:rFonts w:hint="eastAsia" w:ascii="Times New Roman" w:hAnsi="Times New Roman" w:eastAsia="宋体" w:cs="Times New Roman"/>
                <w:color w:val="auto"/>
                <w:sz w:val="24"/>
                <w:szCs w:val="24"/>
                <w:lang w:val="en-US" w:eastAsia="zh-CN"/>
              </w:rPr>
              <w:t>，具体情况见</w:t>
            </w:r>
            <w:r>
              <w:rPr>
                <w:rFonts w:hint="eastAsia" w:cs="Times New Roman"/>
                <w:color w:val="auto"/>
                <w:sz w:val="24"/>
                <w:szCs w:val="24"/>
                <w:lang w:val="en-US" w:eastAsia="zh-CN"/>
              </w:rPr>
              <w:t>下</w:t>
            </w:r>
            <w:r>
              <w:rPr>
                <w:rFonts w:hint="eastAsia" w:ascii="Times New Roman" w:hAnsi="Times New Roman" w:eastAsia="宋体" w:cs="Times New Roman"/>
                <w:color w:val="auto"/>
                <w:sz w:val="24"/>
                <w:szCs w:val="24"/>
                <w:lang w:val="en-US" w:eastAsia="zh-CN"/>
              </w:rPr>
              <w:t>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4"/>
                <w:szCs w:val="24"/>
                <w:highlight w:val="yellow"/>
                <w:lang w:val="en-US" w:eastAsia="zh-CN"/>
              </w:rPr>
            </w:pPr>
            <w:r>
              <w:rPr>
                <w:rFonts w:hint="default" w:ascii="Times New Roman" w:hAnsi="Times New Roman" w:eastAsia="宋体" w:cs="Times New Roman"/>
                <w:b/>
                <w:color w:val="auto"/>
                <w:sz w:val="24"/>
                <w:szCs w:val="24"/>
                <w:highlight w:val="none"/>
                <w:lang w:eastAsia="zh-CN"/>
              </w:rPr>
              <w:t>表</w:t>
            </w:r>
            <w:r>
              <w:rPr>
                <w:rFonts w:hint="default" w:ascii="Times New Roman" w:hAnsi="Times New Roman" w:eastAsia="宋体" w:cs="Times New Roman"/>
                <w:b/>
                <w:color w:val="auto"/>
                <w:sz w:val="24"/>
                <w:szCs w:val="24"/>
                <w:highlight w:val="none"/>
                <w:lang w:val="en-US" w:eastAsia="zh-CN"/>
              </w:rPr>
              <w:t>3-</w:t>
            </w:r>
            <w:r>
              <w:rPr>
                <w:rFonts w:hint="eastAsia"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lang w:val="en-US" w:eastAsia="zh-CN"/>
              </w:rPr>
              <w:t>项目</w:t>
            </w:r>
            <w:r>
              <w:rPr>
                <w:rFonts w:hint="eastAsia" w:cs="Times New Roman"/>
                <w:b/>
                <w:color w:val="auto"/>
                <w:sz w:val="24"/>
                <w:szCs w:val="24"/>
                <w:highlight w:val="none"/>
                <w:lang w:val="en-US" w:eastAsia="zh-CN"/>
              </w:rPr>
              <w:t>主要环境</w:t>
            </w:r>
            <w:r>
              <w:rPr>
                <w:rFonts w:hint="eastAsia" w:ascii="Times New Roman" w:hAnsi="Times New Roman" w:eastAsia="宋体" w:cs="Times New Roman"/>
                <w:b/>
                <w:color w:val="auto"/>
                <w:sz w:val="24"/>
                <w:szCs w:val="24"/>
                <w:highlight w:val="none"/>
                <w:lang w:val="en-US" w:eastAsia="zh-CN"/>
              </w:rPr>
              <w:t>保护目标</w:t>
            </w:r>
            <w:r>
              <w:rPr>
                <w:rFonts w:hint="default" w:ascii="Times New Roman" w:hAnsi="Times New Roman" w:eastAsia="宋体" w:cs="Times New Roman"/>
                <w:b/>
                <w:color w:val="auto"/>
                <w:sz w:val="24"/>
                <w:szCs w:val="24"/>
                <w:highlight w:val="none"/>
                <w:lang w:val="en-US" w:eastAsia="zh-CN"/>
              </w:rPr>
              <w:t>一览表</w:t>
            </w:r>
          </w:p>
          <w:tbl>
            <w:tblPr>
              <w:tblStyle w:val="20"/>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471"/>
              <w:gridCol w:w="1284"/>
              <w:gridCol w:w="1162"/>
              <w:gridCol w:w="1178"/>
              <w:gridCol w:w="743"/>
              <w:gridCol w:w="822"/>
              <w:gridCol w:w="908"/>
              <w:gridCol w:w="862"/>
              <w:gridCol w:w="688"/>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396"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序号</w:t>
                  </w:r>
                </w:p>
              </w:tc>
              <w:tc>
                <w:tcPr>
                  <w:tcW w:w="471"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环境要素</w:t>
                  </w:r>
                </w:p>
              </w:tc>
              <w:tc>
                <w:tcPr>
                  <w:tcW w:w="1284"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环境保护目标</w:t>
                  </w:r>
                </w:p>
              </w:tc>
              <w:tc>
                <w:tcPr>
                  <w:tcW w:w="234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坐标</w:t>
                  </w:r>
                </w:p>
              </w:tc>
              <w:tc>
                <w:tcPr>
                  <w:tcW w:w="743"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保护目标规模(人)</w:t>
                  </w:r>
                </w:p>
              </w:tc>
              <w:tc>
                <w:tcPr>
                  <w:tcW w:w="1730"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距离项目工程方位、距离</w:t>
                  </w:r>
                </w:p>
              </w:tc>
              <w:tc>
                <w:tcPr>
                  <w:tcW w:w="86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保护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类别</w:t>
                  </w:r>
                </w:p>
              </w:tc>
              <w:tc>
                <w:tcPr>
                  <w:tcW w:w="68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所在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功能区</w:t>
                  </w:r>
                </w:p>
              </w:tc>
              <w:tc>
                <w:tcPr>
                  <w:tcW w:w="96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主要环境保护要求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396"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sz w:val="21"/>
                      <w:szCs w:val="21"/>
                      <w:lang w:val="en-US" w:eastAsia="zh-CN"/>
                    </w:rPr>
                  </w:pPr>
                </w:p>
              </w:tc>
              <w:tc>
                <w:tcPr>
                  <w:tcW w:w="47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1284"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11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经度</w:t>
                  </w:r>
                </w:p>
              </w:tc>
              <w:tc>
                <w:tcPr>
                  <w:tcW w:w="11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纬度</w:t>
                  </w:r>
                </w:p>
              </w:tc>
              <w:tc>
                <w:tcPr>
                  <w:tcW w:w="743"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82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方位</w:t>
                  </w:r>
                </w:p>
              </w:tc>
              <w:tc>
                <w:tcPr>
                  <w:tcW w:w="9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spacing w:val="-17"/>
                      <w:kern w:val="2"/>
                      <w:sz w:val="21"/>
                      <w:szCs w:val="21"/>
                      <w:highlight w:val="none"/>
                      <w:vertAlign w:val="baseline"/>
                      <w:lang w:val="en-US" w:eastAsia="zh-CN" w:bidi="ar-SA"/>
                    </w:rPr>
                    <w:t>距离(m)</w:t>
                  </w:r>
                </w:p>
              </w:tc>
              <w:tc>
                <w:tcPr>
                  <w:tcW w:w="86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688"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96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71"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环境空气</w:t>
                  </w:r>
                </w:p>
              </w:tc>
              <w:tc>
                <w:tcPr>
                  <w:tcW w:w="12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琉璃村居民</w:t>
                  </w:r>
                </w:p>
              </w:tc>
              <w:tc>
                <w:tcPr>
                  <w:tcW w:w="11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109°27′59.195″</w:t>
                  </w:r>
                </w:p>
              </w:tc>
              <w:tc>
                <w:tcPr>
                  <w:tcW w:w="11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32°7′19.271″</w:t>
                  </w:r>
                </w:p>
              </w:tc>
              <w:tc>
                <w:tcPr>
                  <w:tcW w:w="7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1000</w:t>
                  </w:r>
                </w:p>
              </w:tc>
              <w:tc>
                <w:tcPr>
                  <w:tcW w:w="82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W</w:t>
                  </w:r>
                </w:p>
              </w:tc>
              <w:tc>
                <w:tcPr>
                  <w:tcW w:w="9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8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村庄</w:t>
                  </w:r>
                </w:p>
              </w:tc>
              <w:tc>
                <w:tcPr>
                  <w:tcW w:w="688"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环境空气二类区</w:t>
                  </w:r>
                </w:p>
              </w:tc>
              <w:tc>
                <w:tcPr>
                  <w:tcW w:w="962" w:type="dxa"/>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471"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12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和顺家园社区</w:t>
                  </w:r>
                </w:p>
              </w:tc>
              <w:tc>
                <w:tcPr>
                  <w:tcW w:w="11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109°28′8.871″</w:t>
                  </w:r>
                </w:p>
              </w:tc>
              <w:tc>
                <w:tcPr>
                  <w:tcW w:w="11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32°7′23.925″</w:t>
                  </w:r>
                </w:p>
              </w:tc>
              <w:tc>
                <w:tcPr>
                  <w:tcW w:w="7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800</w:t>
                  </w:r>
                </w:p>
              </w:tc>
              <w:tc>
                <w:tcPr>
                  <w:tcW w:w="82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NE</w:t>
                  </w:r>
                </w:p>
              </w:tc>
              <w:tc>
                <w:tcPr>
                  <w:tcW w:w="9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201</w:t>
                  </w:r>
                </w:p>
              </w:tc>
              <w:tc>
                <w:tcPr>
                  <w:tcW w:w="8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居民区</w:t>
                  </w:r>
                </w:p>
              </w:tc>
              <w:tc>
                <w:tcPr>
                  <w:tcW w:w="688"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c>
                <w:tcPr>
                  <w:tcW w:w="962" w:type="dxa"/>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39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47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声环境</w:t>
                  </w:r>
                </w:p>
              </w:tc>
              <w:tc>
                <w:tcPr>
                  <w:tcW w:w="12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琉璃村居民</w:t>
                  </w:r>
                </w:p>
              </w:tc>
              <w:tc>
                <w:tcPr>
                  <w:tcW w:w="11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109°27′59.195″</w:t>
                  </w:r>
                </w:p>
              </w:tc>
              <w:tc>
                <w:tcPr>
                  <w:tcW w:w="117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32°7′19.271″</w:t>
                  </w:r>
                </w:p>
              </w:tc>
              <w:tc>
                <w:tcPr>
                  <w:tcW w:w="7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cs="Times New Roman"/>
                      <w:color w:val="auto"/>
                      <w:kern w:val="2"/>
                      <w:sz w:val="21"/>
                      <w:szCs w:val="21"/>
                      <w:highlight w:val="none"/>
                      <w:vertAlign w:val="baseline"/>
                      <w:lang w:val="en-US" w:eastAsia="zh-CN" w:bidi="ar-SA"/>
                    </w:rPr>
                    <w:t>100</w:t>
                  </w:r>
                </w:p>
              </w:tc>
              <w:tc>
                <w:tcPr>
                  <w:tcW w:w="82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W</w:t>
                  </w:r>
                </w:p>
              </w:tc>
              <w:tc>
                <w:tcPr>
                  <w:tcW w:w="90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1</w:t>
                  </w:r>
                </w:p>
              </w:tc>
              <w:tc>
                <w:tcPr>
                  <w:tcW w:w="8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村庄</w:t>
                  </w:r>
                </w:p>
              </w:tc>
              <w:tc>
                <w:tcPr>
                  <w:tcW w:w="68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2类区</w:t>
                  </w:r>
                </w:p>
              </w:tc>
              <w:tc>
                <w:tcPr>
                  <w:tcW w:w="9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firstLineChars="0"/>
                    <w:jc w:val="center"/>
                    <w:textAlignment w:val="auto"/>
                    <w:rPr>
                      <w:rFonts w:hint="default" w:ascii="Times New Roman" w:hAnsi="Times New Roman" w:cs="Times New Roman"/>
                      <w:color w:val="auto"/>
                      <w:kern w:val="2"/>
                      <w:sz w:val="21"/>
                      <w:szCs w:val="21"/>
                      <w:highlight w:val="none"/>
                      <w:vertAlign w:val="baseline"/>
                      <w:lang w:val="en-US" w:eastAsia="zh-CN" w:bidi="ar-SA"/>
                    </w:rPr>
                  </w:pPr>
                  <w:r>
                    <w:rPr>
                      <w:rFonts w:hint="default" w:ascii="Times New Roman" w:hAnsi="Times New Roman" w:cs="Times New Roman"/>
                      <w:color w:val="auto"/>
                      <w:kern w:val="2"/>
                      <w:sz w:val="21"/>
                      <w:szCs w:val="21"/>
                      <w:highlight w:val="none"/>
                      <w:vertAlign w:val="baseline"/>
                      <w:lang w:val="en-US" w:eastAsia="zh-CN" w:bidi="ar-SA"/>
                    </w:rPr>
                    <w:t>GB3096-2008中2类标准</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0" w:firstLineChars="200"/>
              <w:textAlignment w:val="auto"/>
              <w:rPr>
                <w:rFonts w:hint="default" w:ascii="Times New Roman" w:hAnsi="Times New Roman" w:eastAsia="宋体" w:cs="Times New Roman"/>
                <w:color w:val="auto"/>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490" w:type="dxa"/>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污染</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物排</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放控</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制标</w:t>
            </w:r>
          </w:p>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Cs/>
                <w:color w:val="auto"/>
                <w:sz w:val="24"/>
                <w:szCs w:val="24"/>
              </w:rPr>
              <w:t>准</w:t>
            </w:r>
          </w:p>
        </w:tc>
        <w:tc>
          <w:tcPr>
            <w:tcW w:w="970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5</w:t>
            </w:r>
            <w:r>
              <w:rPr>
                <w:rFonts w:hint="default" w:ascii="Times New Roman" w:hAnsi="Times New Roman" w:eastAsia="宋体" w:cs="Times New Roman"/>
                <w:b/>
                <w:bCs/>
                <w:color w:val="auto"/>
                <w:sz w:val="24"/>
                <w:szCs w:val="24"/>
                <w:lang w:eastAsia="zh-CN"/>
              </w:rPr>
              <w:t>大气污染物排放标准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default"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运营期</w:t>
            </w:r>
            <w:r>
              <w:rPr>
                <w:rFonts w:hint="eastAsia" w:cs="Times New Roman"/>
                <w:color w:val="auto"/>
                <w:kern w:val="0"/>
                <w:sz w:val="24"/>
                <w:szCs w:val="24"/>
                <w:lang w:val="en-US" w:eastAsia="zh-CN" w:bidi="ar"/>
              </w:rPr>
              <w:t>污水处理站废气</w:t>
            </w:r>
            <w:r>
              <w:rPr>
                <w:rFonts w:hint="eastAsia" w:ascii="Times New Roman" w:hAnsi="Times New Roman" w:eastAsia="宋体" w:cs="Times New Roman"/>
                <w:color w:val="auto"/>
                <w:kern w:val="0"/>
                <w:sz w:val="24"/>
                <w:szCs w:val="24"/>
                <w:lang w:val="en-US" w:eastAsia="zh-CN" w:bidi="ar"/>
              </w:rPr>
              <w:t>排放执行</w:t>
            </w:r>
            <w:r>
              <w:rPr>
                <w:color w:val="auto"/>
                <w:sz w:val="24"/>
              </w:rPr>
              <w:t>《医疗机构水污染物排放标准》（GB18466-2005）中表3</w:t>
            </w:r>
            <w:r>
              <w:rPr>
                <w:rFonts w:hint="eastAsia"/>
                <w:color w:val="auto"/>
                <w:sz w:val="24"/>
                <w:lang w:val="en-US" w:eastAsia="zh-CN"/>
              </w:rPr>
              <w:t>中污水处理站周边大气污染物最高允许浓度</w:t>
            </w:r>
            <w:r>
              <w:rPr>
                <w:color w:val="auto"/>
                <w:sz w:val="24"/>
              </w:rPr>
              <w:t>；</w:t>
            </w:r>
            <w:r>
              <w:rPr>
                <w:rFonts w:hint="eastAsia"/>
                <w:color w:val="auto"/>
                <w:sz w:val="24"/>
              </w:rPr>
              <w:t>餐饮油烟执行《饮食业油烟排放标准（试行）》（GB 18483-2001），</w:t>
            </w:r>
            <w:r>
              <w:rPr>
                <w:color w:val="auto"/>
                <w:sz w:val="24"/>
              </w:rPr>
              <w:t>具体标准见</w:t>
            </w:r>
            <w:r>
              <w:rPr>
                <w:rFonts w:hint="eastAsia"/>
                <w:color w:val="auto"/>
                <w:sz w:val="24"/>
                <w:lang w:val="en-US" w:eastAsia="zh-CN"/>
              </w:rPr>
              <w:t>下</w:t>
            </w:r>
            <w:r>
              <w:rPr>
                <w:color w:val="auto"/>
                <w:sz w:val="24"/>
              </w:rPr>
              <w:t>表</w:t>
            </w:r>
            <w:r>
              <w:rPr>
                <w:rFonts w:hint="eastAsia" w:ascii="Times New Roman" w:hAnsi="Times New Roman" w:eastAsia="宋体" w:cs="Times New Roman"/>
                <w:color w:val="auto"/>
                <w:kern w:val="0"/>
                <w:sz w:val="24"/>
                <w:szCs w:val="24"/>
                <w:lang w:val="en-US" w:eastAsia="zh-CN" w:bidi="ar"/>
              </w:rPr>
              <w:t>。</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jc w:val="center"/>
              <w:textAlignment w:val="auto"/>
              <w:rPr>
                <w:rFonts w:hint="default" w:ascii="Times New Roman" w:hAnsi="Times New Roman" w:eastAsia="宋体" w:cs="Times New Roman"/>
                <w:b/>
                <w:color w:val="auto"/>
                <w:spacing w:val="6"/>
                <w:szCs w:val="24"/>
                <w:lang w:val="en-US"/>
              </w:rPr>
            </w:pPr>
            <w:r>
              <w:rPr>
                <w:rFonts w:hint="default" w:ascii="Times New Roman" w:hAnsi="Times New Roman" w:eastAsia="宋体" w:cs="Times New Roman"/>
                <w:b/>
                <w:color w:val="auto"/>
                <w:spacing w:val="6"/>
                <w:szCs w:val="24"/>
                <w:lang w:val="zh-CN"/>
              </w:rPr>
              <w:t>表</w:t>
            </w:r>
            <w:r>
              <w:rPr>
                <w:rFonts w:hint="default" w:ascii="Times New Roman" w:hAnsi="Times New Roman" w:eastAsia="宋体" w:cs="Times New Roman"/>
                <w:b/>
                <w:color w:val="auto"/>
                <w:spacing w:val="6"/>
                <w:szCs w:val="24"/>
                <w:lang w:val="en-US" w:eastAsia="zh-CN"/>
              </w:rPr>
              <w:t>3</w:t>
            </w:r>
            <w:r>
              <w:rPr>
                <w:rFonts w:hint="default" w:ascii="Times New Roman" w:hAnsi="Times New Roman" w:eastAsia="宋体" w:cs="Times New Roman"/>
                <w:b/>
                <w:color w:val="auto"/>
                <w:spacing w:val="6"/>
                <w:szCs w:val="24"/>
                <w:lang w:val="zh-CN"/>
              </w:rPr>
              <w:t>-</w:t>
            </w:r>
            <w:r>
              <w:rPr>
                <w:rFonts w:hint="eastAsia" w:eastAsia="宋体" w:cs="Times New Roman"/>
                <w:b/>
                <w:color w:val="auto"/>
                <w:spacing w:val="6"/>
                <w:szCs w:val="24"/>
                <w:lang w:val="en-US" w:eastAsia="zh-CN"/>
              </w:rPr>
              <w:t>4</w:t>
            </w:r>
            <w:r>
              <w:rPr>
                <w:rFonts w:hint="default" w:ascii="Times New Roman" w:hAnsi="Times New Roman" w:eastAsia="宋体" w:cs="Times New Roman"/>
                <w:b/>
                <w:color w:val="auto"/>
                <w:spacing w:val="6"/>
                <w:szCs w:val="24"/>
                <w:lang w:val="zh-CN"/>
              </w:rPr>
              <w:t xml:space="preserve">  </w:t>
            </w:r>
            <w:r>
              <w:rPr>
                <w:rFonts w:hint="eastAsia" w:eastAsia="宋体" w:cs="Times New Roman"/>
                <w:b/>
                <w:color w:val="auto"/>
                <w:spacing w:val="6"/>
                <w:szCs w:val="24"/>
                <w:lang w:val="en-US" w:eastAsia="zh-CN"/>
              </w:rPr>
              <w:t>项目废气</w:t>
            </w:r>
            <w:r>
              <w:rPr>
                <w:rFonts w:hint="eastAsia" w:ascii="Times New Roman" w:hAnsi="Times New Roman" w:eastAsia="宋体" w:cs="Times New Roman"/>
                <w:b/>
                <w:color w:val="auto"/>
                <w:spacing w:val="6"/>
                <w:szCs w:val="24"/>
                <w:lang w:val="en-US" w:eastAsia="zh-CN"/>
              </w:rPr>
              <w:t>污染物排放执行标准</w:t>
            </w:r>
          </w:p>
          <w:tbl>
            <w:tblPr>
              <w:tblStyle w:val="1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2"/>
              <w:gridCol w:w="2019"/>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Align w:val="center"/>
                </w:tcPr>
                <w:p>
                  <w:pPr>
                    <w:jc w:val="center"/>
                    <w:rPr>
                      <w:color w:val="auto"/>
                      <w:szCs w:val="21"/>
                    </w:rPr>
                  </w:pPr>
                  <w:r>
                    <w:rPr>
                      <w:color w:val="auto"/>
                      <w:szCs w:val="21"/>
                    </w:rPr>
                    <w:t>标准名称及级（类）别</w:t>
                  </w:r>
                </w:p>
              </w:tc>
              <w:tc>
                <w:tcPr>
                  <w:tcW w:w="2019" w:type="dxa"/>
                  <w:vAlign w:val="center"/>
                </w:tcPr>
                <w:p>
                  <w:pPr>
                    <w:jc w:val="center"/>
                    <w:rPr>
                      <w:color w:val="auto"/>
                      <w:szCs w:val="21"/>
                    </w:rPr>
                  </w:pPr>
                  <w:r>
                    <w:rPr>
                      <w:color w:val="auto"/>
                      <w:szCs w:val="21"/>
                    </w:rPr>
                    <w:t>污染因子</w:t>
                  </w:r>
                </w:p>
              </w:tc>
              <w:tc>
                <w:tcPr>
                  <w:tcW w:w="3937" w:type="dxa"/>
                  <w:vAlign w:val="center"/>
                </w:tcPr>
                <w:p>
                  <w:pPr>
                    <w:jc w:val="center"/>
                    <w:rPr>
                      <w:rFonts w:hint="default" w:eastAsia="宋体"/>
                      <w:color w:val="auto"/>
                      <w:szCs w:val="21"/>
                      <w:lang w:val="en-US" w:eastAsia="zh-CN"/>
                    </w:rPr>
                  </w:pPr>
                  <w:r>
                    <w:rPr>
                      <w:rFonts w:hint="eastAsia" w:eastAsia="宋体"/>
                      <w:color w:val="auto"/>
                      <w:szCs w:val="21"/>
                      <w:lang w:val="en-US" w:eastAsia="zh-CN"/>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restart"/>
                  <w:vAlign w:val="center"/>
                </w:tcPr>
                <w:p>
                  <w:pPr>
                    <w:jc w:val="center"/>
                    <w:rPr>
                      <w:rFonts w:hint="default"/>
                      <w:color w:val="auto"/>
                      <w:szCs w:val="21"/>
                      <w:lang w:val="en-US"/>
                    </w:rPr>
                  </w:pPr>
                  <w:r>
                    <w:rPr>
                      <w:color w:val="auto"/>
                      <w:szCs w:val="21"/>
                    </w:rPr>
                    <w:t>《医疗机构水污染物排放标准》（GB18466-2005）</w:t>
                  </w: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lang w:val="en-US" w:eastAsia="zh-CN"/>
                    </w:rPr>
                    <w:t>氨</w:t>
                  </w:r>
                </w:p>
              </w:tc>
              <w:tc>
                <w:tcPr>
                  <w:tcW w:w="3937" w:type="dxa"/>
                  <w:vAlign w:val="center"/>
                </w:tcPr>
                <w:p>
                  <w:pPr>
                    <w:jc w:val="center"/>
                    <w:rPr>
                      <w:rFonts w:hint="default" w:eastAsia="宋体"/>
                      <w:color w:val="auto"/>
                      <w:szCs w:val="21"/>
                      <w:lang w:val="en-US" w:eastAsia="zh-CN"/>
                    </w:rPr>
                  </w:pPr>
                  <w:r>
                    <w:rPr>
                      <w:rFonts w:hint="eastAsia" w:eastAsia="宋体"/>
                      <w:color w:val="auto"/>
                      <w:szCs w:val="21"/>
                      <w:lang w:val="en-US" w:eastAsia="zh-CN"/>
                    </w:rPr>
                    <w:t>1.</w:t>
                  </w:r>
                  <w:r>
                    <w:rPr>
                      <w:rFonts w:hint="eastAsia"/>
                      <w:color w:val="auto"/>
                      <w:szCs w:val="21"/>
                      <w:lang w:val="en-US" w:eastAsia="zh-CN"/>
                    </w:rPr>
                    <w:t xml:space="preserve">0 </w:t>
                  </w:r>
                  <w:r>
                    <w:rPr>
                      <w:color w:val="auto"/>
                      <w:szCs w:val="21"/>
                      <w:highlight w:val="none"/>
                    </w:rPr>
                    <w:t>mg/m</w:t>
                  </w:r>
                  <w:r>
                    <w:rPr>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continue"/>
                  <w:vAlign w:val="center"/>
                </w:tcPr>
                <w:p>
                  <w:pPr>
                    <w:jc w:val="center"/>
                    <w:rPr>
                      <w:color w:val="auto"/>
                      <w:szCs w:val="21"/>
                    </w:rPr>
                  </w:pP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lang w:val="en-US" w:eastAsia="zh-CN"/>
                    </w:rPr>
                    <w:t>硫化氢</w:t>
                  </w:r>
                </w:p>
              </w:tc>
              <w:tc>
                <w:tcPr>
                  <w:tcW w:w="3937" w:type="dxa"/>
                  <w:vAlign w:val="center"/>
                </w:tcPr>
                <w:p>
                  <w:pPr>
                    <w:jc w:val="center"/>
                    <w:rPr>
                      <w:rFonts w:hint="default" w:eastAsia="宋体"/>
                      <w:color w:val="auto"/>
                      <w:szCs w:val="21"/>
                      <w:lang w:val="en-US" w:eastAsia="zh-CN"/>
                    </w:rPr>
                  </w:pPr>
                  <w:r>
                    <w:rPr>
                      <w:rFonts w:hint="eastAsia" w:eastAsia="宋体"/>
                      <w:color w:val="auto"/>
                      <w:szCs w:val="21"/>
                      <w:lang w:val="en-US" w:eastAsia="zh-CN"/>
                    </w:rPr>
                    <w:t>0.0</w:t>
                  </w:r>
                  <w:r>
                    <w:rPr>
                      <w:rFonts w:hint="eastAsia"/>
                      <w:color w:val="auto"/>
                      <w:szCs w:val="21"/>
                      <w:lang w:val="en-US" w:eastAsia="zh-CN"/>
                    </w:rPr>
                    <w:t xml:space="preserve">3 </w:t>
                  </w:r>
                  <w:r>
                    <w:rPr>
                      <w:color w:val="auto"/>
                      <w:szCs w:val="21"/>
                      <w:highlight w:val="none"/>
                    </w:rPr>
                    <w:t>mg/m</w:t>
                  </w:r>
                  <w:r>
                    <w:rPr>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continue"/>
                  <w:vAlign w:val="center"/>
                </w:tcPr>
                <w:p>
                  <w:pPr>
                    <w:jc w:val="center"/>
                    <w:rPr>
                      <w:color w:val="auto"/>
                      <w:szCs w:val="21"/>
                    </w:rPr>
                  </w:pP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cs="Times New Roman"/>
                      <w:b w:val="0"/>
                      <w:bCs w:val="0"/>
                      <w:color w:val="auto"/>
                      <w:kern w:val="2"/>
                      <w:sz w:val="21"/>
                      <w:szCs w:val="21"/>
                      <w:highlight w:val="none"/>
                      <w:lang w:val="en-US" w:eastAsia="zh-CN" w:bidi="ar-SA"/>
                    </w:rPr>
                  </w:pPr>
                  <w:r>
                    <w:rPr>
                      <w:rFonts w:hint="default" w:ascii="Times New Roman" w:hAnsi="Times New Roman" w:cs="Times New Roman"/>
                      <w:b w:val="0"/>
                      <w:bCs w:val="0"/>
                      <w:color w:val="auto"/>
                      <w:sz w:val="21"/>
                      <w:szCs w:val="21"/>
                      <w:lang w:val="en-US" w:eastAsia="zh-CN"/>
                    </w:rPr>
                    <w:t>臭气浓度</w:t>
                  </w:r>
                </w:p>
              </w:tc>
              <w:tc>
                <w:tcPr>
                  <w:tcW w:w="3937" w:type="dxa"/>
                  <w:vAlign w:val="center"/>
                </w:tcPr>
                <w:p>
                  <w:pPr>
                    <w:jc w:val="center"/>
                    <w:rPr>
                      <w:rFonts w:hint="default" w:eastAsia="宋体"/>
                      <w:color w:val="auto"/>
                      <w:szCs w:val="21"/>
                      <w:lang w:val="en-US" w:eastAsia="zh-CN"/>
                    </w:rPr>
                  </w:pPr>
                  <w:r>
                    <w:rPr>
                      <w:rFonts w:hint="eastAsia"/>
                      <w:color w:val="auto"/>
                      <w:szCs w:val="21"/>
                      <w:lang w:val="en-US" w:eastAsia="zh-CN"/>
                    </w:rPr>
                    <w:t>10</w:t>
                  </w:r>
                  <w:r>
                    <w:rPr>
                      <w:rFonts w:hint="eastAsia" w:eastAsia="宋体"/>
                      <w:color w:val="auto"/>
                      <w:szCs w:val="21"/>
                      <w:lang w:val="en-US" w:eastAsia="zh-CN"/>
                    </w:rPr>
                    <w:t>（无量纲）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continue"/>
                  <w:vAlign w:val="center"/>
                </w:tcPr>
                <w:p>
                  <w:pPr>
                    <w:jc w:val="center"/>
                    <w:rPr>
                      <w:color w:val="auto"/>
                      <w:szCs w:val="21"/>
                    </w:rPr>
                  </w:pP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甲烷（%）</w:t>
                  </w:r>
                </w:p>
              </w:tc>
              <w:tc>
                <w:tcPr>
                  <w:tcW w:w="3937" w:type="dxa"/>
                  <w:vAlign w:val="center"/>
                </w:tcPr>
                <w:p>
                  <w:pPr>
                    <w:jc w:val="center"/>
                    <w:rPr>
                      <w:rFonts w:hint="default" w:eastAsia="宋体"/>
                      <w:color w:val="auto"/>
                      <w:szCs w:val="21"/>
                      <w:lang w:val="en-US" w:eastAsia="zh-CN"/>
                    </w:rPr>
                  </w:pPr>
                  <w:r>
                    <w:rPr>
                      <w:rFonts w:hint="eastAsia"/>
                      <w:color w:val="auto"/>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3422" w:type="dxa"/>
                  <w:vMerge w:val="continue"/>
                  <w:vAlign w:val="center"/>
                </w:tcPr>
                <w:p>
                  <w:pPr>
                    <w:jc w:val="center"/>
                    <w:rPr>
                      <w:color w:val="auto"/>
                      <w:szCs w:val="21"/>
                    </w:rPr>
                  </w:pP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氯气</w:t>
                  </w:r>
                </w:p>
              </w:tc>
              <w:tc>
                <w:tcPr>
                  <w:tcW w:w="3937" w:type="dxa"/>
                  <w:vAlign w:val="center"/>
                </w:tcPr>
                <w:p>
                  <w:pPr>
                    <w:jc w:val="center"/>
                    <w:rPr>
                      <w:rFonts w:hint="default" w:eastAsia="宋体"/>
                      <w:color w:val="auto"/>
                      <w:szCs w:val="21"/>
                      <w:lang w:val="en-US" w:eastAsia="zh-CN"/>
                    </w:rPr>
                  </w:pPr>
                  <w:r>
                    <w:rPr>
                      <w:rFonts w:hint="eastAsia"/>
                      <w:color w:val="auto"/>
                      <w:szCs w:val="21"/>
                      <w:lang w:val="en-US" w:eastAsia="zh-CN"/>
                    </w:rPr>
                    <w:t xml:space="preserve">0.1 </w:t>
                  </w:r>
                  <w:r>
                    <w:rPr>
                      <w:color w:val="auto"/>
                      <w:szCs w:val="21"/>
                      <w:highlight w:val="none"/>
                    </w:rPr>
                    <w:t>mg/m</w:t>
                  </w:r>
                  <w:r>
                    <w:rPr>
                      <w:color w:val="auto"/>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422" w:type="dxa"/>
                  <w:vAlign w:val="center"/>
                </w:tcPr>
                <w:p>
                  <w:pPr>
                    <w:jc w:val="center"/>
                    <w:rPr>
                      <w:rFonts w:hint="default"/>
                      <w:color w:val="auto"/>
                      <w:szCs w:val="21"/>
                      <w:lang w:val="en-US" w:eastAsia="zh-CN"/>
                    </w:rPr>
                  </w:pPr>
                  <w:r>
                    <w:rPr>
                      <w:rFonts w:hint="eastAsia"/>
                      <w:color w:val="auto"/>
                      <w:szCs w:val="21"/>
                    </w:rPr>
                    <w:t>《饮食业油烟排放标准（试行）》（GB 18483-2001）</w:t>
                  </w:r>
                </w:p>
              </w:tc>
              <w:tc>
                <w:tcPr>
                  <w:tcW w:w="201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 w:val="0"/>
                      <w:bCs w:val="0"/>
                      <w:color w:val="auto"/>
                      <w:sz w:val="21"/>
                      <w:szCs w:val="21"/>
                      <w:lang w:val="en-US" w:eastAsia="zh-CN"/>
                    </w:rPr>
                  </w:pPr>
                  <w:r>
                    <w:rPr>
                      <w:rFonts w:hint="eastAsia" w:cs="Times New Roman"/>
                      <w:b w:val="0"/>
                      <w:bCs w:val="0"/>
                      <w:color w:val="auto"/>
                      <w:sz w:val="21"/>
                      <w:szCs w:val="21"/>
                      <w:lang w:val="en-US" w:eastAsia="zh-CN"/>
                    </w:rPr>
                    <w:t>油烟</w:t>
                  </w:r>
                </w:p>
              </w:tc>
              <w:tc>
                <w:tcPr>
                  <w:tcW w:w="3937" w:type="dxa"/>
                  <w:vAlign w:val="center"/>
                </w:tcPr>
                <w:p>
                  <w:pPr>
                    <w:jc w:val="center"/>
                    <w:rPr>
                      <w:rFonts w:hint="default" w:eastAsia="宋体"/>
                      <w:color w:val="auto"/>
                      <w:szCs w:val="21"/>
                      <w:lang w:val="en-US" w:eastAsia="zh-CN"/>
                    </w:rPr>
                  </w:pPr>
                  <w:r>
                    <w:rPr>
                      <w:rFonts w:hint="eastAsia"/>
                      <w:color w:val="auto"/>
                      <w:szCs w:val="21"/>
                      <w:lang w:val="en-US" w:eastAsia="zh-CN"/>
                    </w:rPr>
                    <w:t xml:space="preserve">2.0 </w:t>
                  </w:r>
                  <w:r>
                    <w:rPr>
                      <w:color w:val="auto"/>
                      <w:szCs w:val="21"/>
                      <w:highlight w:val="none"/>
                    </w:rPr>
                    <w:t>mg/m</w:t>
                  </w:r>
                  <w:r>
                    <w:rPr>
                      <w:color w:val="auto"/>
                      <w:szCs w:val="21"/>
                      <w:highlight w:val="none"/>
                      <w:vertAlign w:val="superscript"/>
                    </w:rPr>
                    <w:t>3</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3.</w:t>
            </w:r>
            <w:r>
              <w:rPr>
                <w:rFonts w:hint="eastAsia" w:cs="Times New Roman"/>
                <w:b/>
                <w:bCs/>
                <w:color w:val="auto"/>
                <w:sz w:val="24"/>
                <w:szCs w:val="24"/>
                <w:highlight w:val="none"/>
                <w:lang w:val="en-US" w:eastAsia="zh-CN"/>
              </w:rPr>
              <w:t>6</w:t>
            </w:r>
            <w:r>
              <w:rPr>
                <w:rFonts w:hint="eastAsia" w:ascii="Times New Roman" w:hAnsi="Times New Roman" w:eastAsia="宋体" w:cs="Times New Roman"/>
                <w:b/>
                <w:bCs/>
                <w:color w:val="auto"/>
                <w:sz w:val="24"/>
                <w:szCs w:val="24"/>
                <w:highlight w:val="none"/>
                <w:lang w:val="en-US" w:eastAsia="zh-CN"/>
              </w:rPr>
              <w:t>废水排放标准</w:t>
            </w:r>
          </w:p>
          <w:p>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jc w:val="left"/>
              <w:textAlignment w:val="auto"/>
              <w:rPr>
                <w:rFonts w:hint="eastAsia" w:ascii="Times New Roman" w:hAnsi="Times New Roman" w:cs="Times New Roman"/>
                <w:color w:val="auto"/>
                <w:kern w:val="0"/>
                <w:sz w:val="24"/>
                <w:szCs w:val="24"/>
                <w:lang w:eastAsia="zh-CN"/>
              </w:rPr>
            </w:pPr>
            <w:r>
              <w:rPr>
                <w:rFonts w:ascii="Times New Roman" w:hAnsi="Times New Roman" w:cs="Times New Roman"/>
                <w:color w:val="auto"/>
                <w:kern w:val="0"/>
                <w:sz w:val="24"/>
                <w:szCs w:val="24"/>
              </w:rPr>
              <w:t>本项目废水主要为医疗废水和</w:t>
            </w:r>
            <w:r>
              <w:rPr>
                <w:rFonts w:hint="eastAsia" w:ascii="Times New Roman" w:hAnsi="Times New Roman" w:cs="Times New Roman"/>
                <w:color w:val="auto"/>
                <w:kern w:val="0"/>
                <w:sz w:val="24"/>
                <w:szCs w:val="24"/>
              </w:rPr>
              <w:t>职工</w:t>
            </w:r>
            <w:r>
              <w:rPr>
                <w:rFonts w:ascii="Times New Roman" w:hAnsi="Times New Roman" w:cs="Times New Roman"/>
                <w:color w:val="auto"/>
                <w:kern w:val="0"/>
                <w:sz w:val="24"/>
                <w:szCs w:val="24"/>
              </w:rPr>
              <w:t>生活污水，</w:t>
            </w:r>
            <w:r>
              <w:rPr>
                <w:rFonts w:hint="eastAsia" w:cs="Times New Roman"/>
                <w:color w:val="auto"/>
                <w:kern w:val="0"/>
                <w:sz w:val="24"/>
                <w:szCs w:val="24"/>
                <w:lang w:val="en-US" w:eastAsia="zh-CN"/>
              </w:rPr>
              <w:t>均经</w:t>
            </w:r>
            <w:r>
              <w:rPr>
                <w:rFonts w:ascii="Times New Roman" w:hAnsi="Times New Roman" w:cs="Times New Roman"/>
                <w:color w:val="auto"/>
                <w:kern w:val="0"/>
                <w:sz w:val="24"/>
                <w:szCs w:val="24"/>
              </w:rPr>
              <w:t>污水处理站处理</w:t>
            </w:r>
            <w:r>
              <w:rPr>
                <w:rFonts w:hint="eastAsia" w:ascii="Times New Roman" w:hAnsi="Times New Roman" w:cs="Times New Roman"/>
                <w:color w:val="auto"/>
                <w:kern w:val="0"/>
                <w:sz w:val="24"/>
                <w:szCs w:val="24"/>
              </w:rPr>
              <w:t>后</w:t>
            </w:r>
            <w:r>
              <w:rPr>
                <w:rFonts w:hint="eastAsia" w:cs="Times New Roman"/>
                <w:color w:val="auto"/>
                <w:kern w:val="0"/>
                <w:sz w:val="24"/>
                <w:szCs w:val="24"/>
                <w:lang w:eastAsia="zh-CN"/>
              </w:rPr>
              <w:t>，</w:t>
            </w:r>
            <w:r>
              <w:rPr>
                <w:rFonts w:ascii="Times New Roman" w:hAnsi="Times New Roman" w:cs="Times New Roman"/>
                <w:color w:val="auto"/>
                <w:kern w:val="0"/>
                <w:sz w:val="24"/>
                <w:szCs w:val="24"/>
              </w:rPr>
              <w:t>达到《医疗机构水污染物排放标准》（GB18466-2005）表2预处理标准，氨氮</w:t>
            </w:r>
            <w:r>
              <w:rPr>
                <w:rFonts w:hint="eastAsia" w:cs="Times New Roman"/>
                <w:color w:val="auto"/>
                <w:kern w:val="0"/>
                <w:sz w:val="24"/>
                <w:szCs w:val="24"/>
                <w:lang w:val="en-US" w:eastAsia="zh-CN"/>
              </w:rPr>
              <w:t>达到</w:t>
            </w:r>
            <w:r>
              <w:rPr>
                <w:rFonts w:ascii="Times New Roman" w:hAnsi="Times New Roman" w:cs="Times New Roman"/>
                <w:color w:val="auto"/>
                <w:kern w:val="0"/>
                <w:sz w:val="24"/>
                <w:szCs w:val="24"/>
              </w:rPr>
              <w:t>《污水排入城镇下水道水质标准》（GB/T31962-2015）B级标准</w:t>
            </w:r>
            <w:r>
              <w:rPr>
                <w:rFonts w:hint="eastAsia" w:cs="Times New Roman"/>
                <w:color w:val="auto"/>
                <w:kern w:val="0"/>
                <w:sz w:val="24"/>
                <w:szCs w:val="24"/>
                <w:lang w:val="en-US" w:eastAsia="zh-CN"/>
              </w:rPr>
              <w:t>后进入市政管网</w:t>
            </w:r>
            <w:r>
              <w:rPr>
                <w:rFonts w:ascii="Times New Roman" w:hAnsi="Times New Roman" w:cs="Times New Roman"/>
                <w:color w:val="auto"/>
                <w:kern w:val="0"/>
                <w:sz w:val="24"/>
                <w:szCs w:val="24"/>
              </w:rPr>
              <w:t>，排放标准见</w:t>
            </w:r>
            <w:r>
              <w:rPr>
                <w:rFonts w:hint="eastAsia" w:ascii="Times New Roman" w:hAnsi="Times New Roman" w:cs="Times New Roman"/>
                <w:color w:val="auto"/>
                <w:kern w:val="0"/>
                <w:sz w:val="24"/>
                <w:szCs w:val="24"/>
                <w:lang w:val="en-US" w:eastAsia="zh-CN"/>
              </w:rPr>
              <w:t>下</w:t>
            </w:r>
            <w:r>
              <w:rPr>
                <w:rFonts w:ascii="Times New Roman" w:hAnsi="Times New Roman" w:cs="Times New Roman"/>
                <w:color w:val="auto"/>
                <w:kern w:val="0"/>
                <w:sz w:val="24"/>
                <w:szCs w:val="24"/>
              </w:rPr>
              <w:t>表</w:t>
            </w:r>
            <w:r>
              <w:rPr>
                <w:rFonts w:hint="eastAsia" w:ascii="Times New Roman" w:hAnsi="Times New Roman" w:cs="Times New Roman"/>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snapToGrid w:val="0"/>
                <w:color w:val="auto"/>
                <w:kern w:val="0"/>
                <w:sz w:val="24"/>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b/>
                <w:snapToGrid w:val="0"/>
                <w:color w:val="auto"/>
                <w:kern w:val="0"/>
                <w:lang w:val="en-US" w:eastAsia="zh-CN"/>
              </w:rPr>
            </w:pPr>
            <w:r>
              <w:rPr>
                <w:rFonts w:hint="default" w:ascii="Times New Roman" w:hAnsi="Times New Roman" w:eastAsia="宋体" w:cs="Times New Roman"/>
                <w:b/>
                <w:snapToGrid w:val="0"/>
                <w:color w:val="auto"/>
                <w:kern w:val="0"/>
                <w:sz w:val="24"/>
                <w:szCs w:val="24"/>
                <w:highlight w:val="none"/>
              </w:rPr>
              <w:t>表</w:t>
            </w:r>
            <w:r>
              <w:rPr>
                <w:rFonts w:hint="default" w:ascii="Times New Roman" w:hAnsi="Times New Roman" w:eastAsia="宋体" w:cs="Times New Roman"/>
                <w:b/>
                <w:snapToGrid w:val="0"/>
                <w:color w:val="auto"/>
                <w:kern w:val="0"/>
                <w:sz w:val="24"/>
                <w:szCs w:val="24"/>
                <w:highlight w:val="none"/>
                <w:lang w:val="en-US" w:eastAsia="zh-CN"/>
              </w:rPr>
              <w:t>3-</w:t>
            </w:r>
            <w:r>
              <w:rPr>
                <w:rFonts w:hint="eastAsia" w:cs="Times New Roman"/>
                <w:b/>
                <w:snapToGrid w:val="0"/>
                <w:color w:val="auto"/>
                <w:kern w:val="0"/>
                <w:sz w:val="24"/>
                <w:szCs w:val="24"/>
                <w:highlight w:val="none"/>
                <w:lang w:val="en-US" w:eastAsia="zh-CN"/>
              </w:rPr>
              <w:t>5</w:t>
            </w:r>
            <w:r>
              <w:rPr>
                <w:rFonts w:hint="default" w:ascii="Times New Roman" w:hAnsi="Times New Roman" w:eastAsia="宋体" w:cs="Times New Roman"/>
                <w:b/>
                <w:snapToGrid w:val="0"/>
                <w:color w:val="auto"/>
                <w:kern w:val="0"/>
                <w:sz w:val="24"/>
                <w:szCs w:val="24"/>
                <w:highlight w:val="none"/>
                <w:lang w:val="en-US" w:eastAsia="zh-CN"/>
              </w:rPr>
              <w:t xml:space="preserve"> </w:t>
            </w:r>
            <w:r>
              <w:rPr>
                <w:rFonts w:hint="default" w:ascii="Times New Roman" w:hAnsi="Times New Roman" w:eastAsia="宋体" w:cs="Times New Roman"/>
                <w:b/>
                <w:snapToGrid w:val="0"/>
                <w:color w:val="auto"/>
                <w:kern w:val="0"/>
                <w:sz w:val="24"/>
                <w:szCs w:val="24"/>
                <w:highlight w:val="none"/>
              </w:rPr>
              <w:t xml:space="preserve"> </w:t>
            </w:r>
            <w:r>
              <w:rPr>
                <w:rFonts w:hint="eastAsia" w:cs="Times New Roman"/>
                <w:b/>
                <w:snapToGrid w:val="0"/>
                <w:color w:val="auto"/>
                <w:kern w:val="0"/>
                <w:sz w:val="24"/>
                <w:szCs w:val="24"/>
                <w:highlight w:val="none"/>
                <w:lang w:val="en-US" w:eastAsia="zh-CN"/>
              </w:rPr>
              <w:t>项目</w:t>
            </w:r>
            <w:r>
              <w:rPr>
                <w:rFonts w:hint="eastAsia" w:ascii="Times New Roman" w:hAnsi="Times New Roman" w:eastAsia="宋体" w:cs="Times New Roman"/>
                <w:b/>
                <w:snapToGrid w:val="0"/>
                <w:color w:val="auto"/>
                <w:kern w:val="0"/>
                <w:sz w:val="24"/>
                <w:szCs w:val="24"/>
                <w:highlight w:val="none"/>
                <w:lang w:val="en-US" w:eastAsia="zh-CN"/>
              </w:rPr>
              <w:t>废水污染物</w:t>
            </w:r>
            <w:r>
              <w:rPr>
                <w:rFonts w:hint="default" w:ascii="Times New Roman" w:hAnsi="Times New Roman" w:eastAsia="宋体" w:cs="Times New Roman"/>
                <w:b/>
                <w:snapToGrid w:val="0"/>
                <w:color w:val="auto"/>
                <w:kern w:val="0"/>
                <w:sz w:val="24"/>
                <w:szCs w:val="24"/>
                <w:highlight w:val="none"/>
              </w:rPr>
              <w:t>排放标准</w:t>
            </w:r>
          </w:p>
          <w:tbl>
            <w:tblPr>
              <w:tblStyle w:val="19"/>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2625"/>
              <w:gridCol w:w="3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Cs/>
                      <w:snapToGrid w:val="0"/>
                      <w:color w:val="auto"/>
                      <w:kern w:val="0"/>
                      <w:sz w:val="21"/>
                      <w:szCs w:val="21"/>
                      <w:lang w:val="en-US" w:eastAsia="zh-CN"/>
                    </w:rPr>
                  </w:pPr>
                  <w:r>
                    <w:rPr>
                      <w:color w:val="auto"/>
                      <w:szCs w:val="21"/>
                    </w:rPr>
                    <w:t>标准名称</w:t>
                  </w: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olor w:val="auto"/>
                      <w:szCs w:val="21"/>
                      <w:lang w:val="en-US" w:eastAsia="zh-CN"/>
                    </w:rPr>
                    <w:t>控制项目</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预处理标准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45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olor w:val="auto"/>
                      <w:szCs w:val="21"/>
                    </w:rPr>
                  </w:pPr>
                  <w:r>
                    <w:rPr>
                      <w:color w:val="auto"/>
                      <w:szCs w:val="21"/>
                    </w:rPr>
                    <w:t>《医疗机构水污染物排放标准》（GB18466-2005）</w:t>
                  </w:r>
                  <w:r>
                    <w:rPr>
                      <w:rFonts w:hint="eastAsia"/>
                      <w:color w:val="auto"/>
                      <w:szCs w:val="21"/>
                    </w:rPr>
                    <w:t>表2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eastAsia="宋体"/>
                      <w:color w:val="auto"/>
                      <w:szCs w:val="21"/>
                      <w:lang w:val="en-US" w:eastAsia="zh-CN"/>
                    </w:rPr>
                  </w:pPr>
                  <w:r>
                    <w:rPr>
                      <w:rFonts w:hint="eastAsia"/>
                      <w:color w:val="auto"/>
                      <w:szCs w:val="21"/>
                      <w:lang w:val="en-US" w:eastAsia="zh-CN"/>
                    </w:rPr>
                    <w:t>预处理标准</w:t>
                  </w: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pH</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olor w:val="auto"/>
                      <w:szCs w:val="21"/>
                      <w:lang w:val="en-US" w:eastAsia="zh-CN"/>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粪大肠菌群数</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5000 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lang w:val="en-US" w:eastAsia="zh-CN"/>
                    </w:rPr>
                    <w:t>COD</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25</w:t>
                  </w:r>
                  <w:r>
                    <w:rPr>
                      <w:rFonts w:hint="eastAsia" w:ascii="Times New Roman" w:hAnsi="Times New Roman" w:eastAsia="宋体" w:cs="Times New Roman"/>
                      <w:bCs/>
                      <w:snapToGrid w:val="0"/>
                      <w:color w:val="auto"/>
                      <w:kern w:val="0"/>
                      <w:sz w:val="21"/>
                      <w:szCs w:val="21"/>
                      <w:lang w:val="en-US" w:eastAsia="zh-CN"/>
                    </w:rPr>
                    <w:t>0</w:t>
                  </w:r>
                  <w:r>
                    <w:rPr>
                      <w:rFonts w:hint="eastAsia" w:cs="Times New Roman"/>
                      <w:bCs/>
                      <w:snapToGrid w:val="0"/>
                      <w:color w:val="auto"/>
                      <w:kern w:val="0"/>
                      <w:sz w:val="21"/>
                      <w:szCs w:val="21"/>
                      <w:lang w:val="en-US" w:eastAsia="zh-CN"/>
                    </w:rPr>
                    <w:t xml:space="preserve">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lang w:val="en-US" w:eastAsia="zh-CN"/>
                    </w:rPr>
                    <w:t>BOD</w:t>
                  </w:r>
                  <w:r>
                    <w:rPr>
                      <w:rFonts w:hint="eastAsia" w:ascii="Times New Roman" w:hAnsi="Times New Roman" w:eastAsia="宋体" w:cs="Times New Roman"/>
                      <w:bCs/>
                      <w:snapToGrid w:val="0"/>
                      <w:color w:val="auto"/>
                      <w:kern w:val="0"/>
                      <w:sz w:val="21"/>
                      <w:szCs w:val="21"/>
                      <w:vertAlign w:val="subscript"/>
                      <w:lang w:val="en-US" w:eastAsia="zh-CN"/>
                    </w:rPr>
                    <w:t>5</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100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lang w:val="en-US" w:eastAsia="zh-CN"/>
                    </w:rPr>
                    <w:t>SS</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s="Times New Roman"/>
                      <w:bCs/>
                      <w:snapToGrid w:val="0"/>
                      <w:color w:val="auto"/>
                      <w:kern w:val="0"/>
                      <w:sz w:val="21"/>
                      <w:szCs w:val="21"/>
                      <w:lang w:val="en-US" w:eastAsia="zh-CN"/>
                    </w:rPr>
                  </w:pPr>
                  <w:r>
                    <w:rPr>
                      <w:rFonts w:hint="eastAsia"/>
                      <w:color w:val="auto"/>
                      <w:szCs w:val="21"/>
                      <w:highlight w:val="none"/>
                      <w:lang w:val="en-US" w:eastAsia="zh-CN"/>
                    </w:rPr>
                    <w:t xml:space="preserve">60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动植物油</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20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石油类</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20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阴离子表面活性剂</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10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色度</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挥发酚</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1.0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总氰化合物</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0.5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总汞</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0.05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总铬</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0.1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六价铬</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0.5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总铅</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1.0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总银</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0.5 </w:t>
                  </w:r>
                  <w:r>
                    <w:rPr>
                      <w:color w:val="auto"/>
                      <w:szCs w:val="21"/>
                      <w:highlight w:val="none"/>
                    </w:rPr>
                    <w:t>mg/</w:t>
                  </w:r>
                  <w:r>
                    <w:rPr>
                      <w:rFonts w:hint="eastAsia"/>
                      <w:color w:val="auto"/>
                      <w:szCs w:val="21"/>
                      <w:highlight w:val="none"/>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45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总余氯</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345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color w:val="auto"/>
                      <w:szCs w:val="21"/>
                    </w:rPr>
                  </w:pPr>
                  <w:r>
                    <w:rPr>
                      <w:color w:val="auto"/>
                      <w:szCs w:val="21"/>
                      <w:highlight w:val="none"/>
                    </w:rPr>
                    <w:t>《污水排入城镇下水道水质标准》</w:t>
                  </w:r>
                  <w:r>
                    <w:rPr>
                      <w:rFonts w:hint="eastAsia"/>
                      <w:color w:val="auto"/>
                      <w:szCs w:val="21"/>
                      <w:highlight w:val="none"/>
                      <w:lang w:eastAsia="zh-CN"/>
                    </w:rPr>
                    <w:t>（</w:t>
                  </w:r>
                  <w:r>
                    <w:rPr>
                      <w:color w:val="auto"/>
                      <w:szCs w:val="21"/>
                      <w:highlight w:val="none"/>
                    </w:rPr>
                    <w:t>GB/T31962-2015）B级标准</w:t>
                  </w:r>
                </w:p>
              </w:tc>
              <w:tc>
                <w:tcPr>
                  <w:tcW w:w="262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ascii="Times New Roman" w:hAnsi="Times New Roman" w:eastAsia="宋体" w:cs="Times New Roman"/>
                      <w:bCs/>
                      <w:snapToGrid w:val="0"/>
                      <w:color w:val="auto"/>
                      <w:kern w:val="0"/>
                      <w:sz w:val="21"/>
                      <w:szCs w:val="21"/>
                      <w:lang w:val="en-US" w:eastAsia="zh-CN"/>
                    </w:rPr>
                    <w:t>NH</w:t>
                  </w:r>
                  <w:r>
                    <w:rPr>
                      <w:rFonts w:hint="eastAsia" w:ascii="Times New Roman" w:hAnsi="Times New Roman" w:eastAsia="宋体" w:cs="Times New Roman"/>
                      <w:bCs/>
                      <w:snapToGrid w:val="0"/>
                      <w:color w:val="auto"/>
                      <w:kern w:val="0"/>
                      <w:sz w:val="21"/>
                      <w:szCs w:val="21"/>
                      <w:vertAlign w:val="subscript"/>
                      <w:lang w:val="en-US" w:eastAsia="zh-CN"/>
                    </w:rPr>
                    <w:t>3</w:t>
                  </w:r>
                  <w:r>
                    <w:rPr>
                      <w:rFonts w:hint="eastAsia" w:ascii="Times New Roman" w:hAnsi="Times New Roman" w:eastAsia="宋体" w:cs="Times New Roman"/>
                      <w:bCs/>
                      <w:snapToGrid w:val="0"/>
                      <w:color w:val="auto"/>
                      <w:kern w:val="0"/>
                      <w:sz w:val="21"/>
                      <w:szCs w:val="21"/>
                      <w:lang w:val="en-US" w:eastAsia="zh-CN"/>
                    </w:rPr>
                    <w:t>-N</w:t>
                  </w:r>
                </w:p>
              </w:tc>
              <w:tc>
                <w:tcPr>
                  <w:tcW w:w="353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 xml:space="preserve">45 </w:t>
                  </w:r>
                  <w:r>
                    <w:rPr>
                      <w:color w:val="auto"/>
                      <w:szCs w:val="21"/>
                      <w:highlight w:val="none"/>
                    </w:rPr>
                    <w:t>mg/</w:t>
                  </w:r>
                  <w:r>
                    <w:rPr>
                      <w:rFonts w:hint="eastAsia"/>
                      <w:color w:val="auto"/>
                      <w:szCs w:val="21"/>
                      <w:highlight w:val="none"/>
                      <w:lang w:val="en-US" w:eastAsia="zh-CN"/>
                    </w:rPr>
                    <w:t>L</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eastAsia="zh-CN"/>
              </w:rPr>
            </w:pPr>
            <w:bookmarkStart w:id="9" w:name="_Ref198024578"/>
            <w:r>
              <w:rPr>
                <w:rFonts w:hint="eastAsia"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7</w:t>
            </w:r>
            <w:r>
              <w:rPr>
                <w:rFonts w:hint="default" w:ascii="Times New Roman" w:hAnsi="Times New Roman" w:eastAsia="宋体" w:cs="Times New Roman"/>
                <w:b/>
                <w:bCs/>
                <w:color w:val="auto"/>
                <w:sz w:val="24"/>
                <w:szCs w:val="24"/>
                <w:lang w:eastAsia="zh-CN"/>
              </w:rPr>
              <w:t>噪声排放标准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b/>
                <w:snapToGrid w:val="0"/>
                <w:color w:val="auto"/>
                <w:kern w:val="0"/>
                <w:sz w:val="24"/>
                <w:szCs w:val="24"/>
              </w:rPr>
            </w:pPr>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rPr>
              <w:t>运营期</w:t>
            </w:r>
            <w:r>
              <w:rPr>
                <w:rFonts w:hint="default" w:ascii="Times New Roman" w:hAnsi="Times New Roman" w:eastAsia="宋体" w:cs="Times New Roman"/>
                <w:color w:val="auto"/>
                <w:sz w:val="24"/>
                <w:szCs w:val="24"/>
                <w:lang w:eastAsia="zh-CN"/>
              </w:rPr>
              <w:t>厂界</w:t>
            </w:r>
            <w:r>
              <w:rPr>
                <w:rFonts w:hint="default" w:ascii="Times New Roman" w:hAnsi="Times New Roman" w:eastAsia="宋体" w:cs="Times New Roman"/>
                <w:color w:val="auto"/>
                <w:sz w:val="24"/>
                <w:szCs w:val="24"/>
              </w:rPr>
              <w:t>噪声执行《工业企业厂界环境噪声排放标准》（GB12348-2008）</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类</w:t>
            </w:r>
            <w:r>
              <w:rPr>
                <w:rFonts w:hint="default" w:ascii="Times New Roman" w:hAnsi="Times New Roman" w:eastAsia="宋体" w:cs="Times New Roman"/>
                <w:color w:val="auto"/>
                <w:sz w:val="24"/>
                <w:szCs w:val="24"/>
              </w:rPr>
              <w:t>标准</w:t>
            </w:r>
            <w:r>
              <w:rPr>
                <w:rFonts w:hint="default" w:ascii="Times New Roman" w:hAnsi="Times New Roman" w:eastAsia="宋体" w:cs="Times New Roman"/>
                <w:color w:val="auto"/>
                <w:sz w:val="24"/>
                <w:szCs w:val="24"/>
                <w:lang w:eastAsia="zh-CN"/>
              </w:rPr>
              <w:t>，具体见</w:t>
            </w:r>
            <w:r>
              <w:rPr>
                <w:rFonts w:hint="eastAsia" w:cs="Times New Roman"/>
                <w:color w:val="auto"/>
                <w:sz w:val="24"/>
                <w:szCs w:val="24"/>
                <w:lang w:val="en-US" w:eastAsia="zh-CN"/>
              </w:rPr>
              <w:t>下</w:t>
            </w:r>
            <w:r>
              <w:rPr>
                <w:rFonts w:hint="default" w:ascii="Times New Roman" w:hAnsi="Times New Roman" w:eastAsia="宋体" w:cs="Times New Roman"/>
                <w:color w:val="auto"/>
                <w:sz w:val="24"/>
                <w:szCs w:val="24"/>
                <w:lang w:eastAsia="zh-CN"/>
              </w:rPr>
              <w:t>表</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snapToGrid w:val="0"/>
                <w:color w:val="auto"/>
                <w:kern w:val="0"/>
              </w:rPr>
            </w:pPr>
            <w:r>
              <w:rPr>
                <w:rFonts w:hint="default" w:ascii="Times New Roman" w:hAnsi="Times New Roman" w:eastAsia="宋体" w:cs="Times New Roman"/>
                <w:b/>
                <w:snapToGrid w:val="0"/>
                <w:color w:val="auto"/>
                <w:kern w:val="0"/>
                <w:sz w:val="24"/>
                <w:szCs w:val="24"/>
              </w:rPr>
              <w:t>表</w:t>
            </w:r>
            <w:bookmarkEnd w:id="9"/>
            <w:r>
              <w:rPr>
                <w:rFonts w:hint="default" w:ascii="Times New Roman" w:hAnsi="Times New Roman" w:eastAsia="宋体" w:cs="Times New Roman"/>
                <w:b/>
                <w:snapToGrid w:val="0"/>
                <w:color w:val="auto"/>
                <w:kern w:val="0"/>
                <w:sz w:val="24"/>
                <w:szCs w:val="24"/>
                <w:lang w:val="en-US" w:eastAsia="zh-CN"/>
              </w:rPr>
              <w:t>3-</w:t>
            </w:r>
            <w:r>
              <w:rPr>
                <w:rFonts w:hint="eastAsia" w:cs="Times New Roman"/>
                <w:b/>
                <w:snapToGrid w:val="0"/>
                <w:color w:val="auto"/>
                <w:kern w:val="0"/>
                <w:sz w:val="24"/>
                <w:szCs w:val="24"/>
                <w:lang w:val="en-US" w:eastAsia="zh-CN"/>
              </w:rPr>
              <w:t>6</w:t>
            </w:r>
            <w:r>
              <w:rPr>
                <w:rFonts w:hint="default" w:ascii="Times New Roman" w:hAnsi="Times New Roman" w:eastAsia="宋体" w:cs="Times New Roman"/>
                <w:b/>
                <w:snapToGrid w:val="0"/>
                <w:color w:val="auto"/>
                <w:kern w:val="0"/>
                <w:sz w:val="24"/>
                <w:szCs w:val="24"/>
                <w:lang w:val="en-US" w:eastAsia="zh-CN"/>
              </w:rPr>
              <w:t xml:space="preserve">  </w:t>
            </w:r>
            <w:r>
              <w:rPr>
                <w:rFonts w:hint="default" w:ascii="Times New Roman" w:hAnsi="Times New Roman" w:eastAsia="宋体" w:cs="Times New Roman"/>
                <w:b/>
                <w:snapToGrid w:val="0"/>
                <w:color w:val="auto"/>
                <w:kern w:val="0"/>
                <w:sz w:val="24"/>
                <w:szCs w:val="24"/>
              </w:rPr>
              <w:t xml:space="preserve"> 工业企业厂界环境噪声排放标准   </w:t>
            </w:r>
            <w:r>
              <w:rPr>
                <w:rFonts w:hint="default" w:ascii="Times New Roman" w:hAnsi="Times New Roman" w:eastAsia="宋体" w:cs="Times New Roman"/>
                <w:b/>
                <w:snapToGrid w:val="0"/>
                <w:color w:val="auto"/>
                <w:kern w:val="0"/>
                <w:sz w:val="24"/>
                <w:szCs w:val="24"/>
                <w:lang w:val="en-US" w:eastAsia="zh-CN"/>
              </w:rPr>
              <w:t xml:space="preserve"> </w:t>
            </w:r>
            <w:r>
              <w:rPr>
                <w:rFonts w:hint="default" w:ascii="Times New Roman" w:hAnsi="Times New Roman" w:eastAsia="宋体" w:cs="Times New Roman"/>
                <w:b/>
                <w:snapToGrid w:val="0"/>
                <w:color w:val="auto"/>
                <w:kern w:val="0"/>
                <w:sz w:val="24"/>
                <w:szCs w:val="24"/>
              </w:rPr>
              <w:t xml:space="preserve">  单位：dB（A）</w:t>
            </w:r>
          </w:p>
          <w:tbl>
            <w:tblPr>
              <w:tblStyle w:val="19"/>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6"/>
              <w:gridCol w:w="2780"/>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096"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baseline"/>
                    <w:rPr>
                      <w:rFonts w:hint="eastAsia" w:cs="Times New Roman"/>
                      <w:bCs/>
                      <w:snapToGrid w:val="0"/>
                      <w:color w:val="auto"/>
                      <w:kern w:val="0"/>
                      <w:sz w:val="21"/>
                      <w:szCs w:val="21"/>
                      <w:lang w:val="en-US" w:eastAsia="zh-CN"/>
                    </w:rPr>
                  </w:pPr>
                  <w:r>
                    <w:rPr>
                      <w:rFonts w:hint="eastAsia" w:cs="Times New Roman"/>
                      <w:bCs/>
                      <w:snapToGrid w:val="0"/>
                      <w:color w:val="auto"/>
                      <w:kern w:val="0"/>
                      <w:sz w:val="21"/>
                      <w:szCs w:val="21"/>
                      <w:lang w:val="en-US" w:eastAsia="zh-CN"/>
                    </w:rPr>
                    <w:t>时段</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baseline"/>
                    <w:rPr>
                      <w:rFonts w:hint="default" w:ascii="Times New Roman" w:hAnsi="Times New Roman" w:eastAsia="宋体" w:cs="Times New Roman"/>
                      <w:bCs/>
                      <w:snapToGrid w:val="0"/>
                      <w:color w:val="auto"/>
                      <w:kern w:val="0"/>
                      <w:sz w:val="21"/>
                      <w:szCs w:val="21"/>
                    </w:rPr>
                  </w:pPr>
                  <w:r>
                    <w:rPr>
                      <w:rFonts w:hint="eastAsia" w:cs="Times New Roman"/>
                      <w:bCs/>
                      <w:snapToGrid w:val="0"/>
                      <w:color w:val="auto"/>
                      <w:kern w:val="0"/>
                      <w:sz w:val="21"/>
                      <w:szCs w:val="21"/>
                      <w:lang w:val="en-US" w:eastAsia="zh-CN"/>
                    </w:rPr>
                    <w:t>功能区</w:t>
                  </w:r>
                  <w:r>
                    <w:rPr>
                      <w:rFonts w:hint="default" w:ascii="Times New Roman" w:hAnsi="Times New Roman" w:eastAsia="宋体" w:cs="Times New Roman"/>
                      <w:bCs/>
                      <w:snapToGrid w:val="0"/>
                      <w:color w:val="auto"/>
                      <w:kern w:val="0"/>
                      <w:sz w:val="21"/>
                      <w:szCs w:val="21"/>
                    </w:rPr>
                    <w:t>类别</w:t>
                  </w:r>
                </w:p>
              </w:tc>
              <w:tc>
                <w:tcPr>
                  <w:tcW w:w="27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rPr>
                  </w:pPr>
                  <w:r>
                    <w:rPr>
                      <w:rFonts w:hint="default" w:ascii="Times New Roman" w:hAnsi="Times New Roman" w:eastAsia="宋体" w:cs="Times New Roman"/>
                      <w:bCs/>
                      <w:snapToGrid w:val="0"/>
                      <w:color w:val="auto"/>
                      <w:kern w:val="0"/>
                      <w:sz w:val="21"/>
                      <w:szCs w:val="21"/>
                    </w:rPr>
                    <w:t>昼间</w:t>
                  </w:r>
                </w:p>
              </w:tc>
              <w:tc>
                <w:tcPr>
                  <w:tcW w:w="27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bCs/>
                      <w:snapToGrid w:val="0"/>
                      <w:color w:val="auto"/>
                      <w:kern w:val="0"/>
                      <w:sz w:val="21"/>
                      <w:szCs w:val="21"/>
                    </w:rPr>
                  </w:pPr>
                  <w:r>
                    <w:rPr>
                      <w:rFonts w:hint="default" w:ascii="Times New Roman" w:hAnsi="Times New Roman" w:eastAsia="宋体" w:cs="Times New Roman"/>
                      <w:bCs/>
                      <w:snapToGrid w:val="0"/>
                      <w:color w:val="auto"/>
                      <w:kern w:val="0"/>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09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rPr>
                  </w:pPr>
                  <w:r>
                    <w:rPr>
                      <w:rFonts w:hint="eastAsia" w:cs="Times New Roman"/>
                      <w:bCs/>
                      <w:snapToGrid w:val="0"/>
                      <w:color w:val="auto"/>
                      <w:kern w:val="0"/>
                      <w:sz w:val="21"/>
                      <w:szCs w:val="21"/>
                      <w:highlight w:val="none"/>
                      <w:lang w:val="en-US" w:eastAsia="zh-CN"/>
                    </w:rPr>
                    <w:t>2类</w:t>
                  </w:r>
                </w:p>
              </w:tc>
              <w:tc>
                <w:tcPr>
                  <w:tcW w:w="27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60</w:t>
                  </w:r>
                </w:p>
              </w:tc>
              <w:tc>
                <w:tcPr>
                  <w:tcW w:w="278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eastAsia="宋体" w:cs="Times New Roman"/>
                      <w:bCs/>
                      <w:snapToGrid w:val="0"/>
                      <w:color w:val="auto"/>
                      <w:kern w:val="0"/>
                      <w:sz w:val="21"/>
                      <w:szCs w:val="21"/>
                      <w:highlight w:val="none"/>
                      <w:lang w:val="en-US" w:eastAsia="zh-CN"/>
                    </w:rPr>
                    <w:t>50</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val="en-US" w:eastAsia="zh-CN"/>
              </w:rPr>
              <w:t>3.</w:t>
            </w:r>
            <w:r>
              <w:rPr>
                <w:rFonts w:hint="eastAsia" w:cs="Times New Roman"/>
                <w:b/>
                <w:bCs/>
                <w:color w:val="auto"/>
                <w:sz w:val="24"/>
                <w:szCs w:val="24"/>
                <w:lang w:val="en-US" w:eastAsia="zh-CN"/>
              </w:rPr>
              <w:t>8</w:t>
            </w:r>
            <w:r>
              <w:rPr>
                <w:rFonts w:hint="default" w:ascii="Times New Roman" w:hAnsi="Times New Roman" w:eastAsia="宋体" w:cs="Times New Roman"/>
                <w:b/>
                <w:bCs/>
                <w:color w:val="auto"/>
                <w:sz w:val="24"/>
                <w:szCs w:val="24"/>
                <w:lang w:eastAsia="zh-CN"/>
              </w:rPr>
              <w:t>固体废物</w:t>
            </w:r>
            <w:r>
              <w:rPr>
                <w:rFonts w:hint="eastAsia" w:cs="Times New Roman"/>
                <w:b/>
                <w:bCs/>
                <w:color w:val="auto"/>
                <w:sz w:val="24"/>
                <w:szCs w:val="24"/>
                <w:lang w:val="en-US" w:eastAsia="zh-CN"/>
              </w:rPr>
              <w:t>处理处置</w:t>
            </w:r>
            <w:r>
              <w:rPr>
                <w:rFonts w:hint="default" w:ascii="Times New Roman" w:hAnsi="Times New Roman" w:eastAsia="宋体" w:cs="Times New Roman"/>
                <w:b/>
                <w:bCs/>
                <w:color w:val="auto"/>
                <w:sz w:val="24"/>
                <w:szCs w:val="24"/>
                <w:lang w:eastAsia="zh-CN"/>
              </w:rPr>
              <w:t>标准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w:t>
            </w:r>
            <w:r>
              <w:rPr>
                <w:rFonts w:hint="eastAsia" w:cs="Times New Roman"/>
                <w:color w:val="auto"/>
                <w:sz w:val="24"/>
                <w:szCs w:val="24"/>
                <w:lang w:val="en-US" w:eastAsia="zh-CN"/>
              </w:rPr>
              <w:t>项目</w:t>
            </w:r>
            <w:r>
              <w:rPr>
                <w:color w:val="auto"/>
                <w:sz w:val="24"/>
              </w:rPr>
              <w:t>医疗废物贮存执行《危险废物贮存污染控制标准》（GB18597-2023）、《医疗废物管理条例》</w:t>
            </w:r>
            <w:r>
              <w:rPr>
                <w:rFonts w:hint="eastAsia"/>
                <w:color w:val="auto"/>
                <w:sz w:val="24"/>
                <w:lang w:eastAsia="zh-CN"/>
              </w:rPr>
              <w:t>（</w:t>
            </w:r>
            <w:r>
              <w:rPr>
                <w:rFonts w:hint="eastAsia"/>
                <w:color w:val="auto"/>
                <w:sz w:val="24"/>
                <w:lang w:val="en-US" w:eastAsia="zh-CN"/>
              </w:rPr>
              <w:t>2011修订</w:t>
            </w:r>
            <w:r>
              <w:rPr>
                <w:rFonts w:hint="eastAsia"/>
                <w:color w:val="auto"/>
                <w:sz w:val="24"/>
                <w:lang w:eastAsia="zh-CN"/>
              </w:rPr>
              <w:t>）</w:t>
            </w:r>
            <w:r>
              <w:rPr>
                <w:color w:val="auto"/>
                <w:sz w:val="24"/>
              </w:rPr>
              <w:t>等相关要求；污水处理站污泥必须定期进行清理，执行《医疗机构水污染物排放标准》（GB18466-2005）中“污泥控制与处置”的相关要求</w:t>
            </w:r>
            <w:r>
              <w:rPr>
                <w:rFonts w:hint="eastAsia" w:cs="Times New Roman"/>
                <w:color w:val="auto"/>
                <w:sz w:val="24"/>
                <w:szCs w:val="24"/>
                <w:lang w:val="en-US" w:eastAsia="zh-CN"/>
              </w:rPr>
              <w:t>，见下表。</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0" w:line="240" w:lineRule="auto"/>
              <w:jc w:val="center"/>
              <w:textAlignment w:val="auto"/>
              <w:rPr>
                <w:rFonts w:hint="default" w:ascii="Times New Roman" w:hAnsi="Times New Roman" w:eastAsia="宋体" w:cs="Times New Roman"/>
                <w:b/>
                <w:color w:val="auto"/>
                <w:spacing w:val="6"/>
                <w:szCs w:val="24"/>
                <w:lang w:val="en-US"/>
              </w:rPr>
            </w:pPr>
            <w:r>
              <w:rPr>
                <w:rFonts w:hint="default" w:ascii="Times New Roman" w:hAnsi="Times New Roman" w:eastAsia="宋体" w:cs="Times New Roman"/>
                <w:b/>
                <w:color w:val="auto"/>
                <w:spacing w:val="6"/>
                <w:szCs w:val="24"/>
                <w:lang w:val="zh-CN"/>
              </w:rPr>
              <w:t>表</w:t>
            </w:r>
            <w:r>
              <w:rPr>
                <w:rFonts w:hint="default" w:ascii="Times New Roman" w:hAnsi="Times New Roman" w:eastAsia="宋体" w:cs="Times New Roman"/>
                <w:b/>
                <w:color w:val="auto"/>
                <w:spacing w:val="6"/>
                <w:szCs w:val="24"/>
                <w:lang w:val="en-US" w:eastAsia="zh-CN"/>
              </w:rPr>
              <w:t>3</w:t>
            </w:r>
            <w:r>
              <w:rPr>
                <w:rFonts w:hint="default" w:ascii="Times New Roman" w:hAnsi="Times New Roman" w:eastAsia="宋体" w:cs="Times New Roman"/>
                <w:b/>
                <w:color w:val="auto"/>
                <w:spacing w:val="6"/>
                <w:szCs w:val="24"/>
                <w:lang w:val="zh-CN"/>
              </w:rPr>
              <w:t>-</w:t>
            </w:r>
            <w:r>
              <w:rPr>
                <w:rFonts w:hint="eastAsia" w:eastAsia="宋体" w:cs="Times New Roman"/>
                <w:b/>
                <w:color w:val="auto"/>
                <w:spacing w:val="6"/>
                <w:szCs w:val="24"/>
                <w:lang w:val="en-US" w:eastAsia="zh-CN"/>
              </w:rPr>
              <w:t>7</w:t>
            </w:r>
            <w:r>
              <w:rPr>
                <w:rFonts w:hint="default" w:ascii="Times New Roman" w:hAnsi="Times New Roman" w:eastAsia="宋体" w:cs="Times New Roman"/>
                <w:b/>
                <w:color w:val="auto"/>
                <w:spacing w:val="6"/>
                <w:szCs w:val="24"/>
                <w:lang w:val="zh-CN"/>
              </w:rPr>
              <w:t xml:space="preserve">  </w:t>
            </w:r>
            <w:r>
              <w:rPr>
                <w:rFonts w:hint="eastAsia" w:eastAsia="宋体" w:cs="Times New Roman"/>
                <w:b/>
                <w:color w:val="auto"/>
                <w:spacing w:val="6"/>
                <w:szCs w:val="24"/>
                <w:lang w:val="en-US" w:eastAsia="zh-CN"/>
              </w:rPr>
              <w:t>医疗机构污泥控制</w:t>
            </w:r>
            <w:r>
              <w:rPr>
                <w:rFonts w:hint="eastAsia" w:ascii="Times New Roman" w:hAnsi="Times New Roman" w:eastAsia="宋体" w:cs="Times New Roman"/>
                <w:b/>
                <w:color w:val="auto"/>
                <w:spacing w:val="6"/>
                <w:szCs w:val="24"/>
                <w:lang w:val="en-US" w:eastAsia="zh-CN"/>
              </w:rPr>
              <w:t>标准</w:t>
            </w:r>
          </w:p>
          <w:tbl>
            <w:tblPr>
              <w:tblStyle w:val="19"/>
              <w:tblW w:w="9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1"/>
              <w:gridCol w:w="3254"/>
              <w:gridCol w:w="2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21" w:type="dxa"/>
                  <w:vAlign w:val="center"/>
                </w:tcPr>
                <w:p>
                  <w:pPr>
                    <w:jc w:val="center"/>
                    <w:rPr>
                      <w:rFonts w:hint="default" w:eastAsia="宋体"/>
                      <w:color w:val="auto"/>
                      <w:szCs w:val="21"/>
                      <w:lang w:val="en-US" w:eastAsia="zh-CN"/>
                    </w:rPr>
                  </w:pPr>
                  <w:r>
                    <w:rPr>
                      <w:rFonts w:hint="eastAsia"/>
                      <w:color w:val="auto"/>
                      <w:szCs w:val="21"/>
                      <w:lang w:val="en-US" w:eastAsia="zh-CN"/>
                    </w:rPr>
                    <w:t>医疗机构类别</w:t>
                  </w:r>
                </w:p>
              </w:tc>
              <w:tc>
                <w:tcPr>
                  <w:tcW w:w="3254" w:type="dxa"/>
                  <w:vAlign w:val="center"/>
                </w:tcPr>
                <w:p>
                  <w:pPr>
                    <w:jc w:val="center"/>
                    <w:rPr>
                      <w:rFonts w:hint="default" w:eastAsia="宋体"/>
                      <w:color w:val="auto"/>
                      <w:szCs w:val="21"/>
                      <w:lang w:val="en-US" w:eastAsia="zh-CN"/>
                    </w:rPr>
                  </w:pPr>
                  <w:r>
                    <w:rPr>
                      <w:rFonts w:hint="eastAsia"/>
                      <w:color w:val="auto"/>
                      <w:szCs w:val="21"/>
                      <w:lang w:val="en-US" w:eastAsia="zh-CN"/>
                    </w:rPr>
                    <w:t>粪大肠菌群数/（MPN/g）</w:t>
                  </w:r>
                </w:p>
              </w:tc>
              <w:tc>
                <w:tcPr>
                  <w:tcW w:w="2502" w:type="dxa"/>
                  <w:vAlign w:val="center"/>
                </w:tcPr>
                <w:p>
                  <w:pPr>
                    <w:jc w:val="center"/>
                    <w:rPr>
                      <w:rFonts w:hint="default" w:eastAsia="宋体"/>
                      <w:color w:val="auto"/>
                      <w:szCs w:val="21"/>
                      <w:lang w:val="en-US" w:eastAsia="zh-CN"/>
                    </w:rPr>
                  </w:pPr>
                  <w:r>
                    <w:rPr>
                      <w:rFonts w:hint="eastAsia"/>
                      <w:color w:val="auto"/>
                      <w:szCs w:val="21"/>
                      <w:lang w:val="en-US" w:eastAsia="zh-CN"/>
                    </w:rPr>
                    <w:t>蛔虫卵死亡率/%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21" w:type="dxa"/>
                  <w:vAlign w:val="center"/>
                </w:tcPr>
                <w:p>
                  <w:pPr>
                    <w:jc w:val="center"/>
                    <w:rPr>
                      <w:rFonts w:hint="default"/>
                      <w:color w:val="auto"/>
                      <w:szCs w:val="21"/>
                      <w:lang w:val="en-US" w:eastAsia="zh-CN"/>
                    </w:rPr>
                  </w:pPr>
                  <w:r>
                    <w:rPr>
                      <w:rFonts w:hint="eastAsia"/>
                      <w:color w:val="auto"/>
                      <w:szCs w:val="21"/>
                      <w:lang w:val="en-US" w:eastAsia="zh-CN"/>
                    </w:rPr>
                    <w:t>综合医疗机构和其他医疗机构</w:t>
                  </w:r>
                </w:p>
              </w:tc>
              <w:tc>
                <w:tcPr>
                  <w:tcW w:w="3254" w:type="dxa"/>
                  <w:vAlign w:val="center"/>
                </w:tcPr>
                <w:p>
                  <w:pPr>
                    <w:jc w:val="center"/>
                    <w:rPr>
                      <w:rFonts w:hint="default"/>
                      <w:color w:val="auto"/>
                      <w:szCs w:val="21"/>
                      <w:lang w:val="en-US" w:eastAsia="zh-CN"/>
                    </w:rPr>
                  </w:pPr>
                  <w:r>
                    <w:rPr>
                      <w:rFonts w:hint="eastAsia"/>
                      <w:color w:val="auto"/>
                      <w:szCs w:val="21"/>
                      <w:lang w:val="en-US" w:eastAsia="zh-CN"/>
                    </w:rPr>
                    <w:t>≤100</w:t>
                  </w:r>
                </w:p>
              </w:tc>
              <w:tc>
                <w:tcPr>
                  <w:tcW w:w="2502" w:type="dxa"/>
                  <w:vAlign w:val="center"/>
                </w:tcPr>
                <w:p>
                  <w:pPr>
                    <w:jc w:val="center"/>
                    <w:rPr>
                      <w:rFonts w:hint="default"/>
                      <w:color w:val="auto"/>
                      <w:szCs w:val="21"/>
                      <w:lang w:val="en-US" w:eastAsia="zh-CN"/>
                    </w:rPr>
                  </w:pPr>
                  <w:r>
                    <w:rPr>
                      <w:rFonts w:hint="eastAsia"/>
                      <w:color w:val="auto"/>
                      <w:szCs w:val="21"/>
                      <w:lang w:val="en-US" w:eastAsia="zh-CN"/>
                    </w:rPr>
                    <w:t>＞95</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eastAsia" w:ascii="Times New Roman" w:hAnsi="Times New Roman" w:eastAsia="宋体" w:cs="Times New Roman"/>
                <w:color w:val="auto"/>
                <w:sz w:val="24"/>
                <w:szCs w:val="24"/>
                <w:highlight w:val="yellow"/>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90" w:type="dxa"/>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总量</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控制</w:t>
            </w:r>
          </w:p>
          <w:p>
            <w:pPr>
              <w:adjustRightInd w:val="0"/>
              <w:snapToGrid w:val="0"/>
              <w:jc w:val="center"/>
              <w:rPr>
                <w:rFonts w:hint="default" w:ascii="Times New Roman" w:hAnsi="Times New Roman" w:eastAsia="宋体" w:cs="Times New Roman"/>
                <w:color w:val="auto"/>
                <w:kern w:val="0"/>
                <w:szCs w:val="21"/>
              </w:rPr>
            </w:pPr>
            <w:r>
              <w:rPr>
                <w:rFonts w:hint="default" w:ascii="Times New Roman" w:hAnsi="Times New Roman" w:eastAsia="宋体" w:cs="Times New Roman"/>
                <w:bCs/>
                <w:color w:val="auto"/>
                <w:sz w:val="24"/>
                <w:szCs w:val="24"/>
              </w:rPr>
              <w:t>指标</w:t>
            </w:r>
          </w:p>
        </w:tc>
        <w:tc>
          <w:tcPr>
            <w:tcW w:w="9709" w:type="dxa"/>
            <w:vAlign w:val="center"/>
          </w:tcPr>
          <w:p>
            <w:pPr>
              <w:adjustRightInd w:val="0"/>
              <w:snapToGrid w:val="0"/>
              <w:spacing w:line="360" w:lineRule="auto"/>
              <w:ind w:firstLine="480" w:firstLineChars="200"/>
              <w:rPr>
                <w:rFonts w:hint="eastAsia"/>
                <w:color w:val="auto"/>
                <w:sz w:val="24"/>
              </w:rPr>
            </w:pPr>
            <w:r>
              <w:rPr>
                <w:rFonts w:hint="eastAsia"/>
                <w:color w:val="auto"/>
                <w:sz w:val="24"/>
              </w:rPr>
              <w:t>本项目废气不涉及总量指标二氧化硫、氮氧化物和VOC</w:t>
            </w:r>
            <w:r>
              <w:rPr>
                <w:rFonts w:hint="eastAsia"/>
                <w:color w:val="auto"/>
                <w:sz w:val="24"/>
                <w:vertAlign w:val="subscript"/>
              </w:rPr>
              <w:t>S</w:t>
            </w:r>
            <w:r>
              <w:rPr>
                <w:rFonts w:hint="eastAsia"/>
                <w:color w:val="auto"/>
                <w:sz w:val="24"/>
              </w:rPr>
              <w:t>，医疗废水进入</w:t>
            </w:r>
            <w:r>
              <w:rPr>
                <w:rFonts w:hint="eastAsia"/>
                <w:color w:val="auto"/>
                <w:sz w:val="24"/>
                <w:lang w:val="en-US" w:eastAsia="zh-CN"/>
              </w:rPr>
              <w:t>市政管网</w:t>
            </w:r>
            <w:r>
              <w:rPr>
                <w:rFonts w:hint="eastAsia"/>
                <w:color w:val="auto"/>
                <w:sz w:val="24"/>
              </w:rPr>
              <w:t>。根据《排污许可证申请与核发技术规范 医疗机构》（HJ 1105-2020），医疗机构排污单位医疗污水仅许可排放浓度，不设置许可排放量要求，单独排入城镇集中污水处理设施的生活污水仅说明排放去向。</w:t>
            </w: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pStyle w:val="7"/>
              <w:rPr>
                <w:color w:val="auto"/>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Times New Roman" w:hAnsi="Times New Roman" w:eastAsia="宋体" w:cs="Times New Roman"/>
                <w:color w:val="auto"/>
                <w:kern w:val="0"/>
                <w:szCs w:val="21"/>
              </w:rPr>
            </w:pPr>
          </w:p>
        </w:tc>
      </w:tr>
    </w:tbl>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sz w:val="36"/>
          <w:szCs w:val="36"/>
        </w:rPr>
        <w:br w:type="page"/>
      </w:r>
      <w:bookmarkStart w:id="10" w:name="_Toc8659"/>
      <w:r>
        <w:rPr>
          <w:rFonts w:hint="default" w:ascii="Times New Roman" w:hAnsi="Times New Roman" w:eastAsia="宋体" w:cs="Times New Roman"/>
          <w:snapToGrid w:val="0"/>
          <w:color w:val="auto"/>
          <w:sz w:val="30"/>
          <w:szCs w:val="30"/>
        </w:rPr>
        <w:t>四、主要环境影响和保护措施</w:t>
      </w:r>
      <w:bookmarkEnd w:id="10"/>
    </w:p>
    <w:tbl>
      <w:tblPr>
        <w:tblStyle w:val="19"/>
        <w:tblW w:w="93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87"/>
        <w:gridCol w:w="899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5" w:hRule="atLeast"/>
          <w:jc w:val="center"/>
        </w:trPr>
        <w:tc>
          <w:tcPr>
            <w:tcW w:w="387" w:type="dxa"/>
            <w:tcMar>
              <w:left w:w="28" w:type="dxa"/>
              <w:right w:w="28" w:type="dxa"/>
            </w:tcMar>
            <w:vAlign w:val="center"/>
          </w:tcPr>
          <w:p>
            <w:pPr>
              <w:pStyle w:val="15"/>
              <w:adjustRightInd w:val="0"/>
              <w:snapToGrid w:val="0"/>
              <w:spacing w:before="0" w:beforeAutospacing="0" w:after="0" w:afterAutospacing="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施工</w:t>
            </w:r>
          </w:p>
          <w:p>
            <w:pPr>
              <w:pStyle w:val="15"/>
              <w:adjustRightInd w:val="0"/>
              <w:snapToGrid w:val="0"/>
              <w:spacing w:before="0" w:beforeAutospacing="0" w:after="0" w:afterAutospacing="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期环</w:t>
            </w:r>
          </w:p>
          <w:p>
            <w:pPr>
              <w:pStyle w:val="15"/>
              <w:adjustRightInd w:val="0"/>
              <w:snapToGrid w:val="0"/>
              <w:spacing w:before="0" w:beforeAutospacing="0" w:after="0" w:afterAutospacing="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境保</w:t>
            </w:r>
          </w:p>
          <w:p>
            <w:pPr>
              <w:pStyle w:val="15"/>
              <w:adjustRightInd w:val="0"/>
              <w:snapToGrid w:val="0"/>
              <w:spacing w:before="0" w:beforeAutospacing="0" w:after="0" w:afterAutospacing="0"/>
              <w:jc w:val="center"/>
              <w:rPr>
                <w:rFonts w:hint="default" w:ascii="Times New Roman" w:hAnsi="Times New Roman" w:eastAsia="宋体" w:cs="Times New Roman"/>
                <w:color w:val="auto"/>
                <w:kern w:val="2"/>
                <w:sz w:val="24"/>
                <w:szCs w:val="24"/>
              </w:rPr>
            </w:pPr>
            <w:r>
              <w:rPr>
                <w:rFonts w:hint="default" w:ascii="Times New Roman" w:hAnsi="Times New Roman" w:eastAsia="宋体" w:cs="Times New Roman"/>
                <w:color w:val="auto"/>
                <w:kern w:val="2"/>
                <w:sz w:val="24"/>
                <w:szCs w:val="24"/>
              </w:rPr>
              <w:t>护措</w:t>
            </w:r>
          </w:p>
          <w:p>
            <w:pPr>
              <w:pStyle w:val="15"/>
              <w:adjustRightInd w:val="0"/>
              <w:snapToGrid w:val="0"/>
              <w:spacing w:before="0" w:beforeAutospacing="0" w:after="0" w:afterAutospacing="0"/>
              <w:jc w:val="center"/>
              <w:rPr>
                <w:rFonts w:hint="default" w:ascii="Times New Roman" w:hAnsi="Times New Roman" w:eastAsia="宋体" w:cs="Times New Roman"/>
                <w:bCs/>
                <w:color w:val="auto"/>
                <w:kern w:val="2"/>
                <w:sz w:val="21"/>
                <w:szCs w:val="21"/>
              </w:rPr>
            </w:pPr>
            <w:r>
              <w:rPr>
                <w:rFonts w:hint="default" w:ascii="Times New Roman" w:hAnsi="Times New Roman" w:eastAsia="宋体" w:cs="Times New Roman"/>
                <w:color w:val="auto"/>
                <w:kern w:val="2"/>
                <w:sz w:val="24"/>
                <w:szCs w:val="24"/>
              </w:rPr>
              <w:t>施</w:t>
            </w:r>
          </w:p>
        </w:tc>
        <w:tc>
          <w:tcPr>
            <w:tcW w:w="8991" w:type="dxa"/>
            <w:vAlign w:val="center"/>
          </w:tcPr>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default" w:ascii="Times New Roman" w:hAnsi="Times New Roman" w:eastAsia="宋体" w:cs="Times New Roman"/>
                <w:bCs/>
                <w:color w:val="auto"/>
                <w:spacing w:val="-10"/>
                <w:szCs w:val="21"/>
              </w:rPr>
            </w:pPr>
            <w:r>
              <w:rPr>
                <w:rFonts w:hint="eastAsia"/>
                <w:bCs/>
                <w:color w:val="auto"/>
                <w:sz w:val="24"/>
              </w:rPr>
              <w:t>根据现场勘查，</w:t>
            </w:r>
            <w:r>
              <w:rPr>
                <w:rFonts w:hint="eastAsia"/>
                <w:bCs/>
                <w:color w:val="auto"/>
                <w:sz w:val="24"/>
                <w:lang w:val="en-US" w:eastAsia="zh-CN"/>
              </w:rPr>
              <w:t>本项目已运行多年，</w:t>
            </w:r>
            <w:r>
              <w:rPr>
                <w:rFonts w:hint="eastAsia"/>
                <w:bCs/>
                <w:color w:val="auto"/>
                <w:sz w:val="24"/>
              </w:rPr>
              <w:t>项目施工期已结束。施工期产生的废水、噪声、废气影响已经消失，固废规范处置，施工期未产生过污染事件。施工过程中通过采取覆盖、洒水抑尘，隔声、降噪措施，分类收集处理施工固废等防治措施，有效的减少了对环境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99"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Cs w:val="21"/>
              </w:rPr>
            </w:pPr>
            <w:r>
              <w:rPr>
                <w:rFonts w:hint="default" w:ascii="Times New Roman" w:hAnsi="Times New Roman" w:eastAsia="宋体" w:cs="Times New Roman"/>
                <w:bCs/>
                <w:color w:val="auto"/>
                <w:sz w:val="24"/>
                <w:szCs w:val="24"/>
              </w:rPr>
              <w:t>措施</w:t>
            </w:r>
          </w:p>
        </w:tc>
        <w:tc>
          <w:tcPr>
            <w:tcW w:w="899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废气环境影响及治理措施</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bCs/>
                <w:color w:val="auto"/>
                <w:sz w:val="24"/>
              </w:rPr>
            </w:pPr>
            <w:r>
              <w:rPr>
                <w:rFonts w:hint="eastAsia"/>
                <w:bCs/>
                <w:color w:val="auto"/>
                <w:sz w:val="24"/>
                <w:lang w:val="en-US" w:eastAsia="zh-CN"/>
              </w:rPr>
              <w:t>项目营运期产生的废气主要为本项目处理废水的污水处理站恶臭气体、食堂烹饪产生的油烟。污水处理站散发的大气污染物是多种低浓度混合气体，其主要成分有氨、硫化氢等。其中氨、硫化氢都是无色的有强烈刺激性气味的气体，嗅觉阈值分别为</w:t>
            </w:r>
            <w:r>
              <w:rPr>
                <w:rFonts w:hint="default"/>
                <w:bCs/>
                <w:color w:val="auto"/>
                <w:sz w:val="24"/>
                <w:lang w:val="en-US" w:eastAsia="zh-CN"/>
              </w:rPr>
              <w:t>0.037ppm</w:t>
            </w:r>
            <w:r>
              <w:rPr>
                <w:rFonts w:hint="eastAsia"/>
                <w:bCs/>
                <w:color w:val="auto"/>
                <w:sz w:val="24"/>
                <w:lang w:val="en-US" w:eastAsia="zh-CN"/>
              </w:rPr>
              <w:t>、</w:t>
            </w:r>
            <w:r>
              <w:rPr>
                <w:rFonts w:hint="default"/>
                <w:bCs/>
                <w:color w:val="auto"/>
                <w:sz w:val="24"/>
                <w:lang w:val="en-US" w:eastAsia="zh-CN"/>
              </w:rPr>
              <w:t>0.005ppm</w:t>
            </w:r>
            <w:r>
              <w:rPr>
                <w:rFonts w:hint="eastAsia"/>
                <w:bCs/>
                <w:color w:val="auto"/>
                <w:sz w:val="24"/>
                <w:lang w:val="en-US" w:eastAsia="zh-CN"/>
              </w:rPr>
              <w:t>。大气污染物排放受水温、水质、</w:t>
            </w:r>
            <w:r>
              <w:rPr>
                <w:rFonts w:hint="default"/>
                <w:bCs/>
                <w:color w:val="auto"/>
                <w:sz w:val="24"/>
                <w:lang w:val="en-US" w:eastAsia="zh-CN"/>
              </w:rPr>
              <w:t>pH</w:t>
            </w:r>
            <w:bookmarkStart w:id="17" w:name="_GoBack"/>
            <w:bookmarkEnd w:id="17"/>
            <w:r>
              <w:rPr>
                <w:rFonts w:hint="eastAsia"/>
                <w:bCs/>
                <w:color w:val="auto"/>
                <w:sz w:val="24"/>
                <w:lang w:val="en-US" w:eastAsia="zh-CN"/>
              </w:rPr>
              <w:t>及曝气设置、污泥成分、设备密闭程度、员工操作水平等多种因素影响，且与人的嗅觉敏感程度及心理反应有关，主观性很强。</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1、废气污染物源强分析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⑴</w:t>
            </w:r>
            <w:r>
              <w:rPr>
                <w:rFonts w:hint="eastAsia" w:cs="Times New Roman"/>
                <w:color w:val="auto"/>
                <w:sz w:val="24"/>
                <w:szCs w:val="24"/>
                <w:lang w:val="en-US" w:eastAsia="zh-CN"/>
              </w:rPr>
              <w:t>污水处理站</w:t>
            </w:r>
            <w:r>
              <w:rPr>
                <w:rFonts w:hint="eastAsia" w:ascii="Times New Roman" w:hAnsi="Times New Roman" w:eastAsia="宋体" w:cs="Times New Roman"/>
                <w:color w:val="auto"/>
                <w:sz w:val="24"/>
                <w:szCs w:val="24"/>
                <w:lang w:val="en-US" w:eastAsia="zh-CN"/>
              </w:rPr>
              <w:t>恶臭</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本项目废水产生量为</w:t>
            </w:r>
            <w:r>
              <w:rPr>
                <w:rFonts w:hint="eastAsia" w:cs="Times New Roman"/>
                <w:color w:val="auto"/>
                <w:sz w:val="24"/>
                <w:szCs w:val="24"/>
                <w:lang w:val="en-US" w:eastAsia="zh-CN"/>
              </w:rPr>
              <w:t>9.6563</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val="en-US" w:eastAsia="zh-CN"/>
              </w:rPr>
              <w:t>，本项目污水处理</w:t>
            </w:r>
            <w:r>
              <w:rPr>
                <w:rFonts w:hint="eastAsia" w:cs="Times New Roman"/>
                <w:color w:val="auto"/>
                <w:sz w:val="24"/>
                <w:szCs w:val="24"/>
                <w:lang w:val="en-US" w:eastAsia="zh-CN"/>
              </w:rPr>
              <w:t>站运行期间</w:t>
            </w:r>
            <w:r>
              <w:rPr>
                <w:rFonts w:hint="eastAsia" w:ascii="Times New Roman" w:hAnsi="Times New Roman" w:eastAsia="宋体" w:cs="Times New Roman"/>
                <w:color w:val="auto"/>
                <w:sz w:val="24"/>
                <w:szCs w:val="24"/>
                <w:lang w:val="en-US" w:eastAsia="zh-CN"/>
              </w:rPr>
              <w:t>产生的废气主要为各污水处理工艺单元及污泥处理单元产生的恶臭气体，其主要成份为</w:t>
            </w:r>
            <w:r>
              <w:rPr>
                <w:rFonts w:hint="default" w:ascii="Times New Roman" w:hAnsi="Times New Roman" w:eastAsia="宋体" w:cs="Times New Roman"/>
                <w:color w:val="auto"/>
                <w:sz w:val="24"/>
                <w:szCs w:val="24"/>
                <w:lang w:val="en-US" w:eastAsia="zh-CN"/>
              </w:rPr>
              <w:t>H</w:t>
            </w:r>
            <w:r>
              <w:rPr>
                <w:rFonts w:hint="default" w:ascii="Times New Roman" w:hAnsi="Times New Roman" w:eastAsia="宋体" w:cs="Times New Roman"/>
                <w:color w:val="auto"/>
                <w:sz w:val="24"/>
                <w:szCs w:val="24"/>
                <w:vertAlign w:val="subscript"/>
                <w:lang w:val="en-US" w:eastAsia="zh-CN"/>
              </w:rPr>
              <w:t>2</w:t>
            </w:r>
            <w:r>
              <w:rPr>
                <w:rFonts w:hint="default" w:ascii="Times New Roman" w:hAnsi="Times New Roman" w:eastAsia="宋体" w:cs="Times New Roman"/>
                <w:color w:val="auto"/>
                <w:sz w:val="24"/>
                <w:szCs w:val="24"/>
                <w:lang w:val="en-US" w:eastAsia="zh-CN"/>
              </w:rPr>
              <w:t>S</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等</w:t>
            </w:r>
            <w:r>
              <w:rPr>
                <w:rFonts w:hint="eastAsia" w:cs="Times New Roman"/>
                <w:color w:val="auto"/>
                <w:sz w:val="24"/>
                <w:szCs w:val="24"/>
                <w:lang w:val="en-US" w:eastAsia="zh-CN"/>
              </w:rPr>
              <w:t>恶臭</w:t>
            </w:r>
            <w:r>
              <w:rPr>
                <w:rFonts w:hint="eastAsia" w:ascii="Times New Roman" w:hAnsi="Times New Roman" w:eastAsia="宋体" w:cs="Times New Roman"/>
                <w:color w:val="auto"/>
                <w:sz w:val="24"/>
                <w:szCs w:val="24"/>
                <w:lang w:val="en-US" w:eastAsia="zh-CN"/>
              </w:rPr>
              <w:t>物质</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臭气污染物</w:t>
            </w:r>
            <w:r>
              <w:rPr>
                <w:rFonts w:hint="eastAsia" w:cs="Times New Roman"/>
                <w:color w:val="auto"/>
                <w:sz w:val="24"/>
                <w:szCs w:val="24"/>
                <w:lang w:val="en-US" w:eastAsia="zh-CN"/>
              </w:rPr>
              <w:t>的</w:t>
            </w:r>
            <w:r>
              <w:rPr>
                <w:rFonts w:hint="eastAsia" w:ascii="Times New Roman" w:hAnsi="Times New Roman" w:eastAsia="宋体" w:cs="Times New Roman"/>
                <w:color w:val="auto"/>
                <w:sz w:val="24"/>
                <w:szCs w:val="24"/>
                <w:lang w:val="en-US" w:eastAsia="zh-CN"/>
              </w:rPr>
              <w:t>产生受水温、水质、</w:t>
            </w:r>
            <w:r>
              <w:rPr>
                <w:rFonts w:hint="default" w:ascii="Times New Roman" w:hAnsi="Times New Roman" w:eastAsia="宋体" w:cs="Times New Roman"/>
                <w:color w:val="auto"/>
                <w:sz w:val="24"/>
                <w:szCs w:val="24"/>
                <w:lang w:val="en-US" w:eastAsia="zh-CN"/>
              </w:rPr>
              <w:t>pH</w:t>
            </w:r>
            <w:r>
              <w:rPr>
                <w:rFonts w:hint="eastAsia" w:ascii="Times New Roman" w:hAnsi="Times New Roman" w:eastAsia="宋体" w:cs="Times New Roman"/>
                <w:color w:val="auto"/>
                <w:sz w:val="24"/>
                <w:szCs w:val="24"/>
                <w:lang w:val="en-US" w:eastAsia="zh-CN"/>
              </w:rPr>
              <w:t xml:space="preserve">等多种因素的影响，对环境空气会产生一定影响。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恶臭污染源源强采用美国</w:t>
            </w:r>
            <w:r>
              <w:rPr>
                <w:rFonts w:hint="default" w:ascii="Times New Roman" w:hAnsi="Times New Roman" w:eastAsia="宋体" w:cs="Times New Roman"/>
                <w:color w:val="auto"/>
                <w:sz w:val="24"/>
                <w:szCs w:val="24"/>
                <w:lang w:val="en-US" w:eastAsia="zh-CN"/>
              </w:rPr>
              <w:t>EPA</w:t>
            </w:r>
            <w:r>
              <w:rPr>
                <w:rFonts w:hint="eastAsia" w:ascii="Times New Roman" w:hAnsi="Times New Roman" w:eastAsia="宋体" w:cs="Times New Roman"/>
                <w:color w:val="auto"/>
                <w:sz w:val="24"/>
                <w:szCs w:val="24"/>
                <w:lang w:val="en-US" w:eastAsia="zh-CN"/>
              </w:rPr>
              <w:t>对城市污水处理厂恶臭污染物产生情况的研究。根据美国</w:t>
            </w:r>
            <w:r>
              <w:rPr>
                <w:rFonts w:hint="default" w:ascii="Times New Roman" w:hAnsi="Times New Roman" w:eastAsia="宋体" w:cs="Times New Roman"/>
                <w:color w:val="auto"/>
                <w:sz w:val="24"/>
                <w:szCs w:val="24"/>
                <w:lang w:val="en-US" w:eastAsia="zh-CN"/>
              </w:rPr>
              <w:t>EPA</w:t>
            </w:r>
            <w:r>
              <w:rPr>
                <w:rFonts w:hint="eastAsia" w:ascii="Times New Roman" w:hAnsi="Times New Roman" w:eastAsia="宋体" w:cs="Times New Roman"/>
                <w:color w:val="auto"/>
                <w:sz w:val="24"/>
                <w:szCs w:val="24"/>
                <w:lang w:val="en-US" w:eastAsia="zh-CN"/>
              </w:rPr>
              <w:t>的研究，污水处理系统每处理</w:t>
            </w:r>
            <w:r>
              <w:rPr>
                <w:rFonts w:hint="default" w:ascii="Times New Roman" w:hAnsi="Times New Roman" w:eastAsia="宋体" w:cs="Times New Roman"/>
                <w:color w:val="auto"/>
                <w:sz w:val="24"/>
                <w:szCs w:val="24"/>
                <w:lang w:val="en-US" w:eastAsia="zh-CN"/>
              </w:rPr>
              <w:t>1gBOD</w:t>
            </w:r>
            <w:r>
              <w:rPr>
                <w:rFonts w:hint="default" w:ascii="Times New Roman" w:hAnsi="Times New Roman" w:eastAsia="宋体" w:cs="Times New Roman"/>
                <w:color w:val="auto"/>
                <w:sz w:val="24"/>
                <w:szCs w:val="24"/>
                <w:vertAlign w:val="subscript"/>
                <w:lang w:val="en-US" w:eastAsia="zh-CN"/>
              </w:rPr>
              <w:t>5</w:t>
            </w:r>
            <w:r>
              <w:rPr>
                <w:rFonts w:hint="eastAsia" w:ascii="Times New Roman" w:hAnsi="Times New Roman" w:eastAsia="宋体" w:cs="Times New Roman"/>
                <w:color w:val="auto"/>
                <w:sz w:val="24"/>
                <w:szCs w:val="24"/>
                <w:lang w:val="en-US" w:eastAsia="zh-CN"/>
              </w:rPr>
              <w:t>，可产生</w:t>
            </w:r>
            <w:r>
              <w:rPr>
                <w:rFonts w:hint="default" w:ascii="Times New Roman" w:hAnsi="Times New Roman" w:eastAsia="宋体" w:cs="Times New Roman"/>
                <w:color w:val="auto"/>
                <w:sz w:val="24"/>
                <w:szCs w:val="24"/>
                <w:lang w:val="en-US" w:eastAsia="zh-CN"/>
              </w:rPr>
              <w:t>0.0031g</w:t>
            </w:r>
            <w:r>
              <w:rPr>
                <w:rFonts w:hint="eastAsia" w:ascii="Times New Roman" w:hAnsi="Times New Roman" w:eastAsia="宋体" w:cs="Times New Roman"/>
                <w:color w:val="auto"/>
                <w:sz w:val="24"/>
                <w:szCs w:val="24"/>
                <w:lang w:val="en-US" w:eastAsia="zh-CN"/>
              </w:rPr>
              <w:t xml:space="preserve">的氨气和 </w:t>
            </w:r>
            <w:r>
              <w:rPr>
                <w:rFonts w:hint="default" w:ascii="Times New Roman" w:hAnsi="Times New Roman" w:eastAsia="宋体" w:cs="Times New Roman"/>
                <w:color w:val="auto"/>
                <w:sz w:val="24"/>
                <w:szCs w:val="24"/>
                <w:lang w:val="en-US" w:eastAsia="zh-CN"/>
              </w:rPr>
              <w:t>0.00012g</w:t>
            </w:r>
            <w:r>
              <w:rPr>
                <w:rFonts w:hint="eastAsia" w:ascii="Times New Roman" w:hAnsi="Times New Roman" w:eastAsia="宋体" w:cs="Times New Roman"/>
                <w:color w:val="auto"/>
                <w:sz w:val="24"/>
                <w:szCs w:val="24"/>
                <w:lang w:val="en-US" w:eastAsia="zh-CN"/>
              </w:rPr>
              <w:t>硫化氢。污水处理站处理单元去除的</w:t>
            </w:r>
            <w:r>
              <w:rPr>
                <w:rFonts w:hint="default" w:ascii="Times New Roman" w:hAnsi="Times New Roman" w:eastAsia="宋体" w:cs="Times New Roman"/>
                <w:color w:val="auto"/>
                <w:sz w:val="24"/>
                <w:szCs w:val="24"/>
                <w:lang w:val="en-US" w:eastAsia="zh-CN"/>
              </w:rPr>
              <w:t>BOD</w:t>
            </w:r>
            <w:r>
              <w:rPr>
                <w:rFonts w:hint="default" w:ascii="Times New Roman" w:hAnsi="Times New Roman" w:eastAsia="宋体" w:cs="Times New Roman"/>
                <w:color w:val="auto"/>
                <w:sz w:val="24"/>
                <w:szCs w:val="24"/>
                <w:vertAlign w:val="subscript"/>
                <w:lang w:val="en-US" w:eastAsia="zh-CN"/>
              </w:rPr>
              <w:t>5</w:t>
            </w:r>
            <w:r>
              <w:rPr>
                <w:rFonts w:hint="eastAsia" w:ascii="Times New Roman" w:hAnsi="Times New Roman" w:eastAsia="宋体" w:cs="Times New Roman"/>
                <w:color w:val="auto"/>
                <w:sz w:val="24"/>
                <w:szCs w:val="24"/>
                <w:lang w:val="en-US" w:eastAsia="zh-CN"/>
              </w:rPr>
              <w:t>量为</w:t>
            </w:r>
            <w:r>
              <w:rPr>
                <w:rFonts w:hint="eastAsia" w:cs="Times New Roman"/>
                <w:color w:val="auto"/>
                <w:sz w:val="24"/>
                <w:szCs w:val="24"/>
                <w:highlight w:val="none"/>
                <w:lang w:val="en-US" w:eastAsia="zh-CN"/>
              </w:rPr>
              <w:t>0.267</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，氨气产生量</w:t>
            </w:r>
            <w:r>
              <w:rPr>
                <w:rFonts w:hint="default" w:ascii="Times New Roman" w:hAnsi="Times New Roman" w:eastAsia="宋体" w:cs="Times New Roman"/>
                <w:color w:val="auto"/>
                <w:sz w:val="24"/>
                <w:szCs w:val="24"/>
                <w:highlight w:val="none"/>
                <w:lang w:val="en-US" w:eastAsia="zh-CN"/>
              </w:rPr>
              <w:t>0.00</w:t>
            </w:r>
            <w:r>
              <w:rPr>
                <w:rFonts w:hint="eastAsia" w:cs="Times New Roman"/>
                <w:color w:val="auto"/>
                <w:sz w:val="24"/>
                <w:szCs w:val="24"/>
                <w:highlight w:val="none"/>
                <w:lang w:val="en-US" w:eastAsia="zh-CN"/>
              </w:rPr>
              <w:t>083</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，硫化氢产生量为</w:t>
            </w:r>
            <w:r>
              <w:rPr>
                <w:rFonts w:hint="default" w:ascii="Times New Roman" w:hAnsi="Times New Roman" w:eastAsia="宋体" w:cs="Times New Roman"/>
                <w:color w:val="auto"/>
                <w:sz w:val="24"/>
                <w:szCs w:val="24"/>
                <w:highlight w:val="none"/>
                <w:lang w:val="en-US" w:eastAsia="zh-CN"/>
              </w:rPr>
              <w:t>0.000</w:t>
            </w:r>
            <w:r>
              <w:rPr>
                <w:rFonts w:hint="eastAsia" w:cs="Times New Roman"/>
                <w:color w:val="auto"/>
                <w:sz w:val="24"/>
                <w:szCs w:val="24"/>
                <w:highlight w:val="none"/>
                <w:lang w:val="en-US" w:eastAsia="zh-CN"/>
              </w:rPr>
              <w:t>032</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本项目污水处理</w:t>
            </w:r>
            <w:r>
              <w:rPr>
                <w:rFonts w:hint="eastAsia" w:cs="Times New Roman"/>
                <w:color w:val="auto"/>
                <w:sz w:val="24"/>
                <w:szCs w:val="24"/>
                <w:lang w:val="en-US" w:eastAsia="zh-CN"/>
              </w:rPr>
              <w:t>站各</w:t>
            </w:r>
            <w:r>
              <w:rPr>
                <w:rFonts w:hint="eastAsia" w:ascii="Times New Roman" w:hAnsi="Times New Roman" w:eastAsia="宋体" w:cs="Times New Roman"/>
                <w:color w:val="auto"/>
                <w:sz w:val="24"/>
                <w:szCs w:val="24"/>
                <w:lang w:val="en-US" w:eastAsia="zh-CN"/>
              </w:rPr>
              <w:t>池体</w:t>
            </w:r>
            <w:r>
              <w:rPr>
                <w:rFonts w:hint="eastAsia" w:cs="Times New Roman"/>
                <w:color w:val="auto"/>
                <w:sz w:val="24"/>
                <w:szCs w:val="24"/>
                <w:lang w:val="en-US" w:eastAsia="zh-CN"/>
              </w:rPr>
              <w:t>均</w:t>
            </w:r>
            <w:r>
              <w:rPr>
                <w:rFonts w:hint="eastAsia" w:ascii="Times New Roman" w:hAnsi="Times New Roman" w:eastAsia="宋体" w:cs="Times New Roman"/>
                <w:color w:val="auto"/>
                <w:sz w:val="24"/>
                <w:szCs w:val="24"/>
                <w:lang w:val="en-US" w:eastAsia="zh-CN"/>
              </w:rPr>
              <w:t>加盖且为地下式，恶臭产生区域</w:t>
            </w:r>
            <w:r>
              <w:rPr>
                <w:rFonts w:hint="eastAsia" w:cs="Times New Roman"/>
                <w:color w:val="auto"/>
                <w:sz w:val="24"/>
                <w:szCs w:val="24"/>
                <w:lang w:val="en-US" w:eastAsia="zh-CN"/>
              </w:rPr>
              <w:t>均</w:t>
            </w:r>
            <w:r>
              <w:rPr>
                <w:rFonts w:hint="eastAsia" w:ascii="Times New Roman" w:hAnsi="Times New Roman" w:eastAsia="宋体" w:cs="Times New Roman"/>
                <w:color w:val="auto"/>
                <w:sz w:val="24"/>
                <w:szCs w:val="24"/>
                <w:lang w:val="en-US" w:eastAsia="zh-CN"/>
              </w:rPr>
              <w:t>定期喷洒生物除臭剂（除臭效率为</w:t>
            </w:r>
            <w:r>
              <w:rPr>
                <w:rFonts w:hint="default" w:ascii="Times New Roman" w:hAnsi="Times New Roman" w:eastAsia="宋体" w:cs="Times New Roman"/>
                <w:color w:val="auto"/>
                <w:sz w:val="24"/>
                <w:szCs w:val="24"/>
                <w:lang w:val="en-US" w:eastAsia="zh-CN"/>
              </w:rPr>
              <w:t>60</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w:t>
            </w:r>
            <w:r>
              <w:rPr>
                <w:color w:val="auto"/>
                <w:sz w:val="24"/>
              </w:rPr>
              <w:t>并在污水处理站周边设置绿化隔离带，可抑制大部分恶臭外排，少量逸散的臭气以无组织形式外排</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snapToGrid w:val="0"/>
                <w:color w:val="auto"/>
                <w:kern w:val="0"/>
                <w:sz w:val="24"/>
                <w:szCs w:val="24"/>
                <w:lang w:val="en-US" w:eastAsia="zh-CN"/>
              </w:rPr>
            </w:pPr>
            <w:r>
              <w:rPr>
                <w:rFonts w:hint="eastAsia" w:ascii="Times New Roman" w:hAnsi="Times New Roman" w:eastAsia="宋体" w:cs="Times New Roman"/>
                <w:color w:val="auto"/>
                <w:sz w:val="24"/>
                <w:szCs w:val="24"/>
                <w:lang w:val="en-US" w:eastAsia="zh-CN"/>
              </w:rPr>
              <w:t>经计算，无组织废气</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eastAsia" w:ascii="Times New Roman" w:hAnsi="Times New Roman" w:eastAsia="宋体" w:cs="Times New Roman"/>
                <w:color w:val="auto"/>
                <w:sz w:val="24"/>
                <w:szCs w:val="24"/>
                <w:lang w:val="en-US" w:eastAsia="zh-CN"/>
              </w:rPr>
              <w:t>排放量为</w:t>
            </w:r>
            <w:r>
              <w:rPr>
                <w:rFonts w:hint="default" w:ascii="Times New Roman" w:hAnsi="Times New Roman" w:eastAsia="宋体" w:cs="Times New Roman"/>
                <w:color w:val="auto"/>
                <w:sz w:val="24"/>
                <w:szCs w:val="24"/>
                <w:highlight w:val="none"/>
                <w:lang w:val="en-US" w:eastAsia="zh-CN"/>
              </w:rPr>
              <w:t>0.0000</w:t>
            </w:r>
            <w:r>
              <w:rPr>
                <w:rFonts w:hint="eastAsia" w:cs="Times New Roman"/>
                <w:color w:val="auto"/>
                <w:sz w:val="24"/>
                <w:szCs w:val="24"/>
                <w:highlight w:val="none"/>
                <w:lang w:val="en-US" w:eastAsia="zh-CN"/>
              </w:rPr>
              <w:t>38</w:t>
            </w:r>
            <w:r>
              <w:rPr>
                <w:rFonts w:hint="default" w:ascii="Times New Roman" w:hAnsi="Times New Roman" w:eastAsia="宋体" w:cs="Times New Roman"/>
                <w:color w:val="auto"/>
                <w:sz w:val="24"/>
                <w:szCs w:val="24"/>
                <w:highlight w:val="none"/>
                <w:lang w:val="en-US" w:eastAsia="zh-CN"/>
              </w:rPr>
              <w:t>kg/h</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0.00</w:t>
            </w:r>
            <w:r>
              <w:rPr>
                <w:rFonts w:hint="eastAsia" w:cs="Times New Roman"/>
                <w:color w:val="auto"/>
                <w:sz w:val="24"/>
                <w:szCs w:val="24"/>
                <w:highlight w:val="none"/>
                <w:lang w:val="en-US" w:eastAsia="zh-CN"/>
              </w:rPr>
              <w:t>033</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），无组织废气</w:t>
            </w:r>
            <w:r>
              <w:rPr>
                <w:rFonts w:hint="default" w:ascii="Times New Roman" w:hAnsi="Times New Roman" w:eastAsia="宋体" w:cs="Times New Roman"/>
                <w:color w:val="auto"/>
                <w:sz w:val="24"/>
                <w:szCs w:val="24"/>
                <w:highlight w:val="none"/>
                <w:lang w:val="en-US" w:eastAsia="zh-CN"/>
              </w:rPr>
              <w:t>H</w:t>
            </w:r>
            <w:r>
              <w:rPr>
                <w:rFonts w:hint="default" w:ascii="Times New Roman" w:hAnsi="Times New Roman" w:eastAsia="宋体" w:cs="Times New Roman"/>
                <w:color w:val="auto"/>
                <w:sz w:val="24"/>
                <w:szCs w:val="24"/>
                <w:highlight w:val="none"/>
                <w:vertAlign w:val="subscript"/>
                <w:lang w:val="en-US" w:eastAsia="zh-CN"/>
              </w:rPr>
              <w:t>2</w:t>
            </w:r>
            <w:r>
              <w:rPr>
                <w:rFonts w:hint="default" w:ascii="Times New Roman" w:hAnsi="Times New Roman" w:eastAsia="宋体" w:cs="Times New Roman"/>
                <w:color w:val="auto"/>
                <w:sz w:val="24"/>
                <w:szCs w:val="24"/>
                <w:highlight w:val="none"/>
                <w:lang w:val="en-US" w:eastAsia="zh-CN"/>
              </w:rPr>
              <w:t>S</w:t>
            </w:r>
            <w:r>
              <w:rPr>
                <w:rFonts w:hint="eastAsia" w:ascii="Times New Roman" w:hAnsi="Times New Roman" w:eastAsia="宋体" w:cs="Times New Roman"/>
                <w:color w:val="auto"/>
                <w:sz w:val="24"/>
                <w:szCs w:val="24"/>
                <w:highlight w:val="none"/>
                <w:lang w:val="en-US" w:eastAsia="zh-CN"/>
              </w:rPr>
              <w:t>排放量为</w:t>
            </w:r>
            <w:r>
              <w:rPr>
                <w:rFonts w:hint="default" w:ascii="Times New Roman" w:hAnsi="Times New Roman" w:eastAsia="宋体" w:cs="Times New Roman"/>
                <w:color w:val="auto"/>
                <w:sz w:val="24"/>
                <w:szCs w:val="24"/>
                <w:highlight w:val="none"/>
                <w:lang w:val="en-US" w:eastAsia="zh-CN"/>
              </w:rPr>
              <w:t>0.00000</w:t>
            </w:r>
            <w:r>
              <w:rPr>
                <w:rFonts w:hint="eastAsia" w:cs="Times New Roman"/>
                <w:color w:val="auto"/>
                <w:sz w:val="24"/>
                <w:szCs w:val="24"/>
                <w:highlight w:val="none"/>
                <w:lang w:val="en-US" w:eastAsia="zh-CN"/>
              </w:rPr>
              <w:t>15</w:t>
            </w:r>
            <w:r>
              <w:rPr>
                <w:rFonts w:hint="default" w:ascii="Times New Roman" w:hAnsi="Times New Roman" w:eastAsia="宋体" w:cs="Times New Roman"/>
                <w:color w:val="auto"/>
                <w:sz w:val="24"/>
                <w:szCs w:val="24"/>
                <w:highlight w:val="none"/>
                <w:lang w:val="en-US" w:eastAsia="zh-CN"/>
              </w:rPr>
              <w:t>kg/h</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0.0000</w:t>
            </w:r>
            <w:r>
              <w:rPr>
                <w:rFonts w:hint="eastAsia" w:cs="Times New Roman"/>
                <w:color w:val="auto"/>
                <w:sz w:val="24"/>
                <w:szCs w:val="24"/>
                <w:highlight w:val="none"/>
                <w:lang w:val="en-US" w:eastAsia="zh-CN"/>
              </w:rPr>
              <w:t>13</w:t>
            </w:r>
            <w:r>
              <w:rPr>
                <w:rFonts w:hint="default" w:ascii="Times New Roman" w:hAnsi="Times New Roman" w:eastAsia="宋体" w:cs="Times New Roman"/>
                <w:color w:val="auto"/>
                <w:sz w:val="24"/>
                <w:szCs w:val="24"/>
                <w:highlight w:val="none"/>
                <w:lang w:val="en-US" w:eastAsia="zh-CN"/>
              </w:rPr>
              <w:t>t/a</w:t>
            </w:r>
            <w:r>
              <w:rPr>
                <w:rFonts w:hint="eastAsia" w:ascii="Times New Roman" w:hAnsi="Times New Roman" w:eastAsia="宋体" w:cs="Times New Roman"/>
                <w:color w:val="auto"/>
                <w:sz w:val="24"/>
                <w:szCs w:val="24"/>
                <w:highlight w:val="none"/>
                <w:lang w:val="en-US" w:eastAsia="zh-CN"/>
              </w:rPr>
              <w:t>）</w:t>
            </w:r>
            <w:r>
              <w:rPr>
                <w:rFonts w:hint="eastAsia" w:cs="Times New Roman"/>
                <w:color w:val="auto"/>
                <w:sz w:val="24"/>
                <w:szCs w:val="24"/>
                <w:lang w:val="en-US" w:eastAsia="zh-CN"/>
              </w:rPr>
              <w:t>，本项目无组织废气排放源强见下表。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snapToGrid w:val="0"/>
                <w:color w:val="auto"/>
                <w:kern w:val="0"/>
                <w:sz w:val="24"/>
                <w:szCs w:val="24"/>
                <w:lang w:val="en-US" w:eastAsia="zh-CN"/>
              </w:rPr>
            </w:pPr>
            <w:r>
              <w:rPr>
                <w:rFonts w:hint="default" w:ascii="Times New Roman" w:hAnsi="Times New Roman" w:eastAsia="宋体" w:cs="Times New Roman"/>
                <w:b/>
                <w:snapToGrid w:val="0"/>
                <w:color w:val="auto"/>
                <w:kern w:val="0"/>
                <w:sz w:val="24"/>
                <w:szCs w:val="24"/>
                <w:lang w:val="zh-CN"/>
              </w:rPr>
              <w:t>表</w:t>
            </w:r>
            <w:r>
              <w:rPr>
                <w:rFonts w:hint="default" w:ascii="Times New Roman" w:hAnsi="Times New Roman" w:eastAsia="宋体" w:cs="Times New Roman"/>
                <w:b/>
                <w:snapToGrid w:val="0"/>
                <w:color w:val="auto"/>
                <w:kern w:val="0"/>
                <w:sz w:val="24"/>
                <w:szCs w:val="24"/>
                <w:lang w:val="en-US" w:eastAsia="zh-CN"/>
              </w:rPr>
              <w:t>4</w:t>
            </w:r>
            <w:r>
              <w:rPr>
                <w:rFonts w:hint="default" w:ascii="Times New Roman" w:hAnsi="Times New Roman" w:eastAsia="宋体" w:cs="Times New Roman"/>
                <w:b/>
                <w:snapToGrid w:val="0"/>
                <w:color w:val="auto"/>
                <w:kern w:val="0"/>
                <w:sz w:val="24"/>
                <w:szCs w:val="24"/>
              </w:rPr>
              <w:t>-</w:t>
            </w:r>
            <w:r>
              <w:rPr>
                <w:rFonts w:hint="eastAsia" w:cs="Times New Roman"/>
                <w:b/>
                <w:snapToGrid w:val="0"/>
                <w:color w:val="auto"/>
                <w:kern w:val="0"/>
                <w:sz w:val="24"/>
                <w:szCs w:val="24"/>
                <w:lang w:val="en-US" w:eastAsia="zh-CN"/>
              </w:rPr>
              <w:t>1</w:t>
            </w:r>
            <w:r>
              <w:rPr>
                <w:rFonts w:hint="default" w:ascii="Times New Roman" w:hAnsi="Times New Roman" w:eastAsia="宋体" w:cs="Times New Roman"/>
                <w:b/>
                <w:snapToGrid w:val="0"/>
                <w:color w:val="auto"/>
                <w:kern w:val="0"/>
                <w:sz w:val="24"/>
                <w:szCs w:val="24"/>
              </w:rPr>
              <w:t xml:space="preserve">  项目</w:t>
            </w:r>
            <w:r>
              <w:rPr>
                <w:rFonts w:hint="eastAsia" w:ascii="Times New Roman" w:hAnsi="Times New Roman" w:eastAsia="宋体" w:cs="Times New Roman"/>
                <w:b/>
                <w:snapToGrid w:val="0"/>
                <w:color w:val="auto"/>
                <w:kern w:val="0"/>
                <w:sz w:val="24"/>
                <w:szCs w:val="24"/>
                <w:lang w:val="en-US" w:eastAsia="zh-CN"/>
              </w:rPr>
              <w:t>正常工况废气污染物排放情况</w:t>
            </w:r>
          </w:p>
          <w:tbl>
            <w:tblPr>
              <w:tblStyle w:val="1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1444"/>
              <w:gridCol w:w="1573"/>
              <w:gridCol w:w="1445"/>
              <w:gridCol w:w="1630"/>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blHeader/>
                <w:jc w:val="center"/>
              </w:trPr>
              <w:tc>
                <w:tcPr>
                  <w:tcW w:w="12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污染源</w:t>
                  </w:r>
                </w:p>
              </w:tc>
              <w:tc>
                <w:tcPr>
                  <w:tcW w:w="144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污染物</w:t>
                  </w:r>
                </w:p>
              </w:tc>
              <w:tc>
                <w:tcPr>
                  <w:tcW w:w="301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无组织产生量</w:t>
                  </w:r>
                </w:p>
              </w:tc>
              <w:tc>
                <w:tcPr>
                  <w:tcW w:w="3094"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无组织排放量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blHeader/>
                <w:jc w:val="center"/>
              </w:trPr>
              <w:tc>
                <w:tcPr>
                  <w:tcW w:w="12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Cs/>
                      <w:color w:val="auto"/>
                      <w:sz w:val="21"/>
                      <w:szCs w:val="21"/>
                      <w:highlight w:val="none"/>
                      <w:lang w:val="en-US" w:eastAsia="zh-CN"/>
                    </w:rPr>
                  </w:pPr>
                </w:p>
              </w:tc>
              <w:tc>
                <w:tcPr>
                  <w:tcW w:w="144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Cs/>
                      <w:color w:val="auto"/>
                      <w:sz w:val="21"/>
                      <w:szCs w:val="21"/>
                      <w:highlight w:val="none"/>
                      <w:lang w:val="en-US" w:eastAsia="zh-CN"/>
                    </w:rPr>
                  </w:pPr>
                </w:p>
              </w:tc>
              <w:tc>
                <w:tcPr>
                  <w:tcW w:w="1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kg/h</w:t>
                  </w:r>
                </w:p>
              </w:tc>
              <w:tc>
                <w:tcPr>
                  <w:tcW w:w="1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t/a</w:t>
                  </w:r>
                </w:p>
              </w:tc>
              <w:tc>
                <w:tcPr>
                  <w:tcW w:w="16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kg/h</w:t>
                  </w:r>
                </w:p>
              </w:tc>
              <w:tc>
                <w:tcPr>
                  <w:tcW w:w="14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128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污水处理站</w:t>
                  </w: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氨</w:t>
                  </w:r>
                </w:p>
              </w:tc>
              <w:tc>
                <w:tcPr>
                  <w:tcW w:w="1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0.000095</w:t>
                  </w:r>
                </w:p>
              </w:tc>
              <w:tc>
                <w:tcPr>
                  <w:tcW w:w="1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0.00083</w:t>
                  </w:r>
                </w:p>
              </w:tc>
              <w:tc>
                <w:tcPr>
                  <w:tcW w:w="16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0.000038</w:t>
                  </w:r>
                </w:p>
              </w:tc>
              <w:tc>
                <w:tcPr>
                  <w:tcW w:w="14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128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Cs/>
                      <w:color w:val="auto"/>
                      <w:sz w:val="21"/>
                      <w:szCs w:val="21"/>
                      <w:highlight w:val="none"/>
                      <w:lang w:val="en-US" w:eastAsia="zh-CN"/>
                    </w:rPr>
                  </w:pPr>
                </w:p>
              </w:tc>
              <w:tc>
                <w:tcPr>
                  <w:tcW w:w="144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硫化氢</w:t>
                  </w:r>
                </w:p>
              </w:tc>
              <w:tc>
                <w:tcPr>
                  <w:tcW w:w="157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0.0000037</w:t>
                  </w:r>
                </w:p>
              </w:tc>
              <w:tc>
                <w:tcPr>
                  <w:tcW w:w="1445"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Cs/>
                      <w:color w:val="auto"/>
                      <w:sz w:val="21"/>
                      <w:szCs w:val="21"/>
                      <w:highlight w:val="none"/>
                      <w:lang w:val="en-US" w:eastAsia="zh-CN"/>
                    </w:rPr>
                  </w:pPr>
                  <w:r>
                    <w:rPr>
                      <w:rFonts w:hint="eastAsia" w:cs="Times New Roman"/>
                      <w:bCs/>
                      <w:color w:val="auto"/>
                      <w:sz w:val="21"/>
                      <w:szCs w:val="21"/>
                      <w:highlight w:val="none"/>
                      <w:lang w:val="en-US" w:eastAsia="zh-CN"/>
                    </w:rPr>
                    <w:t>0.000032</w:t>
                  </w:r>
                </w:p>
              </w:tc>
              <w:tc>
                <w:tcPr>
                  <w:tcW w:w="163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0.0000015</w:t>
                  </w:r>
                </w:p>
              </w:tc>
              <w:tc>
                <w:tcPr>
                  <w:tcW w:w="146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0.000013</w:t>
                  </w:r>
                </w:p>
              </w:tc>
            </w:tr>
          </w:tbl>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⑵</w:t>
            </w:r>
            <w:r>
              <w:rPr>
                <w:rFonts w:hint="eastAsia" w:cs="Times New Roman"/>
                <w:color w:val="auto"/>
                <w:sz w:val="24"/>
                <w:lang w:val="en-US" w:eastAsia="zh-CN"/>
              </w:rPr>
              <w:t>食堂油烟废气</w:t>
            </w:r>
          </w:p>
          <w:p>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color w:val="auto"/>
                <w:sz w:val="24"/>
                <w:szCs w:val="20"/>
              </w:rPr>
            </w:pPr>
            <w:r>
              <w:rPr>
                <w:rFonts w:hint="eastAsia"/>
                <w:color w:val="auto"/>
                <w:sz w:val="24"/>
                <w:szCs w:val="20"/>
              </w:rPr>
              <w:t>院区餐厅食堂设置</w:t>
            </w:r>
            <w:r>
              <w:rPr>
                <w:rFonts w:hint="eastAsia"/>
                <w:color w:val="auto"/>
                <w:sz w:val="24"/>
                <w:szCs w:val="20"/>
                <w:highlight w:val="none"/>
              </w:rPr>
              <w:t>灶头2个</w:t>
            </w:r>
            <w:r>
              <w:rPr>
                <w:rFonts w:hint="eastAsia"/>
                <w:color w:val="auto"/>
                <w:sz w:val="24"/>
                <w:szCs w:val="20"/>
                <w:highlight w:val="none"/>
                <w:lang w:eastAsia="zh-CN"/>
              </w:rPr>
              <w:t>，</w:t>
            </w:r>
            <w:r>
              <w:rPr>
                <w:rFonts w:hint="eastAsia"/>
                <w:color w:val="auto"/>
                <w:sz w:val="24"/>
                <w:szCs w:val="20"/>
              </w:rPr>
              <w:t>为医护人员及住院病人提供就餐</w:t>
            </w:r>
            <w:r>
              <w:rPr>
                <w:color w:val="auto"/>
                <w:sz w:val="24"/>
                <w:szCs w:val="20"/>
              </w:rPr>
              <w:t>，食堂每</w:t>
            </w:r>
            <w:r>
              <w:rPr>
                <w:rFonts w:hint="eastAsia"/>
                <w:color w:val="auto"/>
                <w:sz w:val="24"/>
                <w:szCs w:val="20"/>
              </w:rPr>
              <w:t>天就餐人数约为</w:t>
            </w:r>
            <w:r>
              <w:rPr>
                <w:rFonts w:hint="eastAsia"/>
                <w:color w:val="auto"/>
                <w:sz w:val="24"/>
                <w:szCs w:val="20"/>
                <w:lang w:val="en-US" w:eastAsia="zh-CN"/>
              </w:rPr>
              <w:t>90</w:t>
            </w:r>
            <w:r>
              <w:rPr>
                <w:rFonts w:hint="eastAsia"/>
                <w:color w:val="auto"/>
                <w:sz w:val="24"/>
                <w:szCs w:val="20"/>
              </w:rPr>
              <w:t>人次</w:t>
            </w:r>
            <w:r>
              <w:rPr>
                <w:color w:val="auto"/>
                <w:sz w:val="24"/>
                <w:szCs w:val="20"/>
              </w:rPr>
              <w:t>。</w:t>
            </w:r>
            <w:r>
              <w:rPr>
                <w:rFonts w:hint="eastAsia"/>
                <w:color w:val="auto"/>
                <w:sz w:val="24"/>
                <w:szCs w:val="20"/>
              </w:rPr>
              <w:t>烹饪</w:t>
            </w:r>
            <w:r>
              <w:rPr>
                <w:color w:val="auto"/>
                <w:sz w:val="24"/>
                <w:szCs w:val="20"/>
              </w:rPr>
              <w:t>采用</w:t>
            </w:r>
            <w:r>
              <w:rPr>
                <w:rFonts w:hint="eastAsia"/>
                <w:color w:val="auto"/>
                <w:sz w:val="24"/>
                <w:szCs w:val="20"/>
              </w:rPr>
              <w:t>电能</w:t>
            </w:r>
            <w:r>
              <w:rPr>
                <w:rFonts w:hint="eastAsia"/>
                <w:color w:val="auto"/>
                <w:sz w:val="24"/>
                <w:szCs w:val="20"/>
                <w:lang w:val="en-US" w:eastAsia="zh-CN"/>
              </w:rPr>
              <w:t>+液化石油气作为热源</w:t>
            </w:r>
            <w:r>
              <w:rPr>
                <w:rFonts w:hint="eastAsia"/>
                <w:color w:val="auto"/>
                <w:sz w:val="24"/>
                <w:szCs w:val="20"/>
              </w:rPr>
              <w:t>，每天烹饪时间6小时</w:t>
            </w:r>
            <w:r>
              <w:rPr>
                <w:color w:val="auto"/>
                <w:sz w:val="24"/>
                <w:szCs w:val="20"/>
              </w:rPr>
              <w:t>。该项目在食堂的烹饪过程中会产生油烟，食堂餐饮油烟气可按食用油消耗系数计算，一般食堂食用油系数按</w:t>
            </w:r>
            <w:r>
              <w:rPr>
                <w:rFonts w:hint="eastAsia"/>
                <w:color w:val="auto"/>
                <w:sz w:val="24"/>
                <w:szCs w:val="20"/>
                <w:lang w:val="en-US" w:eastAsia="zh-CN"/>
              </w:rPr>
              <w:t>3</w:t>
            </w:r>
            <w:r>
              <w:rPr>
                <w:color w:val="auto"/>
                <w:sz w:val="24"/>
                <w:szCs w:val="20"/>
              </w:rPr>
              <w:t>0g/人·d，年工作365天，则食用油耗量</w:t>
            </w:r>
            <w:r>
              <w:rPr>
                <w:rFonts w:hint="eastAsia"/>
                <w:color w:val="auto"/>
                <w:sz w:val="24"/>
                <w:szCs w:val="20"/>
              </w:rPr>
              <w:t>约</w:t>
            </w:r>
            <w:r>
              <w:rPr>
                <w:color w:val="auto"/>
                <w:sz w:val="24"/>
                <w:szCs w:val="20"/>
              </w:rPr>
              <w:t>为</w:t>
            </w:r>
            <w:r>
              <w:rPr>
                <w:rFonts w:hint="eastAsia"/>
                <w:color w:val="auto"/>
                <w:sz w:val="24"/>
                <w:szCs w:val="20"/>
                <w:lang w:val="en-US" w:eastAsia="zh-CN"/>
              </w:rPr>
              <w:t>0.99t</w:t>
            </w:r>
            <w:r>
              <w:rPr>
                <w:color w:val="auto"/>
                <w:sz w:val="24"/>
                <w:szCs w:val="20"/>
              </w:rPr>
              <w:t>/a。烹饪过程中油挥发一般为用油量的1%</w:t>
            </w:r>
            <w:r>
              <w:rPr>
                <w:rFonts w:hint="eastAsia"/>
                <w:color w:val="auto"/>
                <w:sz w:val="24"/>
                <w:szCs w:val="20"/>
                <w:lang w:val="en-US" w:eastAsia="zh-CN"/>
              </w:rPr>
              <w:t>~</w:t>
            </w:r>
            <w:r>
              <w:rPr>
                <w:color w:val="auto"/>
                <w:sz w:val="24"/>
                <w:szCs w:val="20"/>
              </w:rPr>
              <w:t>3%，本</w:t>
            </w:r>
            <w:r>
              <w:rPr>
                <w:rFonts w:hint="eastAsia"/>
                <w:color w:val="auto"/>
                <w:sz w:val="24"/>
                <w:szCs w:val="20"/>
                <w:lang w:val="en-US" w:eastAsia="zh-CN"/>
              </w:rPr>
              <w:t>次</w:t>
            </w:r>
            <w:r>
              <w:rPr>
                <w:color w:val="auto"/>
                <w:sz w:val="24"/>
                <w:szCs w:val="20"/>
              </w:rPr>
              <w:t>环评以</w:t>
            </w:r>
            <w:r>
              <w:rPr>
                <w:rFonts w:hint="eastAsia"/>
                <w:color w:val="auto"/>
                <w:sz w:val="24"/>
                <w:szCs w:val="20"/>
                <w:lang w:val="en-US" w:eastAsia="zh-CN"/>
              </w:rPr>
              <w:t>2.83</w:t>
            </w:r>
            <w:r>
              <w:rPr>
                <w:color w:val="auto"/>
                <w:sz w:val="24"/>
                <w:szCs w:val="20"/>
              </w:rPr>
              <w:t>%计，则食堂油烟产生量约</w:t>
            </w:r>
            <w:r>
              <w:rPr>
                <w:rFonts w:hint="eastAsia"/>
                <w:color w:val="auto"/>
                <w:sz w:val="24"/>
                <w:szCs w:val="20"/>
                <w:lang w:val="en-US" w:eastAsia="zh-CN"/>
              </w:rPr>
              <w:t>28</w:t>
            </w:r>
            <w:r>
              <w:rPr>
                <w:color w:val="auto"/>
                <w:sz w:val="24"/>
                <w:szCs w:val="20"/>
              </w:rPr>
              <w:t>kg/a。</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color w:val="auto"/>
                <w:sz w:val="24"/>
              </w:rPr>
            </w:pPr>
            <w:r>
              <w:rPr>
                <w:rFonts w:hint="eastAsia"/>
                <w:color w:val="auto"/>
                <w:sz w:val="24"/>
                <w:szCs w:val="20"/>
              </w:rPr>
              <w:t>医院</w:t>
            </w:r>
            <w:r>
              <w:rPr>
                <w:color w:val="auto"/>
                <w:sz w:val="24"/>
                <w:szCs w:val="20"/>
              </w:rPr>
              <w:t>食堂</w:t>
            </w:r>
            <w:r>
              <w:rPr>
                <w:rFonts w:hint="eastAsia"/>
                <w:color w:val="auto"/>
                <w:sz w:val="24"/>
                <w:szCs w:val="20"/>
                <w:lang w:val="en-US" w:eastAsia="zh-CN"/>
              </w:rPr>
              <w:t>已经</w:t>
            </w:r>
            <w:r>
              <w:rPr>
                <w:rFonts w:hint="eastAsia"/>
                <w:color w:val="auto"/>
                <w:sz w:val="24"/>
                <w:szCs w:val="20"/>
              </w:rPr>
              <w:t>配套设置</w:t>
            </w:r>
            <w:r>
              <w:rPr>
                <w:rFonts w:hint="eastAsia"/>
                <w:color w:val="auto"/>
                <w:sz w:val="24"/>
                <w:szCs w:val="20"/>
                <w:lang w:val="en-US" w:eastAsia="zh-CN"/>
              </w:rPr>
              <w:t>20</w:t>
            </w:r>
            <w:r>
              <w:rPr>
                <w:color w:val="auto"/>
                <w:sz w:val="24"/>
                <w:szCs w:val="20"/>
              </w:rPr>
              <w:t>00m</w:t>
            </w:r>
            <w:r>
              <w:rPr>
                <w:color w:val="auto"/>
                <w:sz w:val="24"/>
                <w:szCs w:val="20"/>
                <w:vertAlign w:val="superscript"/>
              </w:rPr>
              <w:t>3</w:t>
            </w:r>
            <w:r>
              <w:rPr>
                <w:color w:val="auto"/>
                <w:sz w:val="24"/>
                <w:szCs w:val="20"/>
              </w:rPr>
              <w:t>/h</w:t>
            </w:r>
            <w:r>
              <w:rPr>
                <w:rFonts w:hint="eastAsia"/>
                <w:color w:val="auto"/>
                <w:sz w:val="24"/>
                <w:szCs w:val="20"/>
              </w:rPr>
              <w:t>风量的抽风机</w:t>
            </w:r>
            <w:r>
              <w:rPr>
                <w:rFonts w:hint="eastAsia"/>
                <w:color w:val="auto"/>
                <w:sz w:val="24"/>
                <w:szCs w:val="20"/>
                <w:lang w:eastAsia="zh-CN"/>
              </w:rPr>
              <w:t>，</w:t>
            </w:r>
            <w:r>
              <w:rPr>
                <w:rFonts w:hint="eastAsia"/>
                <w:color w:val="auto"/>
                <w:sz w:val="24"/>
                <w:szCs w:val="20"/>
              </w:rPr>
              <w:t>将油烟抽至</w:t>
            </w:r>
            <w:r>
              <w:rPr>
                <w:color w:val="auto"/>
                <w:sz w:val="24"/>
                <w:szCs w:val="20"/>
              </w:rPr>
              <w:t>静电油烟净化</w:t>
            </w:r>
            <w:r>
              <w:rPr>
                <w:rFonts w:hint="eastAsia"/>
                <w:color w:val="auto"/>
                <w:sz w:val="24"/>
                <w:szCs w:val="20"/>
              </w:rPr>
              <w:t>器进行</w:t>
            </w:r>
            <w:r>
              <w:rPr>
                <w:color w:val="auto"/>
                <w:sz w:val="24"/>
                <w:szCs w:val="20"/>
              </w:rPr>
              <w:t>处理，</w:t>
            </w:r>
            <w:r>
              <w:rPr>
                <w:rFonts w:hint="eastAsia"/>
                <w:color w:val="auto"/>
                <w:sz w:val="24"/>
                <w:szCs w:val="20"/>
              </w:rPr>
              <w:t>处理后的油烟废气用排烟管道引至楼顶排放。油烟净化器</w:t>
            </w:r>
            <w:r>
              <w:rPr>
                <w:color w:val="auto"/>
                <w:sz w:val="24"/>
                <w:szCs w:val="20"/>
              </w:rPr>
              <w:t>净化效率</w:t>
            </w:r>
            <w:r>
              <w:rPr>
                <w:rFonts w:hint="eastAsia"/>
                <w:color w:val="auto"/>
                <w:sz w:val="24"/>
                <w:szCs w:val="20"/>
              </w:rPr>
              <w:t>为7</w:t>
            </w:r>
            <w:r>
              <w:rPr>
                <w:color w:val="auto"/>
                <w:sz w:val="24"/>
                <w:szCs w:val="20"/>
              </w:rPr>
              <w:t>5%</w:t>
            </w:r>
            <w:r>
              <w:rPr>
                <w:rFonts w:hint="eastAsia"/>
                <w:color w:val="auto"/>
                <w:sz w:val="24"/>
                <w:szCs w:val="20"/>
              </w:rPr>
              <w:t>，</w:t>
            </w:r>
            <w:r>
              <w:rPr>
                <w:color w:val="auto"/>
                <w:sz w:val="24"/>
                <w:szCs w:val="20"/>
              </w:rPr>
              <w:t>则项目油烟排放量为</w:t>
            </w:r>
            <w:r>
              <w:rPr>
                <w:rFonts w:hint="eastAsia"/>
                <w:color w:val="auto"/>
                <w:sz w:val="24"/>
                <w:szCs w:val="20"/>
                <w:lang w:val="en-US" w:eastAsia="zh-CN"/>
              </w:rPr>
              <w:t>7</w:t>
            </w:r>
            <w:r>
              <w:rPr>
                <w:color w:val="auto"/>
                <w:sz w:val="24"/>
                <w:szCs w:val="20"/>
              </w:rPr>
              <w:t>kg/a，</w:t>
            </w:r>
            <w:r>
              <w:rPr>
                <w:rFonts w:hint="eastAsia"/>
                <w:color w:val="auto"/>
                <w:sz w:val="24"/>
                <w:szCs w:val="20"/>
              </w:rPr>
              <w:t>排放速率为0</w:t>
            </w:r>
            <w:r>
              <w:rPr>
                <w:color w:val="auto"/>
                <w:sz w:val="24"/>
                <w:szCs w:val="20"/>
              </w:rPr>
              <w:t>.00</w:t>
            </w:r>
            <w:r>
              <w:rPr>
                <w:rFonts w:hint="eastAsia"/>
                <w:color w:val="auto"/>
                <w:sz w:val="24"/>
                <w:szCs w:val="20"/>
                <w:lang w:val="en-US" w:eastAsia="zh-CN"/>
              </w:rPr>
              <w:t>32</w:t>
            </w:r>
            <w:r>
              <w:rPr>
                <w:color w:val="auto"/>
                <w:sz w:val="24"/>
                <w:szCs w:val="20"/>
              </w:rPr>
              <w:t>kg/h</w:t>
            </w:r>
            <w:r>
              <w:rPr>
                <w:rFonts w:hint="eastAsia"/>
                <w:color w:val="auto"/>
                <w:sz w:val="24"/>
                <w:szCs w:val="20"/>
              </w:rPr>
              <w:t>，</w:t>
            </w:r>
            <w:r>
              <w:rPr>
                <w:color w:val="auto"/>
                <w:sz w:val="24"/>
                <w:szCs w:val="20"/>
              </w:rPr>
              <w:t>排放浓度</w:t>
            </w:r>
            <w:r>
              <w:rPr>
                <w:rFonts w:hint="eastAsia"/>
                <w:color w:val="auto"/>
                <w:sz w:val="24"/>
                <w:szCs w:val="20"/>
              </w:rPr>
              <w:t>为</w:t>
            </w:r>
            <w:r>
              <w:rPr>
                <w:color w:val="auto"/>
                <w:sz w:val="24"/>
                <w:szCs w:val="20"/>
              </w:rPr>
              <w:t>1.</w:t>
            </w:r>
            <w:r>
              <w:rPr>
                <w:rFonts w:hint="eastAsia"/>
                <w:color w:val="auto"/>
                <w:sz w:val="24"/>
                <w:szCs w:val="20"/>
                <w:lang w:val="en-US" w:eastAsia="zh-CN"/>
              </w:rPr>
              <w:t>6</w:t>
            </w:r>
            <w:r>
              <w:rPr>
                <w:color w:val="auto"/>
                <w:sz w:val="24"/>
                <w:szCs w:val="20"/>
              </w:rPr>
              <w:t>mg/m</w:t>
            </w:r>
            <w:r>
              <w:rPr>
                <w:color w:val="auto"/>
                <w:sz w:val="24"/>
                <w:szCs w:val="20"/>
                <w:vertAlign w:val="superscript"/>
              </w:rPr>
              <w:t>3</w:t>
            </w:r>
            <w:r>
              <w:rPr>
                <w:color w:val="auto"/>
                <w:sz w:val="24"/>
                <w:szCs w:val="20"/>
              </w:rPr>
              <w:t>≤2mg/m</w:t>
            </w:r>
            <w:r>
              <w:rPr>
                <w:color w:val="auto"/>
                <w:sz w:val="24"/>
                <w:szCs w:val="20"/>
                <w:vertAlign w:val="superscript"/>
              </w:rPr>
              <w:t>3</w:t>
            </w:r>
            <w:r>
              <w:rPr>
                <w:color w:val="auto"/>
                <w:sz w:val="24"/>
                <w:szCs w:val="20"/>
              </w:rPr>
              <w:t>，满足</w:t>
            </w:r>
            <w:r>
              <w:rPr>
                <w:rFonts w:hint="eastAsia"/>
                <w:color w:val="auto"/>
                <w:sz w:val="24"/>
              </w:rPr>
              <w:t>《饮食业油烟排放标准（试行）》（GB 18483-2001）中餐饮油烟废气排放标准。</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color w:val="auto"/>
                <w:sz w:val="24"/>
                <w:szCs w:val="20"/>
              </w:rPr>
              <w:t>因此，目前建设单位对餐饮油烟废气采取的污染防治措施可行</w:t>
            </w:r>
            <w:r>
              <w:rPr>
                <w:rFonts w:hint="eastAsia"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2、废气源强核算</w:t>
            </w:r>
            <w:r>
              <w:rPr>
                <w:rFonts w:hint="eastAsia" w:ascii="Times New Roman" w:hAnsi="Times New Roman" w:eastAsia="宋体" w:cs="Times New Roman"/>
                <w:color w:val="auto"/>
                <w:sz w:val="24"/>
                <w:szCs w:val="24"/>
                <w:lang w:val="en-US" w:eastAsia="zh-CN"/>
              </w:rPr>
              <w:t>及污染防治设施情况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w:t>
            </w:r>
            <w:r>
              <w:rPr>
                <w:rFonts w:hint="default" w:ascii="Times New Roman" w:hAnsi="Times New Roman" w:eastAsia="宋体" w:cs="Times New Roman"/>
                <w:color w:val="auto"/>
                <w:sz w:val="24"/>
                <w:szCs w:val="24"/>
                <w:lang w:val="en-US" w:eastAsia="zh-CN"/>
              </w:rPr>
              <w:t>运营期废气产排污</w:t>
            </w:r>
            <w:r>
              <w:rPr>
                <w:rFonts w:hint="eastAsia" w:ascii="Times New Roman" w:hAnsi="Times New Roman" w:eastAsia="宋体" w:cs="Times New Roman"/>
                <w:color w:val="auto"/>
                <w:sz w:val="24"/>
                <w:szCs w:val="24"/>
                <w:lang w:val="en-US" w:eastAsia="zh-CN"/>
              </w:rPr>
              <w:t>源强及情况总</w:t>
            </w:r>
            <w:r>
              <w:rPr>
                <w:rFonts w:hint="default" w:ascii="Times New Roman" w:hAnsi="Times New Roman" w:eastAsia="宋体" w:cs="Times New Roman"/>
                <w:color w:val="auto"/>
                <w:sz w:val="24"/>
                <w:szCs w:val="24"/>
                <w:lang w:val="en-US" w:eastAsia="zh-CN"/>
              </w:rPr>
              <w:t>详见</w:t>
            </w:r>
            <w:r>
              <w:rPr>
                <w:rFonts w:hint="eastAsia" w:cs="Times New Roman"/>
                <w:color w:val="auto"/>
                <w:sz w:val="24"/>
                <w:szCs w:val="24"/>
                <w:lang w:val="en-US" w:eastAsia="zh-CN"/>
              </w:rPr>
              <w:t>下</w:t>
            </w:r>
            <w:r>
              <w:rPr>
                <w:rFonts w:hint="default" w:ascii="Times New Roman" w:hAnsi="Times New Roman" w:eastAsia="宋体" w:cs="Times New Roman"/>
                <w:color w:val="auto"/>
                <w:sz w:val="24"/>
                <w:szCs w:val="24"/>
                <w:lang w:val="en-US" w:eastAsia="zh-CN"/>
              </w:rPr>
              <w:t>表。</w:t>
            </w:r>
          </w:p>
          <w:p>
            <w:pPr>
              <w:spacing w:line="400" w:lineRule="exact"/>
              <w:jc w:val="center"/>
              <w:rPr>
                <w:rFonts w:hint="default" w:ascii="Times New Roman" w:hAnsi="Times New Roman" w:eastAsia="宋体" w:cs="Times New Roman"/>
                <w:b/>
                <w:snapToGrid w:val="0"/>
                <w:color w:val="auto"/>
                <w:spacing w:val="-11"/>
                <w:kern w:val="0"/>
                <w:sz w:val="24"/>
                <w:szCs w:val="24"/>
                <w:lang w:val="zh-CN"/>
              </w:rPr>
            </w:pPr>
            <w:r>
              <w:rPr>
                <w:rFonts w:hint="default" w:ascii="Times New Roman" w:hAnsi="Times New Roman" w:eastAsia="宋体" w:cs="Times New Roman"/>
                <w:b/>
                <w:snapToGrid w:val="0"/>
                <w:color w:val="auto"/>
                <w:spacing w:val="-11"/>
                <w:kern w:val="0"/>
                <w:sz w:val="24"/>
                <w:szCs w:val="24"/>
                <w:lang w:val="zh-CN"/>
              </w:rPr>
              <w:t>表</w:t>
            </w:r>
            <w:r>
              <w:rPr>
                <w:rFonts w:hint="default" w:ascii="Times New Roman" w:hAnsi="Times New Roman" w:eastAsia="宋体" w:cs="Times New Roman"/>
                <w:b/>
                <w:snapToGrid w:val="0"/>
                <w:color w:val="auto"/>
                <w:spacing w:val="-11"/>
                <w:kern w:val="0"/>
                <w:sz w:val="24"/>
                <w:szCs w:val="24"/>
                <w:lang w:val="en-US" w:eastAsia="zh-CN"/>
              </w:rPr>
              <w:t>4</w:t>
            </w:r>
            <w:r>
              <w:rPr>
                <w:rFonts w:hint="default" w:ascii="Times New Roman" w:hAnsi="Times New Roman" w:eastAsia="宋体" w:cs="Times New Roman"/>
                <w:b/>
                <w:snapToGrid w:val="0"/>
                <w:color w:val="auto"/>
                <w:spacing w:val="-11"/>
                <w:kern w:val="0"/>
                <w:sz w:val="24"/>
                <w:szCs w:val="24"/>
              </w:rPr>
              <w:t>-</w:t>
            </w:r>
            <w:r>
              <w:rPr>
                <w:rFonts w:hint="eastAsia" w:cs="Times New Roman"/>
                <w:b/>
                <w:snapToGrid w:val="0"/>
                <w:color w:val="auto"/>
                <w:spacing w:val="-11"/>
                <w:kern w:val="0"/>
                <w:sz w:val="24"/>
                <w:szCs w:val="24"/>
                <w:lang w:val="en-US" w:eastAsia="zh-CN"/>
              </w:rPr>
              <w:t>2</w:t>
            </w:r>
            <w:r>
              <w:rPr>
                <w:rFonts w:hint="default" w:ascii="Times New Roman" w:hAnsi="Times New Roman" w:eastAsia="宋体" w:cs="Times New Roman"/>
                <w:b/>
                <w:snapToGrid w:val="0"/>
                <w:color w:val="auto"/>
                <w:spacing w:val="-11"/>
                <w:kern w:val="0"/>
                <w:sz w:val="24"/>
                <w:szCs w:val="24"/>
              </w:rPr>
              <w:t xml:space="preserve"> </w:t>
            </w:r>
            <w:r>
              <w:rPr>
                <w:rFonts w:hint="eastAsia" w:ascii="Times New Roman" w:hAnsi="Times New Roman" w:eastAsia="宋体" w:cs="Times New Roman"/>
                <w:b/>
                <w:snapToGrid w:val="0"/>
                <w:color w:val="auto"/>
                <w:spacing w:val="-11"/>
                <w:kern w:val="0"/>
                <w:sz w:val="24"/>
                <w:szCs w:val="24"/>
                <w:lang w:val="en-US" w:eastAsia="zh-CN"/>
              </w:rPr>
              <w:t xml:space="preserve">  </w:t>
            </w:r>
            <w:r>
              <w:rPr>
                <w:rFonts w:hint="eastAsia" w:ascii="Times New Roman" w:hAnsi="Times New Roman" w:eastAsia="宋体" w:cs="Times New Roman"/>
                <w:b/>
                <w:color w:val="auto"/>
                <w:w w:val="90"/>
                <w:sz w:val="24"/>
                <w:szCs w:val="24"/>
                <w:highlight w:val="none"/>
                <w:lang w:val="en-US" w:eastAsia="zh-CN"/>
              </w:rPr>
              <w:t>本项目</w:t>
            </w:r>
            <w:r>
              <w:rPr>
                <w:rFonts w:hint="default" w:ascii="Times New Roman" w:hAnsi="Times New Roman" w:eastAsia="宋体" w:cs="Times New Roman"/>
                <w:b/>
                <w:snapToGrid w:val="0"/>
                <w:color w:val="auto"/>
                <w:spacing w:val="-11"/>
                <w:kern w:val="0"/>
                <w:sz w:val="24"/>
                <w:szCs w:val="24"/>
                <w:lang w:val="en-US" w:eastAsia="zh-CN"/>
              </w:rPr>
              <w:t>废气产排污环节名称、污染物种类、排放形式及污染防治设施一览</w:t>
            </w:r>
            <w:r>
              <w:rPr>
                <w:rFonts w:hint="default" w:ascii="Times New Roman" w:hAnsi="Times New Roman" w:eastAsia="宋体" w:cs="Times New Roman"/>
                <w:b/>
                <w:snapToGrid w:val="0"/>
                <w:color w:val="auto"/>
                <w:spacing w:val="-11"/>
                <w:kern w:val="0"/>
                <w:sz w:val="24"/>
                <w:szCs w:val="24"/>
              </w:rPr>
              <w:t>表</w:t>
            </w:r>
          </w:p>
          <w:tbl>
            <w:tblPr>
              <w:tblStyle w:val="19"/>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436"/>
              <w:gridCol w:w="803"/>
              <w:gridCol w:w="1042"/>
              <w:gridCol w:w="886"/>
              <w:gridCol w:w="467"/>
              <w:gridCol w:w="1077"/>
              <w:gridCol w:w="686"/>
              <w:gridCol w:w="1102"/>
              <w:gridCol w:w="1091"/>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生产设施</w:t>
                  </w:r>
                </w:p>
              </w:tc>
              <w:tc>
                <w:tcPr>
                  <w:tcW w:w="4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产排污环节</w:t>
                  </w:r>
                </w:p>
              </w:tc>
              <w:tc>
                <w:tcPr>
                  <w:tcW w:w="803"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污染物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种类</w:t>
                  </w:r>
                </w:p>
              </w:tc>
              <w:tc>
                <w:tcPr>
                  <w:tcW w:w="192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污染物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产生情况</w:t>
                  </w:r>
                </w:p>
              </w:tc>
              <w:tc>
                <w:tcPr>
                  <w:tcW w:w="4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排放</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形式</w:t>
                  </w:r>
                </w:p>
              </w:tc>
              <w:tc>
                <w:tcPr>
                  <w:tcW w:w="2865" w:type="dxa"/>
                  <w:gridSpan w:val="3"/>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治理设施</w:t>
                  </w:r>
                </w:p>
              </w:tc>
              <w:tc>
                <w:tcPr>
                  <w:tcW w:w="1925"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污染物</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4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p>
              </w:tc>
              <w:tc>
                <w:tcPr>
                  <w:tcW w:w="4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p>
              </w:tc>
              <w:tc>
                <w:tcPr>
                  <w:tcW w:w="803"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p>
              </w:tc>
              <w:tc>
                <w:tcPr>
                  <w:tcW w:w="10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default" w:ascii="Times New Roman" w:hAnsi="Times New Roman" w:eastAsia="宋体" w:cs="Times New Roman"/>
                      <w:bCs/>
                      <w:color w:val="auto"/>
                      <w:sz w:val="21"/>
                      <w:szCs w:val="21"/>
                      <w:highlight w:val="none"/>
                      <w:lang w:val="en-US" w:eastAsia="zh-CN"/>
                    </w:rPr>
                    <w:t>产生</w:t>
                  </w:r>
                  <w:r>
                    <w:rPr>
                      <w:rFonts w:hint="eastAsia" w:ascii="Times New Roman" w:hAnsi="Times New Roman" w:eastAsia="宋体" w:cs="Times New Roman"/>
                      <w:bCs/>
                      <w:color w:val="auto"/>
                      <w:sz w:val="21"/>
                      <w:szCs w:val="21"/>
                      <w:highlight w:val="none"/>
                      <w:lang w:val="en-US" w:eastAsia="zh-CN"/>
                    </w:rPr>
                    <w:t>速率(kg/h)</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产生量</w:t>
                  </w:r>
                  <w:r>
                    <w:rPr>
                      <w:rFonts w:hint="eastAsia" w:ascii="Times New Roman" w:hAnsi="Times New Roman" w:eastAsia="宋体" w:cs="Times New Roman"/>
                      <w:bCs/>
                      <w:color w:val="auto"/>
                      <w:sz w:val="21"/>
                      <w:szCs w:val="21"/>
                      <w:highlight w:val="none"/>
                      <w:lang w:val="en-US" w:eastAsia="zh-CN"/>
                    </w:rPr>
                    <w:t>(t/a)</w:t>
                  </w:r>
                </w:p>
              </w:tc>
              <w:tc>
                <w:tcPr>
                  <w:tcW w:w="4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治理</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工艺</w:t>
                  </w: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去除</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效率</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是否为</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可行技术</w:t>
                  </w:r>
                </w:p>
              </w:tc>
              <w:tc>
                <w:tcPr>
                  <w:tcW w:w="10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lang w:val="en-US" w:eastAsia="zh-CN"/>
                    </w:rPr>
                    <w:t>排放速率</w:t>
                  </w:r>
                  <w:r>
                    <w:rPr>
                      <w:rFonts w:hint="eastAsia" w:ascii="Times New Roman" w:hAnsi="Times New Roman" w:eastAsia="宋体" w:cs="Times New Roman"/>
                      <w:bCs/>
                      <w:color w:val="auto"/>
                      <w:sz w:val="21"/>
                      <w:szCs w:val="21"/>
                      <w:highlight w:val="none"/>
                      <w:lang w:val="en-US" w:eastAsia="zh-CN"/>
                    </w:rPr>
                    <w:t>(kg/h)</w:t>
                  </w:r>
                </w:p>
              </w:tc>
              <w:tc>
                <w:tcPr>
                  <w:tcW w:w="8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lang w:val="en-US" w:eastAsia="zh-CN"/>
                    </w:rPr>
                    <w:t>排放量</w:t>
                  </w:r>
                  <w:r>
                    <w:rPr>
                      <w:rFonts w:hint="eastAsia" w:ascii="Times New Roman" w:hAnsi="Times New Roman" w:eastAsia="宋体" w:cs="Times New Roman"/>
                      <w:bCs/>
                      <w:color w:val="auto"/>
                      <w:sz w:val="21"/>
                      <w:szCs w:val="21"/>
                      <w:highlight w:val="none"/>
                      <w:lang w:val="en-US" w:eastAsia="zh-CN"/>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34"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污水处理站</w:t>
                  </w:r>
                </w:p>
              </w:tc>
              <w:tc>
                <w:tcPr>
                  <w:tcW w:w="436"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cs="Times New Roman"/>
                      <w:bCs/>
                      <w:color w:val="auto"/>
                      <w:sz w:val="21"/>
                      <w:szCs w:val="21"/>
                      <w:highlight w:val="none"/>
                      <w:lang w:val="en-US" w:eastAsia="zh-CN"/>
                    </w:rPr>
                    <w:t>运行</w:t>
                  </w:r>
                </w:p>
              </w:tc>
              <w:tc>
                <w:tcPr>
                  <w:tcW w:w="8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氨</w:t>
                  </w:r>
                </w:p>
              </w:tc>
              <w:tc>
                <w:tcPr>
                  <w:tcW w:w="10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0.000079</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0.00069</w:t>
                  </w:r>
                </w:p>
              </w:tc>
              <w:tc>
                <w:tcPr>
                  <w:tcW w:w="46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无</w:t>
                  </w:r>
                  <w:r>
                    <w:rPr>
                      <w:rFonts w:hint="eastAsia" w:ascii="Times New Roman" w:hAnsi="Times New Roman" w:eastAsia="宋体" w:cs="Times New Roman"/>
                      <w:bCs/>
                      <w:color w:val="auto"/>
                      <w:kern w:val="2"/>
                      <w:sz w:val="18"/>
                      <w:szCs w:val="18"/>
                      <w:highlight w:val="none"/>
                      <w:lang w:val="en-US" w:eastAsia="zh-CN" w:bidi="ar-SA"/>
                    </w:rPr>
                    <w:t>组织</w:t>
                  </w:r>
                </w:p>
              </w:tc>
              <w:tc>
                <w:tcPr>
                  <w:tcW w:w="1077"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喷洒</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生物除臭剂</w:t>
                  </w: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60</w:t>
                  </w:r>
                  <w:r>
                    <w:rPr>
                      <w:rFonts w:hint="eastAsia" w:ascii="Times New Roman" w:hAnsi="Times New Roman" w:eastAsia="宋体" w:cs="Times New Roman"/>
                      <w:bCs/>
                      <w:color w:val="auto"/>
                      <w:kern w:val="2"/>
                      <w:sz w:val="18"/>
                      <w:szCs w:val="18"/>
                      <w:highlight w:val="none"/>
                      <w:lang w:val="en-US" w:eastAsia="zh-CN" w:bidi="ar-SA"/>
                    </w:rPr>
                    <w:t>%</w:t>
                  </w:r>
                </w:p>
              </w:tc>
              <w:tc>
                <w:tcPr>
                  <w:tcW w:w="1102"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sym w:font="Wingdings 2" w:char="0052"/>
                  </w:r>
                  <w:r>
                    <w:rPr>
                      <w:rFonts w:hint="eastAsia" w:ascii="Times New Roman" w:hAnsi="Times New Roman" w:eastAsia="宋体" w:cs="Times New Roman"/>
                      <w:bCs/>
                      <w:color w:val="auto"/>
                      <w:sz w:val="21"/>
                      <w:szCs w:val="21"/>
                      <w:highlight w:val="none"/>
                      <w:lang w:val="en-US" w:eastAsia="zh-CN"/>
                    </w:rPr>
                    <w:t>是</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sym w:font="Wingdings 2" w:char="00A3"/>
                  </w:r>
                  <w:r>
                    <w:rPr>
                      <w:rFonts w:hint="eastAsia" w:ascii="Times New Roman" w:hAnsi="Times New Roman" w:eastAsia="宋体" w:cs="Times New Roman"/>
                      <w:bCs/>
                      <w:color w:val="auto"/>
                      <w:sz w:val="21"/>
                      <w:szCs w:val="21"/>
                      <w:highlight w:val="none"/>
                      <w:lang w:val="en-US" w:eastAsia="zh-CN"/>
                    </w:rPr>
                    <w:t>否</w:t>
                  </w:r>
                </w:p>
              </w:tc>
              <w:tc>
                <w:tcPr>
                  <w:tcW w:w="10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0.000032</w:t>
                  </w:r>
                </w:p>
              </w:tc>
              <w:tc>
                <w:tcPr>
                  <w:tcW w:w="8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434"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p>
              </w:tc>
              <w:tc>
                <w:tcPr>
                  <w:tcW w:w="436"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color w:val="auto"/>
                    </w:rPr>
                  </w:pPr>
                </w:p>
              </w:tc>
              <w:tc>
                <w:tcPr>
                  <w:tcW w:w="8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18"/>
                      <w:szCs w:val="18"/>
                      <w:highlight w:val="none"/>
                      <w:lang w:val="en-US" w:eastAsia="zh-CN"/>
                    </w:rPr>
                  </w:pPr>
                  <w:r>
                    <w:rPr>
                      <w:rFonts w:hint="eastAsia" w:ascii="Times New Roman" w:hAnsi="Times New Roman" w:eastAsia="宋体" w:cs="Times New Roman"/>
                      <w:bCs/>
                      <w:color w:val="auto"/>
                      <w:sz w:val="18"/>
                      <w:szCs w:val="18"/>
                      <w:highlight w:val="none"/>
                      <w:lang w:val="en-US" w:eastAsia="zh-CN"/>
                    </w:rPr>
                    <w:t>硫化氢</w:t>
                  </w:r>
                </w:p>
              </w:tc>
              <w:tc>
                <w:tcPr>
                  <w:tcW w:w="10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0.0000031</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0.000027</w:t>
                  </w:r>
                </w:p>
              </w:tc>
              <w:tc>
                <w:tcPr>
                  <w:tcW w:w="46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18"/>
                      <w:szCs w:val="18"/>
                      <w:highlight w:val="none"/>
                      <w:lang w:val="en-US" w:eastAsia="zh-CN"/>
                    </w:rPr>
                  </w:pPr>
                </w:p>
              </w:tc>
              <w:tc>
                <w:tcPr>
                  <w:tcW w:w="1077"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18"/>
                      <w:szCs w:val="18"/>
                      <w:highlight w:val="none"/>
                      <w:lang w:val="en-US" w:eastAsia="zh-CN"/>
                    </w:rPr>
                  </w:pPr>
                  <w:r>
                    <w:rPr>
                      <w:rFonts w:hint="eastAsia" w:cs="Times New Roman"/>
                      <w:bCs/>
                      <w:color w:val="auto"/>
                      <w:kern w:val="2"/>
                      <w:sz w:val="18"/>
                      <w:szCs w:val="18"/>
                      <w:highlight w:val="none"/>
                      <w:lang w:val="en-US" w:eastAsia="zh-CN" w:bidi="ar-SA"/>
                    </w:rPr>
                    <w:t>6</w:t>
                  </w:r>
                  <w:r>
                    <w:rPr>
                      <w:rFonts w:hint="eastAsia" w:ascii="Times New Roman" w:hAnsi="Times New Roman" w:eastAsia="宋体" w:cs="Times New Roman"/>
                      <w:bCs/>
                      <w:color w:val="auto"/>
                      <w:kern w:val="2"/>
                      <w:sz w:val="18"/>
                      <w:szCs w:val="18"/>
                      <w:highlight w:val="none"/>
                      <w:lang w:val="en-US" w:eastAsia="zh-CN" w:bidi="ar-SA"/>
                    </w:rPr>
                    <w:t>0%</w:t>
                  </w:r>
                </w:p>
              </w:tc>
              <w:tc>
                <w:tcPr>
                  <w:tcW w:w="1102"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p>
              </w:tc>
              <w:tc>
                <w:tcPr>
                  <w:tcW w:w="10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0.0000012</w:t>
                  </w:r>
                </w:p>
              </w:tc>
              <w:tc>
                <w:tcPr>
                  <w:tcW w:w="8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w w:val="90"/>
                      <w:sz w:val="18"/>
                      <w:szCs w:val="18"/>
                      <w:highlight w:val="none"/>
                      <w:lang w:val="en-US" w:eastAsia="zh-CN"/>
                    </w:rPr>
                  </w:pPr>
                  <w:r>
                    <w:rPr>
                      <w:rFonts w:hint="eastAsia" w:cs="Times New Roman"/>
                      <w:bCs/>
                      <w:color w:val="auto"/>
                      <w:sz w:val="21"/>
                      <w:szCs w:val="21"/>
                      <w:highlight w:val="none"/>
                      <w:lang w:val="en-US" w:eastAsia="zh-CN"/>
                    </w:rPr>
                    <w:t>0.000011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食堂</w:t>
                  </w:r>
                </w:p>
              </w:tc>
              <w:tc>
                <w:tcPr>
                  <w:tcW w:w="43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烹饪</w:t>
                  </w:r>
                </w:p>
              </w:tc>
              <w:tc>
                <w:tcPr>
                  <w:tcW w:w="80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18"/>
                      <w:szCs w:val="18"/>
                      <w:highlight w:val="none"/>
                      <w:lang w:val="en-US" w:eastAsia="zh-CN" w:bidi="ar-SA"/>
                    </w:rPr>
                  </w:pPr>
                  <w:r>
                    <w:rPr>
                      <w:rFonts w:hint="eastAsia" w:cs="Times New Roman"/>
                      <w:bCs/>
                      <w:color w:val="auto"/>
                      <w:sz w:val="18"/>
                      <w:szCs w:val="18"/>
                      <w:highlight w:val="none"/>
                      <w:lang w:val="en-US" w:eastAsia="zh-CN"/>
                    </w:rPr>
                    <w:t>油烟</w:t>
                  </w:r>
                </w:p>
              </w:tc>
              <w:tc>
                <w:tcPr>
                  <w:tcW w:w="10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w:t>
                  </w:r>
                </w:p>
              </w:tc>
              <w:tc>
                <w:tcPr>
                  <w:tcW w:w="8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28kg/a</w:t>
                  </w:r>
                </w:p>
              </w:tc>
              <w:tc>
                <w:tcPr>
                  <w:tcW w:w="46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18"/>
                      <w:szCs w:val="18"/>
                      <w:highlight w:val="none"/>
                      <w:lang w:val="en-US" w:eastAsia="zh-CN" w:bidi="ar-SA"/>
                    </w:rPr>
                  </w:pPr>
                  <w:r>
                    <w:rPr>
                      <w:rFonts w:hint="eastAsia" w:ascii="Times New Roman" w:hAnsi="Times New Roman" w:eastAsia="宋体" w:cs="Times New Roman"/>
                      <w:bCs/>
                      <w:color w:val="auto"/>
                      <w:sz w:val="18"/>
                      <w:szCs w:val="18"/>
                      <w:highlight w:val="none"/>
                      <w:lang w:val="en-US" w:eastAsia="zh-CN"/>
                    </w:rPr>
                    <w:t>无组织</w:t>
                  </w:r>
                </w:p>
              </w:tc>
              <w:tc>
                <w:tcPr>
                  <w:tcW w:w="1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道油烟净化器</w:t>
                  </w:r>
                </w:p>
              </w:tc>
              <w:tc>
                <w:tcPr>
                  <w:tcW w:w="6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18"/>
                      <w:szCs w:val="18"/>
                      <w:highlight w:val="none"/>
                      <w:lang w:val="en-US" w:eastAsia="zh-CN" w:bidi="ar-SA"/>
                    </w:rPr>
                    <w:t>75%</w:t>
                  </w:r>
                </w:p>
              </w:tc>
              <w:tc>
                <w:tcPr>
                  <w:tcW w:w="110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sym w:font="Wingdings 2" w:char="0052"/>
                  </w:r>
                  <w:r>
                    <w:rPr>
                      <w:rFonts w:hint="eastAsia" w:ascii="Times New Roman" w:hAnsi="Times New Roman" w:eastAsia="宋体" w:cs="Times New Roman"/>
                      <w:bCs/>
                      <w:color w:val="auto"/>
                      <w:sz w:val="21"/>
                      <w:szCs w:val="21"/>
                      <w:highlight w:val="none"/>
                      <w:lang w:val="en-US" w:eastAsia="zh-CN"/>
                    </w:rPr>
                    <w:t>是</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sym w:font="Wingdings 2" w:char="00A3"/>
                  </w:r>
                  <w:r>
                    <w:rPr>
                      <w:rFonts w:hint="eastAsia" w:ascii="Times New Roman" w:hAnsi="Times New Roman" w:eastAsia="宋体" w:cs="Times New Roman"/>
                      <w:bCs/>
                      <w:color w:val="auto"/>
                      <w:sz w:val="21"/>
                      <w:szCs w:val="21"/>
                      <w:highlight w:val="none"/>
                      <w:lang w:val="en-US" w:eastAsia="zh-CN"/>
                    </w:rPr>
                    <w:t>否</w:t>
                  </w:r>
                </w:p>
              </w:tc>
              <w:tc>
                <w:tcPr>
                  <w:tcW w:w="10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浓度1.6</w:t>
                  </w:r>
                  <w:r>
                    <w:rPr>
                      <w:color w:val="auto"/>
                      <w:sz w:val="18"/>
                      <w:szCs w:val="18"/>
                    </w:rPr>
                    <w:t>mg/m</w:t>
                  </w:r>
                  <w:r>
                    <w:rPr>
                      <w:color w:val="auto"/>
                      <w:sz w:val="18"/>
                      <w:szCs w:val="18"/>
                      <w:vertAlign w:val="superscript"/>
                    </w:rPr>
                    <w:t>3</w:t>
                  </w:r>
                </w:p>
              </w:tc>
              <w:tc>
                <w:tcPr>
                  <w:tcW w:w="83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kern w:val="2"/>
                      <w:sz w:val="18"/>
                      <w:szCs w:val="18"/>
                      <w:highlight w:val="none"/>
                      <w:lang w:val="en-US" w:eastAsia="zh-CN" w:bidi="ar-SA"/>
                    </w:rPr>
                  </w:pPr>
                  <w:r>
                    <w:rPr>
                      <w:rFonts w:hint="eastAsia" w:cs="Times New Roman"/>
                      <w:bCs/>
                      <w:color w:val="auto"/>
                      <w:kern w:val="2"/>
                      <w:sz w:val="18"/>
                      <w:szCs w:val="18"/>
                      <w:highlight w:val="none"/>
                      <w:lang w:val="en-US" w:eastAsia="zh-CN" w:bidi="ar-SA"/>
                    </w:rPr>
                    <w:t>7kg/a</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、废气监测要求</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color w:val="auto"/>
                <w:sz w:val="24"/>
                <w:szCs w:val="24"/>
                <w:lang w:val="en-US" w:eastAsia="zh-CN"/>
              </w:rPr>
            </w:pPr>
            <w:r>
              <w:rPr>
                <w:rFonts w:hint="default" w:ascii="Times New Roman" w:hAnsi="Times New Roman" w:eastAsia="宋体" w:cs="Times New Roman"/>
                <w:color w:val="auto"/>
                <w:sz w:val="24"/>
                <w:szCs w:val="24"/>
                <w:lang w:val="en-US" w:eastAsia="zh-CN"/>
              </w:rPr>
              <w:t>本项目运营期废气监测</w:t>
            </w:r>
            <w:r>
              <w:rPr>
                <w:rFonts w:hint="eastAsia" w:ascii="Times New Roman" w:hAnsi="Times New Roman" w:eastAsia="宋体" w:cs="Times New Roman"/>
                <w:color w:val="auto"/>
                <w:sz w:val="24"/>
                <w:szCs w:val="24"/>
                <w:lang w:val="en-US" w:eastAsia="zh-CN"/>
              </w:rPr>
              <w:t>计划按照《排污单位自行监测技术指南  总则》（HJ819-2017）</w:t>
            </w:r>
            <w:r>
              <w:rPr>
                <w:rFonts w:hint="eastAsia" w:cs="Times New Roman"/>
                <w:color w:val="auto"/>
                <w:sz w:val="24"/>
                <w:szCs w:val="24"/>
                <w:lang w:val="en-US" w:eastAsia="zh-CN"/>
              </w:rPr>
              <w:t>，参考</w:t>
            </w:r>
            <w:r>
              <w:rPr>
                <w:color w:val="auto"/>
                <w:sz w:val="24"/>
              </w:rPr>
              <w:t>《排污许可证申请与核发技术规范 医疗机构》（HJ1105-2020）</w:t>
            </w:r>
            <w:r>
              <w:rPr>
                <w:rFonts w:hint="eastAsia"/>
                <w:color w:val="auto"/>
                <w:sz w:val="24"/>
                <w:szCs w:val="24"/>
                <w:lang w:val="en-US" w:eastAsia="zh-CN"/>
              </w:rPr>
              <w:t>执行。排污单位</w:t>
            </w:r>
            <w:r>
              <w:rPr>
                <w:color w:val="auto"/>
                <w:sz w:val="24"/>
              </w:rPr>
              <w:t>为了有效监控建设项目对环境的影响，建设单位应建立环境监测制度，定期委托有资质环境监测机构开展污染源监测，以便及时掌握产排污规律，加强污染治理</w:t>
            </w:r>
            <w:r>
              <w:rPr>
                <w:rFonts w:hint="eastAsia"/>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sz w:val="24"/>
                <w:szCs w:val="24"/>
                <w:lang w:val="en-US" w:eastAsia="zh-CN"/>
              </w:rPr>
              <w:t>本项目运营期废气监测要求详见</w:t>
            </w:r>
            <w:r>
              <w:rPr>
                <w:rFonts w:hint="eastAsia" w:cs="Times New Roman"/>
                <w:color w:val="auto"/>
                <w:sz w:val="24"/>
                <w:szCs w:val="24"/>
                <w:lang w:val="en-US" w:eastAsia="zh-CN"/>
              </w:rPr>
              <w:t>下</w:t>
            </w:r>
            <w:r>
              <w:rPr>
                <w:rFonts w:hint="default" w:ascii="Times New Roman" w:hAnsi="Times New Roman" w:eastAsia="宋体" w:cs="Times New Roman"/>
                <w:color w:val="auto"/>
                <w:sz w:val="24"/>
                <w:szCs w:val="24"/>
                <w:lang w:val="en-US" w:eastAsia="zh-CN"/>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4-</w:t>
            </w:r>
            <w:r>
              <w:rPr>
                <w:rFonts w:hint="eastAsia" w:cs="Times New Roman"/>
                <w:b/>
                <w:color w:val="auto"/>
                <w:sz w:val="24"/>
                <w:szCs w:val="24"/>
                <w:lang w:val="en-US" w:eastAsia="zh-CN"/>
              </w:rPr>
              <w:t>3</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 xml:space="preserve">  运营期</w:t>
            </w:r>
            <w:r>
              <w:rPr>
                <w:rFonts w:hint="eastAsia" w:ascii="Times New Roman" w:hAnsi="Times New Roman" w:eastAsia="宋体" w:cs="Times New Roman"/>
                <w:b/>
                <w:color w:val="auto"/>
                <w:sz w:val="24"/>
                <w:szCs w:val="24"/>
                <w:lang w:val="en-US" w:eastAsia="zh-CN"/>
              </w:rPr>
              <w:t>项目</w:t>
            </w:r>
            <w:r>
              <w:rPr>
                <w:rFonts w:hint="default" w:ascii="Times New Roman" w:hAnsi="Times New Roman" w:eastAsia="宋体" w:cs="Times New Roman"/>
                <w:b/>
                <w:color w:val="auto"/>
                <w:sz w:val="24"/>
                <w:szCs w:val="24"/>
                <w:lang w:val="en-US" w:eastAsia="zh-CN"/>
              </w:rPr>
              <w:t>废气污染源及</w:t>
            </w:r>
            <w:r>
              <w:rPr>
                <w:rFonts w:hint="default" w:ascii="Times New Roman" w:hAnsi="Times New Roman" w:eastAsia="宋体" w:cs="Times New Roman"/>
                <w:b/>
                <w:color w:val="auto"/>
                <w:sz w:val="24"/>
                <w:szCs w:val="24"/>
                <w:lang w:eastAsia="zh-CN"/>
              </w:rPr>
              <w:t>环境</w:t>
            </w:r>
            <w:r>
              <w:rPr>
                <w:rFonts w:hint="default" w:ascii="Times New Roman" w:hAnsi="Times New Roman" w:eastAsia="宋体" w:cs="Times New Roman"/>
                <w:b/>
                <w:color w:val="auto"/>
                <w:sz w:val="24"/>
                <w:szCs w:val="24"/>
                <w:lang w:val="en-US" w:eastAsia="zh-CN"/>
              </w:rPr>
              <w:t>质量</w:t>
            </w:r>
            <w:r>
              <w:rPr>
                <w:rFonts w:hint="default" w:ascii="Times New Roman" w:hAnsi="Times New Roman" w:eastAsia="宋体" w:cs="Times New Roman"/>
                <w:b/>
                <w:color w:val="auto"/>
                <w:sz w:val="24"/>
                <w:szCs w:val="24"/>
              </w:rPr>
              <w:t>监测计划表</w:t>
            </w:r>
          </w:p>
          <w:tbl>
            <w:tblPr>
              <w:tblStyle w:val="1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4"/>
              <w:gridCol w:w="963"/>
              <w:gridCol w:w="1259"/>
              <w:gridCol w:w="950"/>
              <w:gridCol w:w="1927"/>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类别</w:t>
                  </w:r>
                </w:p>
              </w:tc>
              <w:tc>
                <w:tcPr>
                  <w:tcW w:w="963"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监测点位</w:t>
                  </w: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监测</w:t>
                  </w:r>
                  <w:r>
                    <w:rPr>
                      <w:rFonts w:hint="eastAsia" w:cs="Times New Roman"/>
                      <w:color w:val="auto"/>
                      <w:lang w:val="en-US" w:eastAsia="zh-CN"/>
                    </w:rPr>
                    <w:t>指标</w:t>
                  </w:r>
                </w:p>
              </w:tc>
              <w:tc>
                <w:tcPr>
                  <w:tcW w:w="950"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监测频次</w:t>
                  </w:r>
                </w:p>
              </w:tc>
              <w:tc>
                <w:tcPr>
                  <w:tcW w:w="192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控制指标</w:t>
                  </w:r>
                </w:p>
              </w:tc>
              <w:tc>
                <w:tcPr>
                  <w:tcW w:w="317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lang w:eastAsia="zh-CN"/>
                    </w:rPr>
                  </w:pPr>
                  <w:r>
                    <w:rPr>
                      <w:rFonts w:hint="eastAsia" w:cs="Times New Roman"/>
                      <w:color w:val="auto"/>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无组织废气</w:t>
                  </w:r>
                </w:p>
              </w:tc>
              <w:tc>
                <w:tcPr>
                  <w:tcW w:w="963"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lang w:val="en-US" w:eastAsia="zh-CN"/>
                    </w:rPr>
                  </w:pPr>
                  <w:r>
                    <w:rPr>
                      <w:rFonts w:hint="eastAsia"/>
                      <w:bCs/>
                      <w:color w:val="auto"/>
                      <w:spacing w:val="-6"/>
                      <w:szCs w:val="21"/>
                      <w:lang w:val="en-US" w:eastAsia="zh-CN"/>
                    </w:rPr>
                    <w:t>污水处理站周边</w:t>
                  </w: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val="en-US" w:eastAsia="zh-CN"/>
                    </w:rPr>
                    <w:t>氨</w:t>
                  </w:r>
                </w:p>
              </w:tc>
              <w:tc>
                <w:tcPr>
                  <w:tcW w:w="950"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rFonts w:hint="eastAsia"/>
                      <w:color w:val="auto"/>
                      <w:sz w:val="21"/>
                      <w:szCs w:val="21"/>
                      <w:lang w:val="en-US" w:eastAsia="zh-CN"/>
                    </w:rPr>
                    <w:t>1季度/次</w:t>
                  </w: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1.</w:t>
                  </w:r>
                  <w:r>
                    <w:rPr>
                      <w:rFonts w:hint="eastAsia"/>
                      <w:color w:val="auto"/>
                      <w:szCs w:val="21"/>
                      <w:lang w:val="en-US" w:eastAsia="zh-CN"/>
                    </w:rPr>
                    <w:t xml:space="preserve">0 </w:t>
                  </w:r>
                  <w:r>
                    <w:rPr>
                      <w:color w:val="auto"/>
                      <w:szCs w:val="21"/>
                      <w:highlight w:val="none"/>
                    </w:rPr>
                    <w:t>mg/m</w:t>
                  </w:r>
                  <w:r>
                    <w:rPr>
                      <w:color w:val="auto"/>
                      <w:szCs w:val="21"/>
                      <w:highlight w:val="none"/>
                      <w:vertAlign w:val="superscript"/>
                    </w:rPr>
                    <w:t>3</w:t>
                  </w:r>
                </w:p>
              </w:tc>
              <w:tc>
                <w:tcPr>
                  <w:tcW w:w="3177"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r>
                    <w:rPr>
                      <w:snapToGrid w:val="0"/>
                      <w:color w:val="auto"/>
                      <w:kern w:val="0"/>
                      <w:szCs w:val="21"/>
                    </w:rPr>
                    <w:t>《医疗机构水污染物排放标准》（GB18466-2005）表3污水处理站周边大气污染物最高允许浓度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硫化氢</w:t>
                  </w:r>
                </w:p>
              </w:tc>
              <w:tc>
                <w:tcPr>
                  <w:tcW w:w="950"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eastAsia="宋体"/>
                      <w:color w:val="auto"/>
                      <w:szCs w:val="21"/>
                      <w:lang w:val="en-US" w:eastAsia="zh-CN"/>
                    </w:rPr>
                    <w:t>0.0</w:t>
                  </w:r>
                  <w:r>
                    <w:rPr>
                      <w:rFonts w:hint="eastAsia"/>
                      <w:color w:val="auto"/>
                      <w:szCs w:val="21"/>
                      <w:lang w:val="en-US" w:eastAsia="zh-CN"/>
                    </w:rPr>
                    <w:t xml:space="preserve">3 </w:t>
                  </w:r>
                  <w:r>
                    <w:rPr>
                      <w:color w:val="auto"/>
                      <w:szCs w:val="21"/>
                      <w:highlight w:val="none"/>
                    </w:rPr>
                    <w:t>mg/m</w:t>
                  </w:r>
                  <w:r>
                    <w:rPr>
                      <w:color w:val="auto"/>
                      <w:szCs w:val="21"/>
                      <w:highlight w:val="none"/>
                      <w:vertAlign w:val="superscript"/>
                    </w:rPr>
                    <w:t>3</w:t>
                  </w:r>
                </w:p>
              </w:tc>
              <w:tc>
                <w:tcPr>
                  <w:tcW w:w="317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lang w:val="en-US" w:eastAsia="zh-CN"/>
                    </w:rPr>
                  </w:pP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臭气浓度</w:t>
                  </w:r>
                </w:p>
              </w:tc>
              <w:tc>
                <w:tcPr>
                  <w:tcW w:w="950"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color w:val="auto"/>
                      <w:sz w:val="21"/>
                      <w:szCs w:val="21"/>
                      <w:lang w:val="en-US" w:eastAsia="zh-CN"/>
                    </w:rPr>
                  </w:pP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10</w:t>
                  </w:r>
                  <w:r>
                    <w:rPr>
                      <w:rFonts w:hint="eastAsia" w:eastAsia="宋体"/>
                      <w:color w:val="auto"/>
                      <w:szCs w:val="21"/>
                      <w:lang w:val="en-US" w:eastAsia="zh-CN"/>
                    </w:rPr>
                    <w:t>（无量纲）</w:t>
                  </w:r>
                </w:p>
              </w:tc>
              <w:tc>
                <w:tcPr>
                  <w:tcW w:w="317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lang w:val="en-US" w:eastAsia="zh-CN"/>
                    </w:rPr>
                  </w:pP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甲烷</w:t>
                  </w:r>
                </w:p>
              </w:tc>
              <w:tc>
                <w:tcPr>
                  <w:tcW w:w="950"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color w:val="auto"/>
                      <w:sz w:val="21"/>
                      <w:szCs w:val="21"/>
                      <w:lang w:val="en-US" w:eastAsia="zh-CN"/>
                    </w:rPr>
                  </w:pP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1%</w:t>
                  </w:r>
                </w:p>
              </w:tc>
              <w:tc>
                <w:tcPr>
                  <w:tcW w:w="317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84"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c>
                <w:tcPr>
                  <w:tcW w:w="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lang w:val="en-US" w:eastAsia="zh-CN"/>
                    </w:rPr>
                  </w:pPr>
                </w:p>
              </w:tc>
              <w:tc>
                <w:tcPr>
                  <w:tcW w:w="1259"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cs="Times New Roman"/>
                      <w:color w:val="auto"/>
                      <w:lang w:val="en-US" w:eastAsia="zh-CN"/>
                    </w:rPr>
                  </w:pPr>
                  <w:r>
                    <w:rPr>
                      <w:rFonts w:hint="eastAsia" w:cs="Times New Roman"/>
                      <w:color w:val="auto"/>
                      <w:lang w:val="en-US" w:eastAsia="zh-CN"/>
                    </w:rPr>
                    <w:t>氯气</w:t>
                  </w:r>
                </w:p>
              </w:tc>
              <w:tc>
                <w:tcPr>
                  <w:tcW w:w="950"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eastAsia"/>
                      <w:color w:val="auto"/>
                      <w:sz w:val="21"/>
                      <w:szCs w:val="21"/>
                      <w:lang w:val="en-US" w:eastAsia="zh-CN"/>
                    </w:rPr>
                  </w:pPr>
                </w:p>
              </w:tc>
              <w:tc>
                <w:tcPr>
                  <w:tcW w:w="1927" w:type="dxa"/>
                  <w:tcBorders>
                    <w:tl2br w:val="nil"/>
                    <w:tr2bl w:val="nil"/>
                  </w:tcBorders>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color w:val="auto"/>
                      <w:szCs w:val="21"/>
                      <w:lang w:val="en-US" w:eastAsia="zh-CN"/>
                    </w:rPr>
                    <w:t xml:space="preserve">0.1 </w:t>
                  </w:r>
                  <w:r>
                    <w:rPr>
                      <w:color w:val="auto"/>
                      <w:szCs w:val="21"/>
                      <w:highlight w:val="none"/>
                    </w:rPr>
                    <w:t>mg/m</w:t>
                  </w:r>
                  <w:r>
                    <w:rPr>
                      <w:color w:val="auto"/>
                      <w:szCs w:val="21"/>
                      <w:highlight w:val="none"/>
                      <w:vertAlign w:val="superscript"/>
                    </w:rPr>
                    <w:t>3</w:t>
                  </w:r>
                </w:p>
              </w:tc>
              <w:tc>
                <w:tcPr>
                  <w:tcW w:w="317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rPr>
                  </w:pP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、废气治理措施可行性分析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根据《医疗机构水污染物排放标准》（GB18466-2005</w:t>
            </w:r>
            <w:r>
              <w:rPr>
                <w:rFonts w:hint="eastAsia" w:ascii="Times New Roman" w:hAnsi="Times New Roman" w:eastAsia="宋体" w:cs="Times New Roman"/>
                <w:color w:val="auto"/>
                <w:kern w:val="0"/>
                <w:sz w:val="24"/>
                <w:highlight w:val="none"/>
                <w:lang w:val="en-US" w:eastAsia="zh-CN"/>
              </w:rPr>
              <w:t>）的第</w:t>
            </w:r>
            <w:r>
              <w:rPr>
                <w:rFonts w:hint="default" w:ascii="Times New Roman" w:hAnsi="Times New Roman" w:eastAsia="宋体" w:cs="Times New Roman"/>
                <w:color w:val="auto"/>
                <w:kern w:val="0"/>
                <w:sz w:val="24"/>
                <w:highlight w:val="none"/>
                <w:lang w:val="en-US" w:eastAsia="zh-CN"/>
              </w:rPr>
              <w:t>4.2.1</w:t>
            </w:r>
            <w:r>
              <w:rPr>
                <w:rFonts w:hint="eastAsia" w:ascii="Times New Roman" w:hAnsi="Times New Roman" w:eastAsia="宋体" w:cs="Times New Roman"/>
                <w:color w:val="auto"/>
                <w:kern w:val="0"/>
                <w:sz w:val="24"/>
                <w:highlight w:val="none"/>
                <w:lang w:val="en-US" w:eastAsia="zh-CN"/>
              </w:rPr>
              <w:t>条：</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污水处理站排出的废气应进行除臭除味处理，保证污水处理站周边空气中污染物达到表</w:t>
            </w:r>
            <w:r>
              <w:rPr>
                <w:rFonts w:hint="default" w:ascii="Times New Roman" w:hAnsi="Times New Roman" w:eastAsia="宋体" w:cs="Times New Roman"/>
                <w:color w:val="auto"/>
                <w:kern w:val="0"/>
                <w:sz w:val="24"/>
                <w:highlight w:val="none"/>
                <w:lang w:val="en-US" w:eastAsia="zh-CN"/>
              </w:rPr>
              <w:t>3</w:t>
            </w:r>
            <w:r>
              <w:rPr>
                <w:rFonts w:hint="eastAsia" w:ascii="Times New Roman" w:hAnsi="Times New Roman" w:eastAsia="宋体" w:cs="Times New Roman"/>
                <w:color w:val="auto"/>
                <w:kern w:val="0"/>
                <w:sz w:val="24"/>
                <w:highlight w:val="none"/>
                <w:lang w:val="en-US" w:eastAsia="zh-CN"/>
              </w:rPr>
              <w:t>要求</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，污水处理站排出的恶臭废气应进行除臭除味处理。污水处理站对各处理设施池体进行加盖密闭，在污水处理设施周边喷洒生物除臭剂，且在周边进行绿化种植，可有效地消除臭气对空气的污染</w:t>
            </w:r>
            <w:r>
              <w:rPr>
                <w:rFonts w:hint="default" w:ascii="Times New Roman" w:hAnsi="Times New Roman" w:eastAsia="宋体" w:cs="Times New Roman"/>
                <w:color w:val="auto"/>
                <w:kern w:val="0"/>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对照</w:t>
            </w:r>
            <w:r>
              <w:rPr>
                <w:color w:val="auto"/>
                <w:sz w:val="24"/>
              </w:rPr>
              <w:t>《排污许可证申请与核发技术规范 医疗机构》（HJ1105-2020）</w:t>
            </w:r>
            <w:r>
              <w:rPr>
                <w:rFonts w:hint="default" w:ascii="Times New Roman" w:hAnsi="Times New Roman" w:eastAsia="宋体" w:cs="Times New Roman"/>
                <w:color w:val="auto"/>
                <w:kern w:val="0"/>
                <w:sz w:val="24"/>
                <w:highlight w:val="none"/>
                <w:lang w:val="en-US" w:eastAsia="zh-CN"/>
              </w:rPr>
              <w:t>中</w:t>
            </w:r>
            <w:r>
              <w:rPr>
                <w:rFonts w:hint="eastAsia" w:ascii="Times New Roman" w:hAnsi="Times New Roman" w:eastAsia="宋体" w:cs="Times New Roman"/>
                <w:color w:val="auto"/>
                <w:kern w:val="0"/>
                <w:sz w:val="24"/>
                <w:highlight w:val="none"/>
                <w:lang w:val="en-US" w:eastAsia="zh-CN"/>
              </w:rPr>
              <w:t>附录A，表</w:t>
            </w:r>
            <w:r>
              <w:rPr>
                <w:rFonts w:hint="eastAsia" w:cs="Times New Roman"/>
                <w:color w:val="auto"/>
                <w:kern w:val="0"/>
                <w:sz w:val="24"/>
                <w:highlight w:val="none"/>
                <w:lang w:val="en-US" w:eastAsia="zh-CN"/>
              </w:rPr>
              <w:t>A.1</w:t>
            </w:r>
            <w:r>
              <w:rPr>
                <w:rFonts w:hint="default" w:ascii="Times New Roman" w:hAnsi="Times New Roman" w:eastAsia="宋体" w:cs="Times New Roman"/>
                <w:color w:val="auto"/>
                <w:kern w:val="0"/>
                <w:sz w:val="24"/>
                <w:highlight w:val="none"/>
                <w:lang w:val="en-US" w:eastAsia="zh-CN"/>
              </w:rPr>
              <w:t>，本项目</w:t>
            </w:r>
            <w:r>
              <w:rPr>
                <w:rFonts w:hint="eastAsia" w:ascii="Times New Roman" w:hAnsi="Times New Roman" w:eastAsia="宋体" w:cs="Times New Roman"/>
                <w:color w:val="auto"/>
                <w:kern w:val="0"/>
                <w:sz w:val="24"/>
                <w:highlight w:val="none"/>
                <w:lang w:val="en-US" w:eastAsia="zh-CN"/>
              </w:rPr>
              <w:t>废气污染</w:t>
            </w:r>
            <w:r>
              <w:rPr>
                <w:rFonts w:hint="default" w:ascii="Times New Roman" w:hAnsi="Times New Roman" w:eastAsia="宋体" w:cs="Times New Roman"/>
                <w:color w:val="auto"/>
                <w:kern w:val="0"/>
                <w:sz w:val="24"/>
                <w:highlight w:val="none"/>
                <w:lang w:val="en-US" w:eastAsia="zh-CN"/>
              </w:rPr>
              <w:t>治理技术相符性见</w:t>
            </w:r>
            <w:r>
              <w:rPr>
                <w:rFonts w:hint="eastAsia" w:cs="Times New Roman"/>
                <w:color w:val="auto"/>
                <w:kern w:val="0"/>
                <w:sz w:val="24"/>
                <w:highlight w:val="none"/>
                <w:lang w:val="en-US" w:eastAsia="zh-CN"/>
              </w:rPr>
              <w:t>下</w:t>
            </w:r>
            <w:r>
              <w:rPr>
                <w:rFonts w:hint="default" w:ascii="Times New Roman" w:hAnsi="Times New Roman" w:eastAsia="宋体" w:cs="Times New Roman"/>
                <w:color w:val="auto"/>
                <w:kern w:val="0"/>
                <w:sz w:val="24"/>
                <w:highlight w:val="none"/>
                <w:lang w:val="en-US" w:eastAsia="zh-CN"/>
              </w:rPr>
              <w:t>表</w:t>
            </w:r>
            <w:r>
              <w:rPr>
                <w:rFonts w:hint="eastAsia" w:ascii="Times New Roman" w:hAnsi="Times New Roman" w:eastAsia="宋体" w:cs="Times New Roman"/>
                <w:color w:val="auto"/>
                <w:kern w:val="0"/>
                <w:sz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color w:val="auto"/>
                <w:spacing w:val="6"/>
                <w:w w:val="90"/>
                <w:sz w:val="24"/>
                <w:szCs w:val="24"/>
                <w:highlight w:val="none"/>
                <w:lang w:val="en-US" w:eastAsia="zh-CN"/>
              </w:rPr>
            </w:pPr>
            <w:r>
              <w:rPr>
                <w:rFonts w:hint="default" w:ascii="Times New Roman" w:hAnsi="Times New Roman" w:eastAsia="宋体" w:cs="Times New Roman"/>
                <w:b/>
                <w:color w:val="auto"/>
                <w:spacing w:val="0"/>
                <w:w w:val="100"/>
                <w:sz w:val="24"/>
                <w:szCs w:val="24"/>
                <w:highlight w:val="none"/>
                <w:lang w:val="en-US" w:eastAsia="zh-CN"/>
              </w:rPr>
              <w:t>表4-</w:t>
            </w:r>
            <w:r>
              <w:rPr>
                <w:rFonts w:hint="eastAsia" w:eastAsia="宋体" w:cs="Times New Roman"/>
                <w:b/>
                <w:color w:val="auto"/>
                <w:spacing w:val="0"/>
                <w:w w:val="100"/>
                <w:sz w:val="24"/>
                <w:szCs w:val="24"/>
                <w:highlight w:val="none"/>
                <w:lang w:val="en-US" w:eastAsia="zh-CN"/>
              </w:rPr>
              <w:t>4</w:t>
            </w:r>
            <w:r>
              <w:rPr>
                <w:rFonts w:hint="default" w:ascii="Times New Roman" w:hAnsi="Times New Roman" w:eastAsia="宋体" w:cs="Times New Roman"/>
                <w:b/>
                <w:color w:val="auto"/>
                <w:spacing w:val="0"/>
                <w:w w:val="100"/>
                <w:sz w:val="24"/>
                <w:szCs w:val="24"/>
                <w:highlight w:val="none"/>
                <w:lang w:val="en-US" w:eastAsia="zh-CN"/>
              </w:rPr>
              <w:t xml:space="preserve"> </w:t>
            </w:r>
            <w:r>
              <w:rPr>
                <w:rFonts w:hint="eastAsia" w:ascii="Times New Roman" w:hAnsi="Times New Roman" w:eastAsia="宋体" w:cs="Times New Roman"/>
                <w:b/>
                <w:color w:val="auto"/>
                <w:spacing w:val="0"/>
                <w:w w:val="100"/>
                <w:sz w:val="24"/>
                <w:szCs w:val="24"/>
                <w:highlight w:val="none"/>
                <w:lang w:val="en-US" w:eastAsia="zh-CN"/>
              </w:rPr>
              <w:t xml:space="preserve">  </w:t>
            </w:r>
            <w:r>
              <w:rPr>
                <w:rFonts w:hint="default" w:ascii="Times New Roman" w:hAnsi="Times New Roman" w:eastAsia="宋体" w:cs="Times New Roman"/>
                <w:b/>
                <w:color w:val="auto"/>
                <w:spacing w:val="0"/>
                <w:w w:val="100"/>
                <w:sz w:val="24"/>
                <w:szCs w:val="24"/>
                <w:highlight w:val="none"/>
                <w:lang w:val="en-US" w:eastAsia="zh-CN"/>
              </w:rPr>
              <w:t>本项目</w:t>
            </w:r>
            <w:r>
              <w:rPr>
                <w:rFonts w:hint="eastAsia" w:ascii="Times New Roman" w:hAnsi="Times New Roman" w:eastAsia="宋体" w:cs="Times New Roman"/>
                <w:b/>
                <w:color w:val="auto"/>
                <w:spacing w:val="0"/>
                <w:w w:val="100"/>
                <w:sz w:val="24"/>
                <w:szCs w:val="24"/>
                <w:highlight w:val="none"/>
                <w:lang w:val="en-US" w:eastAsia="zh-CN"/>
              </w:rPr>
              <w:t>废气</w:t>
            </w:r>
            <w:r>
              <w:rPr>
                <w:rFonts w:hint="default" w:ascii="Times New Roman" w:hAnsi="Times New Roman" w:eastAsia="宋体" w:cs="Times New Roman"/>
                <w:b/>
                <w:color w:val="auto"/>
                <w:spacing w:val="0"/>
                <w:w w:val="100"/>
                <w:sz w:val="24"/>
                <w:szCs w:val="24"/>
                <w:highlight w:val="none"/>
                <w:lang w:val="en-US" w:eastAsia="zh-CN"/>
              </w:rPr>
              <w:t>污染防治与</w:t>
            </w:r>
            <w:r>
              <w:rPr>
                <w:rFonts w:hint="eastAsia" w:ascii="Times New Roman" w:hAnsi="Times New Roman" w:eastAsia="宋体" w:cs="Times New Roman"/>
                <w:b/>
                <w:color w:val="auto"/>
                <w:spacing w:val="0"/>
                <w:w w:val="100"/>
                <w:sz w:val="24"/>
                <w:szCs w:val="24"/>
                <w:highlight w:val="none"/>
                <w:lang w:val="en-US" w:eastAsia="zh-CN"/>
              </w:rPr>
              <w:t>相关</w:t>
            </w:r>
            <w:r>
              <w:rPr>
                <w:rFonts w:hint="default" w:ascii="Times New Roman" w:hAnsi="Times New Roman" w:eastAsia="宋体" w:cs="Times New Roman"/>
                <w:b/>
                <w:color w:val="auto"/>
                <w:spacing w:val="0"/>
                <w:w w:val="100"/>
                <w:sz w:val="24"/>
                <w:szCs w:val="24"/>
                <w:highlight w:val="none"/>
                <w:lang w:val="en-US" w:eastAsia="zh-CN"/>
              </w:rPr>
              <w:t>可行性技术相符性一览表</w:t>
            </w:r>
          </w:p>
          <w:tbl>
            <w:tblPr>
              <w:tblStyle w:val="19"/>
              <w:tblW w:w="8596"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1270"/>
              <w:gridCol w:w="1713"/>
              <w:gridCol w:w="1099"/>
              <w:gridCol w:w="1626"/>
              <w:gridCol w:w="1956"/>
              <w:gridCol w:w="932"/>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40" w:hRule="atLeast"/>
                <w:jc w:val="center"/>
              </w:trPr>
              <w:tc>
                <w:tcPr>
                  <w:tcW w:w="1270" w:type="dxa"/>
                  <w:tcBorders>
                    <w:tl2br w:val="nil"/>
                    <w:tr2bl w:val="nil"/>
                  </w:tcBorders>
                  <w:vAlign w:val="center"/>
                </w:tcPr>
                <w:p>
                  <w:pPr>
                    <w:pStyle w:val="32"/>
                    <w:spacing w:line="240" w:lineRule="auto"/>
                    <w:jc w:val="center"/>
                    <w:rPr>
                      <w:rFonts w:hint="eastAsia" w:ascii="Times New Roman" w:hAnsi="Times New Roman"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污染物</w:t>
                  </w:r>
                </w:p>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产生设施</w:t>
                  </w:r>
                </w:p>
              </w:tc>
              <w:tc>
                <w:tcPr>
                  <w:tcW w:w="1713" w:type="dxa"/>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污染物种类</w:t>
                  </w:r>
                </w:p>
              </w:tc>
              <w:tc>
                <w:tcPr>
                  <w:tcW w:w="1099"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排放形式</w:t>
                  </w:r>
                </w:p>
              </w:tc>
              <w:tc>
                <w:tcPr>
                  <w:tcW w:w="1626"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可行技术</w:t>
                  </w:r>
                </w:p>
              </w:tc>
              <w:tc>
                <w:tcPr>
                  <w:tcW w:w="1956"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本工程采用技术</w:t>
                  </w:r>
                </w:p>
              </w:tc>
              <w:tc>
                <w:tcPr>
                  <w:tcW w:w="932"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相符性</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40" w:hRule="atLeast"/>
                <w:jc w:val="center"/>
              </w:trPr>
              <w:tc>
                <w:tcPr>
                  <w:tcW w:w="12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污水处理站</w:t>
                  </w:r>
                </w:p>
              </w:tc>
              <w:tc>
                <w:tcPr>
                  <w:tcW w:w="1713" w:type="dxa"/>
                  <w:tcBorders>
                    <w:right w:val="single" w:color="000000" w:sz="4" w:space="0"/>
                    <w:tl2br w:val="nil"/>
                    <w:tr2bl w:val="nil"/>
                  </w:tcBorders>
                  <w:vAlign w:val="center"/>
                </w:tcPr>
                <w:p>
                  <w:pPr>
                    <w:pStyle w:val="32"/>
                    <w:spacing w:line="240" w:lineRule="auto"/>
                    <w:jc w:val="center"/>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氨、硫化氢、</w:t>
                  </w:r>
                </w:p>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臭气浓度</w:t>
                  </w:r>
                  <w:r>
                    <w:rPr>
                      <w:rFonts w:hint="eastAsia" w:ascii="Times New Roman" w:hAnsi="Times New Roman" w:cs="Times New Roman"/>
                      <w:b w:val="0"/>
                      <w:bCs w:val="0"/>
                      <w:color w:val="auto"/>
                      <w:sz w:val="21"/>
                      <w:highlight w:val="none"/>
                      <w:lang w:val="en-US" w:eastAsia="zh-CN"/>
                    </w:rPr>
                    <w:t>、甲烷、氯气</w:t>
                  </w:r>
                </w:p>
              </w:tc>
              <w:tc>
                <w:tcPr>
                  <w:tcW w:w="1099"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无组织</w:t>
                  </w:r>
                </w:p>
              </w:tc>
              <w:tc>
                <w:tcPr>
                  <w:tcW w:w="1626"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产生恶臭区域加罩或加盖，投放除臭剂</w:t>
                  </w:r>
                </w:p>
              </w:tc>
              <w:tc>
                <w:tcPr>
                  <w:tcW w:w="195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kern w:val="2"/>
                      <w:sz w:val="21"/>
                      <w:szCs w:val="21"/>
                      <w:highlight w:val="none"/>
                      <w:lang w:val="en-US" w:eastAsia="zh-CN" w:bidi="ar-SA"/>
                    </w:rPr>
                    <w:t>各构筑物池体均加盖密闭，定期喷洒除臭剂</w:t>
                  </w:r>
                </w:p>
              </w:tc>
              <w:tc>
                <w:tcPr>
                  <w:tcW w:w="932"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符合</w:t>
                  </w:r>
                </w:p>
                <w:p>
                  <w:pPr>
                    <w:pStyle w:val="32"/>
                    <w:spacing w:line="240" w:lineRule="auto"/>
                    <w:jc w:val="both"/>
                    <w:rPr>
                      <w:rFonts w:hint="default" w:ascii="Times New Roman" w:hAnsi="Times New Roman" w:eastAsia="宋体" w:cs="Times New Roman"/>
                      <w:b w:val="0"/>
                      <w:bCs w:val="0"/>
                      <w:color w:val="auto"/>
                      <w:sz w:val="21"/>
                      <w:highlight w:val="none"/>
                      <w:lang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2"/>
                <w:highlight w:val="none"/>
                <w:lang w:val="en-US" w:eastAsia="zh-CN"/>
              </w:rPr>
              <w:t>根据上表对照结果，</w:t>
            </w:r>
            <w:r>
              <w:rPr>
                <w:rFonts w:hint="default" w:ascii="Times New Roman" w:hAnsi="Times New Roman" w:eastAsia="宋体" w:cs="Times New Roman"/>
                <w:color w:val="auto"/>
                <w:sz w:val="24"/>
                <w:szCs w:val="22"/>
                <w:highlight w:val="none"/>
                <w:lang w:val="en-US" w:eastAsia="zh-CN"/>
              </w:rPr>
              <w:t>针对</w:t>
            </w:r>
            <w:r>
              <w:rPr>
                <w:rFonts w:hint="eastAsia" w:ascii="Times New Roman" w:hAnsi="Times New Roman" w:eastAsia="宋体" w:cs="Times New Roman"/>
                <w:color w:val="auto"/>
                <w:sz w:val="24"/>
                <w:szCs w:val="22"/>
                <w:highlight w:val="none"/>
                <w:lang w:val="en-US" w:eastAsia="zh-CN"/>
              </w:rPr>
              <w:t>本项目</w:t>
            </w:r>
            <w:r>
              <w:rPr>
                <w:rFonts w:hint="eastAsia" w:cs="Times New Roman"/>
                <w:color w:val="auto"/>
                <w:sz w:val="24"/>
                <w:szCs w:val="22"/>
                <w:highlight w:val="none"/>
                <w:lang w:val="en-US" w:eastAsia="zh-CN"/>
              </w:rPr>
              <w:t>污水处理站产生</w:t>
            </w:r>
            <w:r>
              <w:rPr>
                <w:rFonts w:hint="eastAsia" w:ascii="Times New Roman" w:hAnsi="Times New Roman" w:eastAsia="宋体" w:cs="Times New Roman"/>
                <w:color w:val="auto"/>
                <w:sz w:val="24"/>
                <w:szCs w:val="22"/>
                <w:highlight w:val="none"/>
                <w:lang w:val="en-US" w:eastAsia="zh-CN"/>
              </w:rPr>
              <w:t>的</w:t>
            </w:r>
            <w:r>
              <w:rPr>
                <w:rFonts w:hint="eastAsia" w:cs="Times New Roman"/>
                <w:color w:val="auto"/>
                <w:sz w:val="24"/>
                <w:szCs w:val="22"/>
                <w:highlight w:val="none"/>
                <w:lang w:val="en-US" w:eastAsia="zh-CN"/>
              </w:rPr>
              <w:t>恶臭</w:t>
            </w:r>
            <w:r>
              <w:rPr>
                <w:rFonts w:hint="eastAsia" w:ascii="Times New Roman" w:hAnsi="Times New Roman" w:eastAsia="宋体" w:cs="Times New Roman"/>
                <w:color w:val="auto"/>
                <w:sz w:val="24"/>
                <w:szCs w:val="22"/>
                <w:highlight w:val="none"/>
                <w:lang w:val="en-US" w:eastAsia="zh-CN"/>
              </w:rPr>
              <w:t>污染物，</w:t>
            </w:r>
            <w:r>
              <w:rPr>
                <w:rFonts w:hint="default" w:ascii="Times New Roman" w:hAnsi="Times New Roman" w:eastAsia="宋体" w:cs="Times New Roman"/>
                <w:color w:val="auto"/>
                <w:sz w:val="24"/>
                <w:szCs w:val="22"/>
                <w:highlight w:val="none"/>
                <w:lang w:val="en-US" w:eastAsia="zh-CN"/>
              </w:rPr>
              <w:t>采用</w:t>
            </w:r>
            <w:r>
              <w:rPr>
                <w:rFonts w:hint="eastAsia" w:ascii="Times New Roman" w:hAnsi="Times New Roman" w:eastAsia="宋体" w:cs="Times New Roman"/>
                <w:color w:val="auto"/>
                <w:sz w:val="24"/>
                <w:szCs w:val="22"/>
                <w:highlight w:val="none"/>
                <w:lang w:val="en-US" w:eastAsia="zh-CN"/>
              </w:rPr>
              <w:t>了</w:t>
            </w:r>
            <w:r>
              <w:rPr>
                <w:color w:val="auto"/>
                <w:sz w:val="24"/>
              </w:rPr>
              <w:t>《排污许可证申请与核发技术规范 医疗机构》（HJ1105-2020）</w:t>
            </w:r>
            <w:r>
              <w:rPr>
                <w:rFonts w:hint="default" w:ascii="Times New Roman" w:hAnsi="Times New Roman" w:eastAsia="宋体" w:cs="Times New Roman"/>
                <w:color w:val="auto"/>
                <w:sz w:val="24"/>
                <w:highlight w:val="none"/>
                <w:lang w:val="en-US" w:eastAsia="zh-CN"/>
              </w:rPr>
              <w:t>中</w:t>
            </w:r>
            <w:r>
              <w:rPr>
                <w:rFonts w:hint="default" w:ascii="Times New Roman" w:hAnsi="Times New Roman" w:eastAsia="宋体" w:cs="Times New Roman"/>
                <w:color w:val="auto"/>
                <w:sz w:val="24"/>
                <w:szCs w:val="22"/>
                <w:highlight w:val="none"/>
                <w:lang w:val="en-US" w:eastAsia="zh-CN"/>
              </w:rPr>
              <w:t>的可行技术</w:t>
            </w:r>
            <w:r>
              <w:rPr>
                <w:rFonts w:hint="eastAsia" w:ascii="Times New Roman" w:hAnsi="Times New Roman" w:eastAsia="宋体" w:cs="Times New Roman"/>
                <w:color w:val="auto"/>
                <w:sz w:val="24"/>
                <w:szCs w:val="22"/>
                <w:highlight w:val="none"/>
                <w:lang w:val="en-US" w:eastAsia="zh-CN"/>
              </w:rPr>
              <w:t>。</w:t>
            </w:r>
            <w:r>
              <w:rPr>
                <w:rFonts w:hint="eastAsia" w:cs="Times New Roman"/>
                <w:color w:val="auto"/>
                <w:sz w:val="24"/>
                <w:szCs w:val="22"/>
                <w:highlight w:val="none"/>
                <w:lang w:val="en-US" w:eastAsia="zh-CN"/>
              </w:rPr>
              <w:t>因此</w:t>
            </w:r>
            <w:r>
              <w:rPr>
                <w:rFonts w:hint="eastAsia" w:ascii="Times New Roman" w:hAnsi="Times New Roman" w:eastAsia="宋体" w:cs="Times New Roman"/>
                <w:color w:val="auto"/>
                <w:sz w:val="24"/>
                <w:szCs w:val="22"/>
                <w:highlight w:val="none"/>
                <w:lang w:val="en-US" w:eastAsia="zh-CN"/>
              </w:rPr>
              <w:t>，本项目各生产环节废</w:t>
            </w:r>
            <w:r>
              <w:rPr>
                <w:rFonts w:hint="default" w:ascii="Times New Roman" w:hAnsi="Times New Roman" w:eastAsia="宋体" w:cs="Times New Roman"/>
                <w:color w:val="auto"/>
                <w:sz w:val="24"/>
                <w:szCs w:val="22"/>
                <w:highlight w:val="none"/>
                <w:lang w:val="en-US" w:eastAsia="zh-CN"/>
              </w:rPr>
              <w:t>气</w:t>
            </w:r>
            <w:r>
              <w:rPr>
                <w:rFonts w:hint="eastAsia" w:ascii="Times New Roman" w:hAnsi="Times New Roman" w:eastAsia="宋体" w:cs="Times New Roman"/>
                <w:color w:val="auto"/>
                <w:sz w:val="24"/>
                <w:szCs w:val="22"/>
                <w:highlight w:val="none"/>
                <w:lang w:val="en-US" w:eastAsia="zh-CN"/>
              </w:rPr>
              <w:t>防治措施</w:t>
            </w:r>
            <w:r>
              <w:rPr>
                <w:rFonts w:hint="default" w:ascii="Times New Roman" w:hAnsi="Times New Roman" w:eastAsia="宋体" w:cs="Times New Roman"/>
                <w:color w:val="auto"/>
                <w:sz w:val="24"/>
                <w:szCs w:val="22"/>
                <w:highlight w:val="none"/>
                <w:lang w:val="en-US" w:eastAsia="zh-CN"/>
              </w:rPr>
              <w:t>是可行的</w:t>
            </w:r>
            <w:r>
              <w:rPr>
                <w:rFonts w:hint="eastAsia" w:ascii="Times New Roman" w:hAnsi="Times New Roman" w:eastAsia="宋体" w:cs="Times New Roman"/>
                <w:color w:val="auto"/>
                <w:sz w:val="24"/>
                <w:szCs w:val="22"/>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yellow"/>
                <w:lang w:val="en-US" w:eastAsia="zh-CN"/>
              </w:rPr>
            </w:pPr>
            <w:r>
              <w:rPr>
                <w:rFonts w:hint="eastAsia"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val="en-US" w:eastAsia="zh-CN"/>
              </w:rPr>
              <w:t>、废气排放影响分析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项目位于安康市镇坪县曾家镇琉璃村，区域大气环境质量较好，污水处理站对各处理设施池体均进行了加盖密闭，在污水处理设施周边喷洒生物除臭剂，符合</w:t>
            </w:r>
            <w:r>
              <w:rPr>
                <w:color w:val="auto"/>
                <w:sz w:val="24"/>
              </w:rPr>
              <w:t>《排污许可证申请与核发技术规范 医疗机构》（HJ1105-2020）</w:t>
            </w:r>
            <w:r>
              <w:rPr>
                <w:rFonts w:hint="default" w:ascii="Times New Roman" w:hAnsi="Times New Roman" w:eastAsia="宋体" w:cs="Times New Roman"/>
                <w:color w:val="auto"/>
                <w:sz w:val="24"/>
                <w:highlight w:val="none"/>
                <w:lang w:val="en-US" w:eastAsia="zh-CN"/>
              </w:rPr>
              <w:t>中</w:t>
            </w:r>
            <w:r>
              <w:rPr>
                <w:rFonts w:hint="default" w:ascii="Times New Roman" w:hAnsi="Times New Roman" w:eastAsia="宋体" w:cs="Times New Roman"/>
                <w:color w:val="auto"/>
                <w:sz w:val="24"/>
                <w:szCs w:val="22"/>
                <w:highlight w:val="none"/>
                <w:lang w:val="en-US" w:eastAsia="zh-CN"/>
              </w:rPr>
              <w:t>的可行技术</w:t>
            </w:r>
            <w:r>
              <w:rPr>
                <w:rFonts w:hint="eastAsia" w:cs="Times New Roman"/>
                <w:color w:val="auto"/>
                <w:sz w:val="24"/>
                <w:szCs w:val="22"/>
                <w:highlight w:val="none"/>
                <w:lang w:val="en-US" w:eastAsia="zh-CN"/>
              </w:rPr>
              <w:t>，</w:t>
            </w:r>
            <w:r>
              <w:rPr>
                <w:rFonts w:hint="eastAsia" w:cs="Times New Roman"/>
                <w:color w:val="auto"/>
                <w:sz w:val="24"/>
                <w:szCs w:val="24"/>
                <w:highlight w:val="none"/>
                <w:lang w:val="en-US" w:eastAsia="zh-CN"/>
              </w:rPr>
              <w:t>且本次环评要求在污水处理站周边进行绿化种植，可有效地消除臭气对空气的污染，</w:t>
            </w:r>
            <w:r>
              <w:rPr>
                <w:rFonts w:hint="eastAsia" w:ascii="Times New Roman" w:hAnsi="Times New Roman" w:eastAsia="宋体" w:cs="Times New Roman"/>
                <w:color w:val="auto"/>
                <w:sz w:val="24"/>
                <w:szCs w:val="24"/>
                <w:lang w:val="en-US" w:eastAsia="zh-CN"/>
              </w:rPr>
              <w:t>项目运营对场址所在区域环境空气质量现状（二类区）影响不大</w:t>
            </w:r>
            <w:r>
              <w:rPr>
                <w:rFonts w:hint="eastAsia"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2</w:t>
            </w:r>
            <w:r>
              <w:rPr>
                <w:rFonts w:hint="default" w:ascii="Times New Roman" w:hAnsi="Times New Roman" w:eastAsia="宋体" w:cs="Times New Roman"/>
                <w:b/>
                <w:bCs/>
                <w:color w:val="auto"/>
                <w:sz w:val="24"/>
                <w:szCs w:val="24"/>
                <w:lang w:val="en-US" w:eastAsia="zh-CN"/>
              </w:rPr>
              <w:t>废水环境影响及治理措施</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1、废水污染物源强分析</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textAlignment w:val="auto"/>
              <w:rPr>
                <w:snapToGrid w:val="0"/>
                <w:color w:val="auto"/>
                <w:kern w:val="0"/>
                <w:sz w:val="24"/>
              </w:rPr>
            </w:pPr>
            <w:r>
              <w:rPr>
                <w:snapToGrid w:val="0"/>
                <w:color w:val="auto"/>
                <w:kern w:val="0"/>
                <w:sz w:val="24"/>
              </w:rPr>
              <w:t>项目区目前排水采用雨、污分流制，雨水通过汇水口排入雨水管道，就近排入</w:t>
            </w:r>
            <w:r>
              <w:rPr>
                <w:rFonts w:hint="eastAsia"/>
                <w:snapToGrid w:val="0"/>
                <w:color w:val="auto"/>
                <w:kern w:val="0"/>
                <w:sz w:val="24"/>
                <w:lang w:val="en-US" w:eastAsia="zh-CN"/>
              </w:rPr>
              <w:t>院外西侧沟渠</w:t>
            </w:r>
            <w:r>
              <w:rPr>
                <w:snapToGrid w:val="0"/>
                <w:color w:val="auto"/>
                <w:kern w:val="0"/>
                <w:sz w:val="24"/>
              </w:rPr>
              <w:t>。项目排放的废水包括</w:t>
            </w:r>
            <w:r>
              <w:rPr>
                <w:rFonts w:hint="eastAsia" w:ascii="宋体" w:hAnsi="宋体" w:eastAsia="宋体" w:cs="宋体"/>
                <w:color w:val="auto"/>
                <w:kern w:val="2"/>
                <w:sz w:val="24"/>
                <w:szCs w:val="24"/>
                <w:highlight w:val="none"/>
                <w:lang w:val="en-US" w:eastAsia="zh-CN" w:bidi="ar-SA"/>
              </w:rPr>
              <w:t>门诊产生的医疗废水、医护人员、</w:t>
            </w:r>
            <w:r>
              <w:rPr>
                <w:rFonts w:hint="eastAsia" w:ascii="宋体" w:hAnsi="宋体" w:cs="宋体"/>
                <w:color w:val="auto"/>
                <w:kern w:val="2"/>
                <w:sz w:val="24"/>
                <w:szCs w:val="24"/>
                <w:highlight w:val="none"/>
                <w:lang w:val="en-US" w:eastAsia="zh-CN" w:bidi="ar-SA"/>
              </w:rPr>
              <w:t>住院</w:t>
            </w:r>
            <w:r>
              <w:rPr>
                <w:rFonts w:hint="eastAsia" w:ascii="宋体" w:hAnsi="宋体" w:eastAsia="宋体" w:cs="宋体"/>
                <w:color w:val="auto"/>
                <w:kern w:val="2"/>
                <w:sz w:val="24"/>
                <w:szCs w:val="24"/>
                <w:highlight w:val="none"/>
                <w:lang w:val="en-US" w:eastAsia="zh-CN" w:bidi="ar-SA"/>
              </w:rPr>
              <w:t>人员产生的生活污水</w:t>
            </w:r>
            <w:r>
              <w:rPr>
                <w:rFonts w:hint="eastAsia" w:ascii="宋体" w:hAnsi="宋体" w:cs="宋体"/>
                <w:color w:val="auto"/>
                <w:kern w:val="2"/>
                <w:sz w:val="24"/>
                <w:szCs w:val="24"/>
                <w:highlight w:val="none"/>
                <w:lang w:val="en-US" w:eastAsia="zh-CN" w:bidi="ar-SA"/>
              </w:rPr>
              <w:t>，本项目牙科不使用重金属材料，牙科废水不含重金属</w:t>
            </w:r>
            <w:r>
              <w:rPr>
                <w:snapToGrid w:val="0"/>
                <w:color w:val="auto"/>
                <w:kern w:val="0"/>
                <w:sz w:val="24"/>
              </w:rPr>
              <w:t>。</w:t>
            </w:r>
            <w:r>
              <w:rPr>
                <w:rFonts w:hint="eastAsia"/>
                <w:snapToGrid w:val="0"/>
                <w:color w:val="auto"/>
                <w:sz w:val="24"/>
                <w:lang w:val="en-US" w:eastAsia="zh-CN"/>
              </w:rPr>
              <w:t>本项目生活污水混合经化粪池预处理后，和医疗废水</w:t>
            </w:r>
            <w:r>
              <w:rPr>
                <w:snapToGrid w:val="0"/>
                <w:color w:val="auto"/>
                <w:kern w:val="0"/>
                <w:sz w:val="24"/>
              </w:rPr>
              <w:t>一</w:t>
            </w:r>
            <w:r>
              <w:rPr>
                <w:rFonts w:hint="eastAsia"/>
                <w:snapToGrid w:val="0"/>
                <w:color w:val="auto"/>
                <w:kern w:val="0"/>
                <w:sz w:val="24"/>
                <w:lang w:val="en-US" w:eastAsia="zh-CN"/>
              </w:rPr>
              <w:t>并</w:t>
            </w:r>
            <w:r>
              <w:rPr>
                <w:snapToGrid w:val="0"/>
                <w:color w:val="auto"/>
                <w:kern w:val="0"/>
                <w:sz w:val="24"/>
              </w:rPr>
              <w:t>进入医院污水处理站进行</w:t>
            </w:r>
            <w:r>
              <w:rPr>
                <w:rFonts w:hint="eastAsia"/>
                <w:snapToGrid w:val="0"/>
                <w:color w:val="auto"/>
                <w:kern w:val="0"/>
                <w:sz w:val="24"/>
                <w:lang w:val="en-US" w:eastAsia="zh-CN"/>
              </w:rPr>
              <w:t>达标</w:t>
            </w:r>
            <w:r>
              <w:rPr>
                <w:snapToGrid w:val="0"/>
                <w:color w:val="auto"/>
                <w:kern w:val="0"/>
                <w:sz w:val="24"/>
              </w:rPr>
              <w:t>处理，废水处理达到《医疗机构水污染物排放标准》（GB18466-2005）表2中预处理</w:t>
            </w:r>
            <w:r>
              <w:rPr>
                <w:rFonts w:hint="default" w:ascii="Times New Roman" w:hAnsi="Times New Roman" w:eastAsia="宋体" w:cs="Times New Roman"/>
                <w:color w:val="auto"/>
                <w:sz w:val="24"/>
                <w:szCs w:val="24"/>
                <w:lang w:val="en-US" w:eastAsia="zh-CN"/>
              </w:rPr>
              <w:t>和《污水排入城镇下水道水质标准》（GB/T31962-2015）B级标准</w:t>
            </w:r>
            <w:r>
              <w:rPr>
                <w:snapToGrid w:val="0"/>
                <w:color w:val="auto"/>
                <w:kern w:val="0"/>
                <w:sz w:val="24"/>
              </w:rPr>
              <w:t>后</w:t>
            </w:r>
            <w:r>
              <w:rPr>
                <w:rFonts w:hint="eastAsia"/>
                <w:snapToGrid w:val="0"/>
                <w:color w:val="auto"/>
                <w:kern w:val="0"/>
                <w:sz w:val="24"/>
                <w:lang w:eastAsia="zh-CN"/>
              </w:rPr>
              <w:t>，</w:t>
            </w:r>
            <w:r>
              <w:rPr>
                <w:rFonts w:hint="eastAsia"/>
                <w:snapToGrid w:val="0"/>
                <w:color w:val="auto"/>
                <w:sz w:val="24"/>
                <w:lang w:val="en-US" w:eastAsia="zh-CN"/>
              </w:rPr>
              <w:t>再进入市政管网，最终进入曾家镇宏伟村污水站进行深度处理后</w:t>
            </w:r>
            <w:r>
              <w:rPr>
                <w:rFonts w:hint="eastAsia"/>
                <w:color w:val="auto"/>
                <w:sz w:val="24"/>
                <w:szCs w:val="24"/>
                <w:lang w:eastAsia="zh-CN"/>
              </w:rPr>
              <w:t>，</w:t>
            </w:r>
            <w:r>
              <w:rPr>
                <w:rFonts w:hint="eastAsia"/>
                <w:color w:val="auto"/>
                <w:sz w:val="24"/>
                <w:szCs w:val="24"/>
                <w:lang w:val="en-US" w:eastAsia="zh-CN"/>
              </w:rPr>
              <w:t>达标排放</w:t>
            </w:r>
            <w:r>
              <w:rPr>
                <w:snapToGrid w:val="0"/>
                <w:color w:val="auto"/>
                <w:kern w:val="0"/>
                <w:sz w:val="24"/>
              </w:rPr>
              <w:t>。</w:t>
            </w:r>
          </w:p>
          <w:p>
            <w:pPr>
              <w:spacing w:line="46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⑴医疗废水</w:t>
            </w:r>
          </w:p>
          <w:p>
            <w:pPr>
              <w:spacing w:line="460" w:lineRule="exact"/>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主要来源于门诊</w:t>
            </w:r>
            <w:r>
              <w:rPr>
                <w:rFonts w:hint="eastAsia" w:cs="Times New Roman"/>
                <w:color w:val="auto"/>
                <w:kern w:val="2"/>
                <w:sz w:val="24"/>
                <w:szCs w:val="24"/>
                <w:highlight w:val="none"/>
                <w:lang w:val="en-US" w:eastAsia="zh-CN" w:bidi="ar-SA"/>
              </w:rPr>
              <w:t>、住院部</w:t>
            </w:r>
            <w:r>
              <w:rPr>
                <w:rFonts w:hint="default" w:ascii="Times New Roman" w:hAnsi="Times New Roman" w:eastAsia="宋体" w:cs="Times New Roman"/>
                <w:color w:val="auto"/>
                <w:kern w:val="2"/>
                <w:sz w:val="24"/>
                <w:szCs w:val="24"/>
                <w:highlight w:val="none"/>
                <w:lang w:val="en-US" w:eastAsia="zh-CN" w:bidi="ar-SA"/>
              </w:rPr>
              <w:t>，水质与生活污水类似，但含有病原体。主要污染物为 COD、BOD</w:t>
            </w:r>
            <w:r>
              <w:rPr>
                <w:rFonts w:hint="default" w:ascii="Times New Roman" w:hAnsi="Times New Roman" w:eastAsia="宋体" w:cs="Times New Roman"/>
                <w:color w:val="auto"/>
                <w:kern w:val="2"/>
                <w:sz w:val="24"/>
                <w:szCs w:val="24"/>
                <w:highlight w:val="none"/>
                <w:vertAlign w:val="subscript"/>
                <w:lang w:val="en-US" w:eastAsia="zh-CN" w:bidi="ar-SA"/>
              </w:rPr>
              <w:t>5</w:t>
            </w:r>
            <w:r>
              <w:rPr>
                <w:rFonts w:hint="default" w:ascii="Times New Roman" w:hAnsi="Times New Roman" w:eastAsia="宋体" w:cs="Times New Roman"/>
                <w:color w:val="auto"/>
                <w:kern w:val="2"/>
                <w:sz w:val="24"/>
                <w:szCs w:val="24"/>
                <w:highlight w:val="none"/>
                <w:lang w:val="en-US" w:eastAsia="zh-CN" w:bidi="ar-SA"/>
              </w:rPr>
              <w:t>、SS、NH</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 xml:space="preserve">-N 和粪大肠菌群等。 </w:t>
            </w:r>
          </w:p>
          <w:p>
            <w:pPr>
              <w:spacing w:line="460" w:lineRule="exact"/>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bidi="ar-SA"/>
              </w:rPr>
              <w:t>⑵</w:t>
            </w:r>
            <w:r>
              <w:rPr>
                <w:rFonts w:hint="eastAsia" w:ascii="Times New Roman" w:hAnsi="Times New Roman" w:eastAsia="宋体" w:cs="Times New Roman"/>
                <w:color w:val="auto"/>
                <w:kern w:val="2"/>
                <w:sz w:val="24"/>
                <w:szCs w:val="24"/>
                <w:highlight w:val="none"/>
                <w:lang w:val="en-US" w:eastAsia="zh-CN" w:bidi="ar-SA"/>
              </w:rPr>
              <w:t>生活污水</w:t>
            </w:r>
          </w:p>
          <w:p>
            <w:pPr>
              <w:spacing w:line="460" w:lineRule="exact"/>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主要来源于医护人员产生的生活污水</w:t>
            </w:r>
            <w:r>
              <w:rPr>
                <w:rFonts w:hint="eastAsia" w:cs="Times New Roman"/>
                <w:color w:val="auto"/>
                <w:kern w:val="2"/>
                <w:sz w:val="24"/>
                <w:szCs w:val="24"/>
                <w:highlight w:val="none"/>
                <w:lang w:val="en-US" w:eastAsia="zh-CN" w:bidi="ar-SA"/>
              </w:rPr>
              <w:t>及食堂餐饮废水</w:t>
            </w:r>
            <w:r>
              <w:rPr>
                <w:rFonts w:hint="eastAsia" w:ascii="Times New Roman" w:hAnsi="Times New Roman" w:eastAsia="宋体" w:cs="Times New Roman"/>
                <w:color w:val="auto"/>
                <w:kern w:val="2"/>
                <w:sz w:val="24"/>
                <w:szCs w:val="24"/>
                <w:highlight w:val="none"/>
                <w:lang w:val="en-US" w:eastAsia="zh-CN" w:bidi="ar-SA"/>
              </w:rPr>
              <w:t>。主要污染物为</w:t>
            </w:r>
            <w:r>
              <w:rPr>
                <w:rFonts w:hint="default" w:ascii="Times New Roman" w:hAnsi="Times New Roman" w:eastAsia="宋体" w:cs="Times New Roman"/>
                <w:color w:val="auto"/>
                <w:kern w:val="2"/>
                <w:sz w:val="24"/>
                <w:szCs w:val="24"/>
                <w:highlight w:val="none"/>
                <w:lang w:val="en-US" w:eastAsia="zh-CN" w:bidi="ar-SA"/>
              </w:rPr>
              <w:t>COD</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BOD</w:t>
            </w:r>
            <w:r>
              <w:rPr>
                <w:rFonts w:hint="default" w:ascii="Times New Roman" w:hAnsi="Times New Roman" w:eastAsia="宋体" w:cs="Times New Roman"/>
                <w:color w:val="auto"/>
                <w:kern w:val="2"/>
                <w:sz w:val="24"/>
                <w:szCs w:val="24"/>
                <w:highlight w:val="none"/>
                <w:vertAlign w:val="subscript"/>
                <w:lang w:val="en-US" w:eastAsia="zh-CN" w:bidi="ar-SA"/>
              </w:rPr>
              <w:t>5</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SS</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NH</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default" w:ascii="Times New Roman" w:hAnsi="Times New Roman" w:eastAsia="宋体" w:cs="Times New Roman"/>
                <w:color w:val="auto"/>
                <w:kern w:val="2"/>
                <w:sz w:val="24"/>
                <w:szCs w:val="24"/>
                <w:highlight w:val="none"/>
                <w:lang w:val="en-US" w:eastAsia="zh-CN" w:bidi="ar-SA"/>
              </w:rPr>
              <w:t>-N</w:t>
            </w:r>
            <w:r>
              <w:rPr>
                <w:rFonts w:hint="eastAsia" w:ascii="Times New Roman" w:hAnsi="Times New Roman" w:eastAsia="宋体" w:cs="Times New Roman"/>
                <w:color w:val="auto"/>
                <w:kern w:val="2"/>
                <w:sz w:val="24"/>
                <w:szCs w:val="24"/>
                <w:highlight w:val="none"/>
                <w:lang w:val="en-US" w:eastAsia="zh-CN" w:bidi="ar-SA"/>
              </w:rPr>
              <w:t xml:space="preserve">和动植物油等。 </w:t>
            </w:r>
          </w:p>
          <w:p>
            <w:pPr>
              <w:spacing w:line="460" w:lineRule="exact"/>
              <w:ind w:firstLine="480" w:firstLineChars="200"/>
              <w:rPr>
                <w:rFonts w:hint="eastAsia" w:ascii="Times New Roman" w:hAnsi="Times New Roman" w:eastAsia="宋体" w:cs="Times New Roman"/>
                <w:color w:val="auto"/>
                <w:kern w:val="2"/>
                <w:sz w:val="24"/>
                <w:szCs w:val="24"/>
                <w:highlight w:val="none"/>
                <w:lang w:val="en-US" w:eastAsia="zh-CN" w:bidi="ar-SA"/>
              </w:rPr>
            </w:pPr>
            <w:r>
              <w:rPr>
                <w:rFonts w:hint="eastAsia" w:cs="Times New Roman"/>
                <w:color w:val="auto"/>
                <w:kern w:val="2"/>
                <w:sz w:val="24"/>
                <w:szCs w:val="24"/>
                <w:highlight w:val="none"/>
                <w:lang w:val="en-US" w:eastAsia="zh-CN" w:bidi="ar-SA"/>
              </w:rPr>
              <w:t>根据现场调查，本项目医院废水未采取源头分离，本次评价将医院废水与生活污水合并考虑其污染物源强，参考</w:t>
            </w:r>
            <w:r>
              <w:rPr>
                <w:rFonts w:hint="default" w:ascii="Times New Roman" w:hAnsi="Times New Roman" w:cs="Times New Roman"/>
                <w:color w:val="auto"/>
                <w:sz w:val="24"/>
              </w:rPr>
              <w:t>《医疗机构污水处理工程技术标准》（GB51459-2024）中</w:t>
            </w:r>
            <w:r>
              <w:rPr>
                <w:rFonts w:hint="eastAsia" w:cs="Times New Roman"/>
                <w:color w:val="auto"/>
                <w:sz w:val="24"/>
                <w:lang w:val="en-US" w:eastAsia="zh-CN"/>
              </w:rPr>
              <w:t>医疗机构污水污染物浓度，</w:t>
            </w:r>
            <w:r>
              <w:rPr>
                <w:rFonts w:hint="eastAsia" w:cs="Times New Roman"/>
                <w:color w:val="auto"/>
                <w:kern w:val="2"/>
                <w:sz w:val="24"/>
                <w:szCs w:val="24"/>
                <w:highlight w:val="none"/>
                <w:lang w:val="en-US" w:eastAsia="zh-CN" w:bidi="ar-SA"/>
              </w:rPr>
              <w:t>本项目废水源强详见</w:t>
            </w:r>
            <w:r>
              <w:rPr>
                <w:rFonts w:hint="eastAsia" w:ascii="Times New Roman" w:hAnsi="Times New Roman" w:eastAsia="宋体" w:cs="Times New Roman"/>
                <w:color w:val="auto"/>
                <w:kern w:val="2"/>
                <w:sz w:val="24"/>
                <w:szCs w:val="24"/>
                <w:highlight w:val="none"/>
                <w:lang w:val="en-US" w:eastAsia="zh-CN" w:bidi="ar-SA"/>
              </w:rPr>
              <w:t>下表</w:t>
            </w:r>
            <w:r>
              <w:rPr>
                <w:rFonts w:hint="eastAsia" w:cs="Times New Roman"/>
                <w:color w:val="auto"/>
                <w:kern w:val="2"/>
                <w:sz w:val="24"/>
                <w:szCs w:val="24"/>
                <w:highlight w:val="none"/>
                <w:lang w:val="en-US" w:eastAsia="zh-CN" w:bidi="ar-SA"/>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color w:val="auto"/>
                <w:spacing w:val="0"/>
                <w:w w:val="100"/>
                <w:sz w:val="24"/>
                <w:szCs w:val="24"/>
                <w:highlight w:val="none"/>
                <w:lang w:val="en-US" w:eastAsia="zh-CN"/>
              </w:rPr>
            </w:pPr>
            <w:r>
              <w:rPr>
                <w:rFonts w:hint="default" w:ascii="Times New Roman" w:hAnsi="Times New Roman" w:eastAsia="宋体" w:cs="Times New Roman"/>
                <w:b/>
                <w:color w:val="auto"/>
                <w:spacing w:val="0"/>
                <w:w w:val="100"/>
                <w:sz w:val="24"/>
                <w:szCs w:val="24"/>
                <w:highlight w:val="none"/>
              </w:rPr>
              <w:t>表</w:t>
            </w:r>
            <w:r>
              <w:rPr>
                <w:rFonts w:hint="default" w:ascii="Times New Roman" w:hAnsi="Times New Roman" w:eastAsia="宋体" w:cs="Times New Roman"/>
                <w:b/>
                <w:color w:val="auto"/>
                <w:spacing w:val="0"/>
                <w:w w:val="100"/>
                <w:sz w:val="24"/>
                <w:szCs w:val="24"/>
                <w:highlight w:val="none"/>
                <w:lang w:val="en-US" w:eastAsia="zh-CN"/>
              </w:rPr>
              <w:t>4-</w:t>
            </w:r>
            <w:r>
              <w:rPr>
                <w:rFonts w:hint="eastAsia" w:eastAsia="宋体" w:cs="Times New Roman"/>
                <w:b/>
                <w:color w:val="auto"/>
                <w:spacing w:val="0"/>
                <w:w w:val="100"/>
                <w:sz w:val="24"/>
                <w:szCs w:val="24"/>
                <w:highlight w:val="none"/>
                <w:lang w:val="en-US" w:eastAsia="zh-CN"/>
              </w:rPr>
              <w:t>5</w:t>
            </w:r>
            <w:r>
              <w:rPr>
                <w:rFonts w:hint="default" w:ascii="Times New Roman" w:hAnsi="Times New Roman" w:eastAsia="宋体" w:cs="Times New Roman"/>
                <w:b/>
                <w:color w:val="auto"/>
                <w:spacing w:val="0"/>
                <w:w w:val="100"/>
                <w:sz w:val="24"/>
                <w:szCs w:val="24"/>
                <w:highlight w:val="none"/>
              </w:rPr>
              <w:t xml:space="preserve"> </w:t>
            </w:r>
            <w:r>
              <w:rPr>
                <w:rFonts w:hint="eastAsia" w:ascii="Times New Roman" w:hAnsi="Times New Roman" w:eastAsia="宋体" w:cs="Times New Roman"/>
                <w:b/>
                <w:color w:val="auto"/>
                <w:spacing w:val="0"/>
                <w:w w:val="100"/>
                <w:sz w:val="24"/>
                <w:szCs w:val="24"/>
                <w:highlight w:val="none"/>
                <w:lang w:val="en-US" w:eastAsia="zh-CN"/>
              </w:rPr>
              <w:t xml:space="preserve">  </w:t>
            </w:r>
            <w:r>
              <w:rPr>
                <w:rFonts w:hint="default" w:ascii="Times New Roman" w:hAnsi="Times New Roman" w:eastAsia="宋体" w:cs="Times New Roman"/>
                <w:b/>
                <w:color w:val="auto"/>
                <w:spacing w:val="0"/>
                <w:w w:val="100"/>
                <w:sz w:val="24"/>
                <w:szCs w:val="24"/>
                <w:highlight w:val="none"/>
                <w:lang w:val="en-US" w:eastAsia="zh-CN"/>
              </w:rPr>
              <w:t>项目</w:t>
            </w:r>
            <w:r>
              <w:rPr>
                <w:rFonts w:hint="eastAsia" w:ascii="Times New Roman" w:hAnsi="Times New Roman" w:eastAsia="宋体" w:cs="Times New Roman"/>
                <w:b/>
                <w:color w:val="auto"/>
                <w:spacing w:val="0"/>
                <w:w w:val="100"/>
                <w:sz w:val="24"/>
                <w:szCs w:val="24"/>
                <w:highlight w:val="none"/>
                <w:lang w:val="en-US" w:eastAsia="zh-CN"/>
              </w:rPr>
              <w:t>废水污染物源强核算结果一览</w:t>
            </w:r>
            <w:r>
              <w:rPr>
                <w:rFonts w:hint="default" w:ascii="Times New Roman" w:hAnsi="Times New Roman" w:eastAsia="宋体" w:cs="Times New Roman"/>
                <w:b/>
                <w:color w:val="auto"/>
                <w:spacing w:val="0"/>
                <w:w w:val="100"/>
                <w:sz w:val="24"/>
                <w:szCs w:val="24"/>
                <w:highlight w:val="none"/>
                <w:lang w:val="en-US" w:eastAsia="zh-CN"/>
              </w:rPr>
              <w:t>表</w:t>
            </w:r>
          </w:p>
          <w:tbl>
            <w:tblPr>
              <w:tblStyle w:val="19"/>
              <w:tblW w:w="8672"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677"/>
              <w:gridCol w:w="1444"/>
              <w:gridCol w:w="968"/>
              <w:gridCol w:w="1015"/>
              <w:gridCol w:w="933"/>
              <w:gridCol w:w="992"/>
              <w:gridCol w:w="946"/>
              <w:gridCol w:w="1697"/>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677" w:type="dxa"/>
                  <w:vMerge w:val="restart"/>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废水名称</w:t>
                  </w:r>
                </w:p>
              </w:tc>
              <w:tc>
                <w:tcPr>
                  <w:tcW w:w="1444" w:type="dxa"/>
                  <w:vMerge w:val="restart"/>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产污环节</w:t>
                  </w:r>
                </w:p>
              </w:tc>
              <w:tc>
                <w:tcPr>
                  <w:tcW w:w="968" w:type="dxa"/>
                  <w:vMerge w:val="restart"/>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废水量(m</w:t>
                  </w:r>
                  <w:r>
                    <w:rPr>
                      <w:rFonts w:hint="default" w:ascii="Times New Roman" w:hAnsi="Times New Roman" w:eastAsia="宋体" w:cs="Times New Roman"/>
                      <w:b w:val="0"/>
                      <w:bCs w:val="0"/>
                      <w:color w:val="auto"/>
                      <w:sz w:val="21"/>
                      <w:szCs w:val="21"/>
                      <w:highlight w:val="none"/>
                      <w:vertAlign w:val="superscript"/>
                      <w:lang w:val="en-US" w:eastAsia="zh-CN"/>
                    </w:rPr>
                    <w:t>3</w:t>
                  </w:r>
                  <w:r>
                    <w:rPr>
                      <w:rFonts w:hint="default" w:ascii="Times New Roman" w:hAnsi="Times New Roman" w:eastAsia="宋体" w:cs="Times New Roman"/>
                      <w:b w:val="0"/>
                      <w:bCs w:val="0"/>
                      <w:color w:val="auto"/>
                      <w:sz w:val="21"/>
                      <w:szCs w:val="21"/>
                      <w:highlight w:val="none"/>
                      <w:lang w:val="en-US" w:eastAsia="zh-CN"/>
                    </w:rPr>
                    <w:t>/d)</w:t>
                  </w:r>
                </w:p>
              </w:tc>
              <w:tc>
                <w:tcPr>
                  <w:tcW w:w="5583" w:type="dxa"/>
                  <w:gridSpan w:val="5"/>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污染物产生浓度(mg/L)</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285" w:hRule="atLeast"/>
                <w:jc w:val="center"/>
              </w:trPr>
              <w:tc>
                <w:tcPr>
                  <w:tcW w:w="677" w:type="dxa"/>
                  <w:vMerge w:val="continue"/>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444" w:type="dxa"/>
                  <w:vMerge w:val="continue"/>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968" w:type="dxa"/>
                  <w:vMerge w:val="continue"/>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p>
              </w:tc>
              <w:tc>
                <w:tcPr>
                  <w:tcW w:w="1015"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COD</w:t>
                  </w:r>
                </w:p>
              </w:tc>
              <w:tc>
                <w:tcPr>
                  <w:tcW w:w="933" w:type="dxa"/>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BOD</w:t>
                  </w:r>
                  <w:r>
                    <w:rPr>
                      <w:rFonts w:hint="default" w:ascii="Times New Roman" w:hAnsi="Times New Roman" w:eastAsia="宋体" w:cs="Times New Roman"/>
                      <w:b w:val="0"/>
                      <w:bCs w:val="0"/>
                      <w:color w:val="auto"/>
                      <w:sz w:val="21"/>
                      <w:szCs w:val="21"/>
                      <w:highlight w:val="none"/>
                      <w:vertAlign w:val="subscript"/>
                      <w:lang w:val="en-US" w:eastAsia="zh-CN"/>
                    </w:rPr>
                    <w:t>5</w:t>
                  </w:r>
                </w:p>
              </w:tc>
              <w:tc>
                <w:tcPr>
                  <w:tcW w:w="992"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SS</w:t>
                  </w:r>
                </w:p>
              </w:tc>
              <w:tc>
                <w:tcPr>
                  <w:tcW w:w="946"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pacing w:val="-20"/>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NH</w:t>
                  </w:r>
                  <w:r>
                    <w:rPr>
                      <w:rFonts w:hint="default" w:ascii="Times New Roman" w:hAnsi="Times New Roman" w:eastAsia="宋体" w:cs="Times New Roman"/>
                      <w:b w:val="0"/>
                      <w:bCs w:val="0"/>
                      <w:color w:val="auto"/>
                      <w:sz w:val="21"/>
                      <w:szCs w:val="21"/>
                      <w:highlight w:val="none"/>
                      <w:vertAlign w:val="subscript"/>
                      <w:lang w:val="en-US" w:eastAsia="zh-CN"/>
                    </w:rPr>
                    <w:t>3</w:t>
                  </w:r>
                  <w:r>
                    <w:rPr>
                      <w:rFonts w:hint="default" w:ascii="Times New Roman" w:hAnsi="Times New Roman" w:eastAsia="宋体" w:cs="Times New Roman"/>
                      <w:b w:val="0"/>
                      <w:bCs w:val="0"/>
                      <w:color w:val="auto"/>
                      <w:sz w:val="21"/>
                      <w:szCs w:val="21"/>
                      <w:highlight w:val="none"/>
                      <w:lang w:val="en-US" w:eastAsia="zh-CN"/>
                    </w:rPr>
                    <w:t>-N</w:t>
                  </w:r>
                </w:p>
              </w:tc>
              <w:tc>
                <w:tcPr>
                  <w:tcW w:w="1697"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粪大肠菌群</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97" w:hRule="atLeast"/>
                <w:jc w:val="center"/>
              </w:trPr>
              <w:tc>
                <w:tcPr>
                  <w:tcW w:w="677" w:type="dxa"/>
                  <w:tcBorders>
                    <w:tl2br w:val="nil"/>
                    <w:tr2bl w:val="nil"/>
                  </w:tcBorders>
                  <w:vAlign w:val="center"/>
                </w:tcPr>
                <w:p>
                  <w:pPr>
                    <w:pStyle w:val="32"/>
                    <w:spacing w:line="240" w:lineRule="auto"/>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综合污水</w:t>
                  </w:r>
                </w:p>
              </w:tc>
              <w:tc>
                <w:tcPr>
                  <w:tcW w:w="1444" w:type="dxa"/>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门诊、住院、医护人员日常、食堂</w:t>
                  </w:r>
                </w:p>
              </w:tc>
              <w:tc>
                <w:tcPr>
                  <w:tcW w:w="968" w:type="dxa"/>
                  <w:vMerge w:val="restart"/>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9.6563</w:t>
                  </w:r>
                </w:p>
              </w:tc>
              <w:tc>
                <w:tcPr>
                  <w:tcW w:w="1015" w:type="dxa"/>
                  <w:tcBorders>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180~500</w:t>
                  </w:r>
                </w:p>
              </w:tc>
              <w:tc>
                <w:tcPr>
                  <w:tcW w:w="933" w:type="dxa"/>
                  <w:tcBorders>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120~250</w:t>
                  </w:r>
                </w:p>
              </w:tc>
              <w:tc>
                <w:tcPr>
                  <w:tcW w:w="992"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150~300</w:t>
                  </w:r>
                </w:p>
              </w:tc>
              <w:tc>
                <w:tcPr>
                  <w:tcW w:w="946"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20~60</w:t>
                  </w:r>
                </w:p>
              </w:tc>
              <w:tc>
                <w:tcPr>
                  <w:tcW w:w="1697"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1.0×10</w:t>
                  </w:r>
                  <w:r>
                    <w:rPr>
                      <w:rFonts w:hint="default" w:ascii="Times New Roman" w:hAnsi="Times New Roman" w:cs="Times New Roman"/>
                      <w:b w:val="0"/>
                      <w:bCs w:val="0"/>
                      <w:color w:val="auto"/>
                      <w:sz w:val="21"/>
                      <w:szCs w:val="21"/>
                      <w:highlight w:val="none"/>
                      <w:vertAlign w:val="superscript"/>
                      <w:lang w:val="en-US" w:eastAsia="zh-CN"/>
                    </w:rPr>
                    <w:t>6~</w:t>
                  </w:r>
                  <w:r>
                    <w:rPr>
                      <w:rFonts w:hint="default" w:ascii="Times New Roman" w:hAnsi="Times New Roman" w:cs="Times New Roman"/>
                      <w:b w:val="0"/>
                      <w:bCs w:val="0"/>
                      <w:color w:val="auto"/>
                      <w:sz w:val="21"/>
                      <w:szCs w:val="21"/>
                      <w:highlight w:val="none"/>
                      <w:vertAlign w:val="baseline"/>
                      <w:lang w:val="en-US" w:eastAsia="zh-CN"/>
                    </w:rPr>
                    <w:t>3.0</w:t>
                  </w:r>
                  <w:r>
                    <w:rPr>
                      <w:rFonts w:hint="default" w:ascii="Times New Roman" w:hAnsi="Times New Roman" w:cs="Times New Roman"/>
                      <w:b w:val="0"/>
                      <w:bCs w:val="0"/>
                      <w:color w:val="auto"/>
                      <w:sz w:val="21"/>
                      <w:szCs w:val="21"/>
                      <w:highlight w:val="none"/>
                      <w:lang w:val="en-US" w:eastAsia="zh-CN"/>
                    </w:rPr>
                    <w:t>×10</w:t>
                  </w:r>
                  <w:r>
                    <w:rPr>
                      <w:rFonts w:hint="default" w:ascii="Times New Roman" w:hAnsi="Times New Roman" w:cs="Times New Roman"/>
                      <w:b w:val="0"/>
                      <w:bCs w:val="0"/>
                      <w:color w:val="auto"/>
                      <w:sz w:val="21"/>
                      <w:szCs w:val="21"/>
                      <w:highlight w:val="none"/>
                      <w:vertAlign w:val="superscript"/>
                      <w:lang w:val="en-US" w:eastAsia="zh-CN"/>
                    </w:rPr>
                    <w:t>8</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59" w:hRule="atLeast"/>
                <w:jc w:val="center"/>
              </w:trPr>
              <w:tc>
                <w:tcPr>
                  <w:tcW w:w="2121" w:type="dxa"/>
                  <w:gridSpan w:val="2"/>
                  <w:tcBorders>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本次取值</w:t>
                  </w:r>
                </w:p>
              </w:tc>
              <w:tc>
                <w:tcPr>
                  <w:tcW w:w="968" w:type="dxa"/>
                  <w:vMerge w:val="continue"/>
                  <w:tcBorders>
                    <w:lef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z w:val="21"/>
                      <w:szCs w:val="21"/>
                      <w:highlight w:val="none"/>
                      <w:lang w:val="en-US" w:eastAsia="zh-CN"/>
                    </w:rPr>
                  </w:pPr>
                </w:p>
              </w:tc>
              <w:tc>
                <w:tcPr>
                  <w:tcW w:w="1015" w:type="dxa"/>
                  <w:tcBorders>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300</w:t>
                  </w:r>
                </w:p>
              </w:tc>
              <w:tc>
                <w:tcPr>
                  <w:tcW w:w="933" w:type="dxa"/>
                  <w:tcBorders>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150</w:t>
                  </w:r>
                </w:p>
              </w:tc>
              <w:tc>
                <w:tcPr>
                  <w:tcW w:w="992"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11"/>
                      <w:sz w:val="21"/>
                      <w:szCs w:val="21"/>
                      <w:highlight w:val="none"/>
                      <w:lang w:val="en-US" w:eastAsia="zh-CN"/>
                    </w:rPr>
                  </w:pPr>
                  <w:r>
                    <w:rPr>
                      <w:rFonts w:hint="default" w:ascii="Times New Roman" w:hAnsi="Times New Roman" w:cs="Times New Roman"/>
                      <w:b w:val="0"/>
                      <w:bCs w:val="0"/>
                      <w:color w:val="auto"/>
                      <w:spacing w:val="-11"/>
                      <w:sz w:val="21"/>
                      <w:szCs w:val="21"/>
                      <w:highlight w:val="none"/>
                      <w:lang w:val="en-US" w:eastAsia="zh-CN"/>
                    </w:rPr>
                    <w:t>180</w:t>
                  </w:r>
                </w:p>
              </w:tc>
              <w:tc>
                <w:tcPr>
                  <w:tcW w:w="946" w:type="dxa"/>
                  <w:tcBorders>
                    <w:left w:val="single" w:color="000000" w:sz="4" w:space="0"/>
                    <w:righ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pacing w:val="-20"/>
                      <w:sz w:val="21"/>
                      <w:szCs w:val="21"/>
                      <w:highlight w:val="none"/>
                      <w:lang w:val="en-US" w:eastAsia="zh-CN"/>
                    </w:rPr>
                  </w:pPr>
                  <w:r>
                    <w:rPr>
                      <w:rFonts w:hint="default" w:ascii="Times New Roman" w:hAnsi="Times New Roman" w:cs="Times New Roman"/>
                      <w:b w:val="0"/>
                      <w:bCs w:val="0"/>
                      <w:color w:val="auto"/>
                      <w:spacing w:val="-20"/>
                      <w:sz w:val="21"/>
                      <w:szCs w:val="21"/>
                      <w:highlight w:val="none"/>
                      <w:lang w:val="en-US" w:eastAsia="zh-CN"/>
                    </w:rPr>
                    <w:t>30</w:t>
                  </w:r>
                </w:p>
              </w:tc>
              <w:tc>
                <w:tcPr>
                  <w:tcW w:w="1697" w:type="dxa"/>
                  <w:tcBorders>
                    <w:left w:val="single" w:color="000000" w:sz="4" w:space="0"/>
                    <w:tl2br w:val="nil"/>
                    <w:tr2bl w:val="nil"/>
                  </w:tcBorders>
                  <w:vAlign w:val="center"/>
                </w:tcPr>
                <w:p>
                  <w:pPr>
                    <w:pStyle w:val="32"/>
                    <w:spacing w:line="240" w:lineRule="auto"/>
                    <w:jc w:val="center"/>
                    <w:rPr>
                      <w:rFonts w:hint="default" w:ascii="Times New Roman" w:hAnsi="Times New Roman" w:cs="Times New Roman"/>
                      <w:b w:val="0"/>
                      <w:bCs w:val="0"/>
                      <w:color w:val="auto"/>
                      <w:sz w:val="21"/>
                      <w:szCs w:val="21"/>
                      <w:highlight w:val="none"/>
                      <w:lang w:val="en-US" w:eastAsia="zh-CN"/>
                    </w:rPr>
                  </w:pPr>
                  <w:r>
                    <w:rPr>
                      <w:rFonts w:hint="default" w:ascii="Times New Roman" w:hAnsi="Times New Roman" w:cs="Times New Roman"/>
                      <w:b w:val="0"/>
                      <w:bCs w:val="0"/>
                      <w:color w:val="auto"/>
                      <w:sz w:val="21"/>
                      <w:szCs w:val="21"/>
                      <w:highlight w:val="none"/>
                      <w:lang w:val="en-US" w:eastAsia="zh-CN"/>
                    </w:rPr>
                    <w:t>1.6×10</w:t>
                  </w:r>
                  <w:r>
                    <w:rPr>
                      <w:rFonts w:hint="default" w:ascii="Times New Roman" w:hAnsi="Times New Roman" w:cs="Times New Roman"/>
                      <w:b w:val="0"/>
                      <w:bCs w:val="0"/>
                      <w:color w:val="auto"/>
                      <w:sz w:val="21"/>
                      <w:szCs w:val="21"/>
                      <w:highlight w:val="none"/>
                      <w:vertAlign w:val="superscript"/>
                      <w:lang w:val="en-US" w:eastAsia="zh-CN"/>
                    </w:rPr>
                    <w:t>8</w:t>
                  </w:r>
                </w:p>
              </w:tc>
            </w:tr>
          </w:tbl>
          <w:p>
            <w:pPr>
              <w:autoSpaceDE w:val="0"/>
              <w:autoSpaceDN w:val="0"/>
              <w:adjustRightInd w:val="0"/>
              <w:snapToGrid w:val="0"/>
              <w:spacing w:line="360" w:lineRule="auto"/>
              <w:ind w:firstLine="480" w:firstLineChars="200"/>
              <w:rPr>
                <w:rFonts w:hint="eastAsia"/>
                <w:bCs/>
                <w:color w:val="auto"/>
                <w:sz w:val="24"/>
              </w:rPr>
            </w:pPr>
            <w:r>
              <w:rPr>
                <w:rFonts w:hint="eastAsia"/>
                <w:bCs/>
                <w:color w:val="auto"/>
                <w:sz w:val="24"/>
              </w:rPr>
              <w:t>2、废水排放口情况</w:t>
            </w:r>
          </w:p>
          <w:p>
            <w:pPr>
              <w:pStyle w:val="4"/>
              <w:keepNext/>
              <w:adjustRightInd w:val="0"/>
              <w:rPr>
                <w:rFonts w:hint="default" w:ascii="Times New Roman" w:hAnsi="Times New Roman" w:eastAsia="宋体" w:cs="Times New Roman"/>
                <w:b/>
                <w:color w:val="auto"/>
                <w:spacing w:val="0"/>
                <w:w w:val="100"/>
                <w:kern w:val="0"/>
                <w:sz w:val="24"/>
                <w:szCs w:val="24"/>
                <w:highlight w:val="none"/>
                <w:lang w:val="en-US" w:eastAsia="zh-CN" w:bidi="ar-SA"/>
              </w:rPr>
            </w:pPr>
            <w:r>
              <w:rPr>
                <w:rFonts w:hint="eastAsia" w:ascii="Times New Roman" w:hAnsi="Times New Roman" w:eastAsia="宋体" w:cs="Times New Roman"/>
                <w:b/>
                <w:color w:val="auto"/>
                <w:spacing w:val="0"/>
                <w:w w:val="100"/>
                <w:kern w:val="0"/>
                <w:sz w:val="24"/>
                <w:szCs w:val="24"/>
                <w:highlight w:val="none"/>
                <w:lang w:val="en-US" w:eastAsia="zh-CN" w:bidi="ar-SA"/>
              </w:rPr>
              <w:t>表4-6  本项目废水排放口基本情况</w:t>
            </w:r>
          </w:p>
          <w:tbl>
            <w:tblPr>
              <w:tblStyle w:val="19"/>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
              <w:gridCol w:w="439"/>
              <w:gridCol w:w="568"/>
              <w:gridCol w:w="657"/>
              <w:gridCol w:w="1098"/>
              <w:gridCol w:w="1046"/>
              <w:gridCol w:w="1073"/>
              <w:gridCol w:w="1809"/>
              <w:gridCol w:w="89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编号</w:t>
                  </w:r>
                </w:p>
              </w:tc>
              <w:tc>
                <w:tcPr>
                  <w:tcW w:w="43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名称</w:t>
                  </w:r>
                </w:p>
              </w:tc>
              <w:tc>
                <w:tcPr>
                  <w:tcW w:w="568"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排放口类型</w:t>
                  </w:r>
                </w:p>
              </w:tc>
              <w:tc>
                <w:tcPr>
                  <w:tcW w:w="657"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排放去向</w:t>
                  </w:r>
                </w:p>
              </w:tc>
              <w:tc>
                <w:tcPr>
                  <w:tcW w:w="1098"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排放规律</w:t>
                  </w:r>
                </w:p>
              </w:tc>
              <w:tc>
                <w:tcPr>
                  <w:tcW w:w="2119" w:type="dxa"/>
                  <w:gridSpan w:val="2"/>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地理坐标</w:t>
                  </w:r>
                </w:p>
              </w:tc>
              <w:tc>
                <w:tcPr>
                  <w:tcW w:w="3467" w:type="dxa"/>
                  <w:gridSpan w:val="3"/>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E</w:t>
                  </w:r>
                </w:p>
              </w:tc>
              <w:tc>
                <w:tcPr>
                  <w:tcW w:w="1073"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N</w:t>
                  </w:r>
                </w:p>
              </w:tc>
              <w:tc>
                <w:tcPr>
                  <w:tcW w:w="1809"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名称</w:t>
                  </w: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污染物种类</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DW001</w:t>
                  </w:r>
                </w:p>
              </w:tc>
              <w:tc>
                <w:tcPr>
                  <w:tcW w:w="43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污水处理站</w:t>
                  </w:r>
                </w:p>
              </w:tc>
              <w:tc>
                <w:tcPr>
                  <w:tcW w:w="568"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一般排放口</w:t>
                  </w:r>
                </w:p>
              </w:tc>
              <w:tc>
                <w:tcPr>
                  <w:tcW w:w="657"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市政污水管网</w:t>
                  </w:r>
                </w:p>
              </w:tc>
              <w:tc>
                <w:tcPr>
                  <w:tcW w:w="1098"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间断排放，排放期间流量不稳定且无规律，但不属于冲击性排放</w:t>
                  </w:r>
                </w:p>
              </w:tc>
              <w:tc>
                <w:tcPr>
                  <w:tcW w:w="1046"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109°28′0.321″</w:t>
                  </w:r>
                </w:p>
              </w:tc>
              <w:tc>
                <w:tcPr>
                  <w:tcW w:w="1073"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32°7′19.175″</w:t>
                  </w:r>
                </w:p>
              </w:tc>
              <w:tc>
                <w:tcPr>
                  <w:tcW w:w="1809" w:type="dxa"/>
                  <w:vMerge w:val="restart"/>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《医疗机构水污染物排放标准》（GB18466-2005）表2中预处理标准和《污水排入城镇下水道水质标准》（GB/T31962-2015）B级标准</w:t>
                  </w: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COD</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73"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8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BOD5</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73"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8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氨氮</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73"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8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SS</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43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56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657"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98"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46"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073"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1809" w:type="dxa"/>
                  <w:vMerge w:val="continue"/>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p>
              </w:tc>
              <w:tc>
                <w:tcPr>
                  <w:tcW w:w="890"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粪大肠杆菌</w:t>
                  </w:r>
                </w:p>
              </w:tc>
              <w:tc>
                <w:tcPr>
                  <w:tcW w:w="768" w:type="dxa"/>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5000</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污水处理措施分析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s="Times New Roman"/>
                <w:color w:val="auto"/>
                <w:kern w:val="0"/>
                <w:sz w:val="24"/>
                <w:szCs w:val="24"/>
                <w:lang w:eastAsia="zh-CN"/>
              </w:rPr>
            </w:pPr>
            <w:r>
              <w:rPr>
                <w:rFonts w:hint="eastAsia" w:cs="Times New Roman"/>
                <w:color w:val="auto"/>
                <w:kern w:val="2"/>
                <w:sz w:val="24"/>
                <w:szCs w:val="24"/>
                <w:highlight w:val="none"/>
                <w:lang w:val="en-US" w:eastAsia="zh-CN" w:bidi="ar-SA"/>
              </w:rPr>
              <w:t>参考</w:t>
            </w:r>
            <w:r>
              <w:rPr>
                <w:rFonts w:hint="default" w:ascii="Times New Roman" w:hAnsi="Times New Roman" w:cs="Times New Roman"/>
                <w:color w:val="auto"/>
                <w:sz w:val="24"/>
              </w:rPr>
              <w:t>《医疗机构污水处理工程技术标准》（GB51459-2024）中</w:t>
            </w:r>
            <w:r>
              <w:rPr>
                <w:rFonts w:hint="default" w:ascii="Times New Roman" w:hAnsi="Times New Roman" w:cs="Times New Roman"/>
                <w:color w:val="auto"/>
                <w:sz w:val="24"/>
                <w:szCs w:val="24"/>
              </w:rPr>
              <w:t>的规定，</w:t>
            </w:r>
            <w:r>
              <w:rPr>
                <w:rFonts w:hint="eastAsia" w:cs="Times New Roman"/>
                <w:color w:val="auto"/>
                <w:kern w:val="2"/>
                <w:sz w:val="24"/>
                <w:szCs w:val="24"/>
                <w:highlight w:val="none"/>
                <w:lang w:val="en-US" w:eastAsia="zh-CN" w:bidi="ar-SA"/>
              </w:rPr>
              <w:t>由于本项目医院废水未采取源头分离措施，本次评价将医院全部污水均计入污水处理站，经核算，目前</w:t>
            </w:r>
            <w:r>
              <w:rPr>
                <w:rFonts w:hint="eastAsia" w:cs="Times New Roman"/>
                <w:color w:val="auto"/>
                <w:sz w:val="24"/>
                <w:szCs w:val="24"/>
                <w:lang w:val="en-US" w:eastAsia="zh-CN"/>
              </w:rPr>
              <w:t>本项目污水排放量为9.6563</w:t>
            </w: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perscript"/>
              </w:rPr>
              <w:t>3</w:t>
            </w:r>
            <w:r>
              <w:rPr>
                <w:rFonts w:hint="default" w:ascii="Times New Roman" w:hAnsi="Times New Roman" w:cs="Times New Roman"/>
                <w:color w:val="auto"/>
                <w:sz w:val="24"/>
                <w:szCs w:val="24"/>
              </w:rPr>
              <w:t>/d</w:t>
            </w:r>
            <w:r>
              <w:rPr>
                <w:rFonts w:hint="eastAsia" w:cs="Times New Roman"/>
                <w:color w:val="auto"/>
                <w:sz w:val="24"/>
                <w:szCs w:val="24"/>
                <w:lang w:val="en-US" w:eastAsia="zh-CN"/>
              </w:rPr>
              <w:t>。</w:t>
            </w:r>
            <w:r>
              <w:rPr>
                <w:rFonts w:hint="default" w:ascii="Times New Roman" w:hAnsi="Times New Roman" w:cs="Times New Roman"/>
                <w:color w:val="auto"/>
                <w:sz w:val="24"/>
                <w:szCs w:val="24"/>
              </w:rPr>
              <w:t>因此，</w:t>
            </w:r>
            <w:r>
              <w:rPr>
                <w:rFonts w:hint="eastAsia" w:ascii="Times New Roman" w:hAnsi="Times New Roman" w:cs="Times New Roman"/>
                <w:color w:val="auto"/>
                <w:sz w:val="24"/>
                <w:szCs w:val="24"/>
                <w:lang w:eastAsia="zh-CN"/>
              </w:rPr>
              <w:t>项目污水处理站</w:t>
            </w:r>
            <w:r>
              <w:rPr>
                <w:rFonts w:hint="eastAsia" w:cs="Times New Roman"/>
                <w:color w:val="auto"/>
                <w:kern w:val="0"/>
                <w:sz w:val="24"/>
                <w:szCs w:val="24"/>
                <w:lang w:eastAsia="zh-CN"/>
              </w:rPr>
              <w:t>（</w:t>
            </w:r>
            <w:r>
              <w:rPr>
                <w:rFonts w:hint="default" w:ascii="Times New Roman" w:hAnsi="Times New Roman" w:cs="Times New Roman"/>
                <w:color w:val="auto"/>
                <w:kern w:val="0"/>
                <w:sz w:val="24"/>
                <w:szCs w:val="24"/>
              </w:rPr>
              <w:t>处理能力</w:t>
            </w:r>
            <w:r>
              <w:rPr>
                <w:rFonts w:hint="eastAsia" w:cs="Times New Roman"/>
                <w:color w:val="auto"/>
                <w:kern w:val="0"/>
                <w:sz w:val="24"/>
                <w:szCs w:val="24"/>
                <w:lang w:val="en-US" w:eastAsia="zh-CN"/>
              </w:rPr>
              <w:t>20</w:t>
            </w:r>
            <w:r>
              <w:rPr>
                <w:rFonts w:hint="default" w:ascii="Times New Roman" w:hAnsi="Times New Roman" w:cs="Times New Roman"/>
                <w:color w:val="auto"/>
                <w:kern w:val="0"/>
                <w:sz w:val="24"/>
                <w:szCs w:val="24"/>
              </w:rPr>
              <w:t>m</w:t>
            </w:r>
            <w:r>
              <w:rPr>
                <w:rFonts w:hint="default" w:ascii="Times New Roman" w:hAnsi="Times New Roman" w:cs="Times New Roman"/>
                <w:color w:val="auto"/>
                <w:kern w:val="0"/>
                <w:sz w:val="24"/>
                <w:szCs w:val="24"/>
                <w:vertAlign w:val="superscript"/>
              </w:rPr>
              <w:t>3</w:t>
            </w:r>
            <w:r>
              <w:rPr>
                <w:rFonts w:hint="default" w:ascii="Times New Roman" w:hAnsi="Times New Roman" w:cs="Times New Roman"/>
                <w:color w:val="auto"/>
                <w:kern w:val="0"/>
                <w:sz w:val="24"/>
                <w:szCs w:val="24"/>
              </w:rPr>
              <w:t>/d</w:t>
            </w:r>
            <w:r>
              <w:rPr>
                <w:rFonts w:hint="eastAsia" w:cs="Times New Roman"/>
                <w:color w:val="auto"/>
                <w:kern w:val="0"/>
                <w:sz w:val="24"/>
                <w:szCs w:val="24"/>
                <w:lang w:eastAsia="zh-CN"/>
              </w:rPr>
              <w:t>）</w:t>
            </w:r>
            <w:r>
              <w:rPr>
                <w:rFonts w:hint="eastAsia" w:cs="Times New Roman"/>
                <w:color w:val="auto"/>
                <w:kern w:val="0"/>
                <w:sz w:val="24"/>
                <w:szCs w:val="24"/>
                <w:lang w:val="en-US" w:eastAsia="zh-CN"/>
              </w:rPr>
              <w:t>能够接纳全部医院污废水</w:t>
            </w:r>
            <w:r>
              <w:rPr>
                <w:rFonts w:hint="eastAsia" w:cs="Times New Roman"/>
                <w:color w:val="auto"/>
                <w:kern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Times New Roman"/>
                <w:color w:val="auto"/>
                <w:sz w:val="24"/>
                <w:szCs w:val="24"/>
                <w:lang w:eastAsia="zh-CN"/>
              </w:rPr>
            </w:pPr>
            <w:r>
              <w:rPr>
                <w:rFonts w:hint="default" w:ascii="Times New Roman" w:hAnsi="Times New Roman" w:cs="Times New Roman"/>
                <w:color w:val="auto"/>
                <w:sz w:val="24"/>
                <w:szCs w:val="24"/>
              </w:rPr>
              <w:t>采</w:t>
            </w:r>
            <w:r>
              <w:rPr>
                <w:rFonts w:hint="default"/>
                <w:snapToGrid w:val="0"/>
                <w:color w:val="auto"/>
                <w:sz w:val="24"/>
                <w:highlight w:val="none"/>
                <w:lang w:val="en-US" w:eastAsia="zh-CN"/>
              </w:rPr>
              <w:t>用“</w:t>
            </w:r>
            <w:r>
              <w:rPr>
                <w:rFonts w:hint="eastAsia"/>
                <w:snapToGrid w:val="0"/>
                <w:color w:val="auto"/>
                <w:sz w:val="24"/>
                <w:highlight w:val="none"/>
                <w:lang w:val="en-US" w:eastAsia="zh-CN"/>
              </w:rPr>
              <w:t>二</w:t>
            </w:r>
            <w:r>
              <w:rPr>
                <w:rFonts w:hint="default"/>
                <w:snapToGrid w:val="0"/>
                <w:color w:val="auto"/>
                <w:sz w:val="24"/>
                <w:highlight w:val="none"/>
                <w:lang w:val="en-US" w:eastAsia="zh-CN"/>
              </w:rPr>
              <w:t>级处理+</w:t>
            </w:r>
            <w:r>
              <w:rPr>
                <w:rFonts w:hint="eastAsia"/>
                <w:snapToGrid w:val="0"/>
                <w:color w:val="auto"/>
                <w:sz w:val="24"/>
                <w:highlight w:val="none"/>
                <w:lang w:val="en-US" w:eastAsia="zh-CN"/>
              </w:rPr>
              <w:t>次氯酸</w:t>
            </w:r>
            <w:r>
              <w:rPr>
                <w:rFonts w:hint="eastAsia" w:ascii="Times New Roman" w:hAnsi="Times New Roman" w:eastAsia="宋体" w:cs="Times New Roman"/>
                <w:color w:val="auto"/>
                <w:sz w:val="24"/>
                <w:szCs w:val="24"/>
                <w:lang w:val="en-US" w:eastAsia="zh-CN"/>
              </w:rPr>
              <w:t>钠</w:t>
            </w:r>
            <w:r>
              <w:rPr>
                <w:rFonts w:hint="default" w:ascii="Times New Roman" w:hAnsi="Times New Roman" w:eastAsia="宋体" w:cs="Times New Roman"/>
                <w:color w:val="auto"/>
                <w:sz w:val="24"/>
                <w:szCs w:val="24"/>
                <w:lang w:val="en-US" w:eastAsia="zh-CN"/>
              </w:rPr>
              <w:t>消毒”</w:t>
            </w:r>
            <w:r>
              <w:rPr>
                <w:rFonts w:hint="eastAsia" w:ascii="Times New Roman" w:hAnsi="Times New Roman" w:eastAsia="宋体" w:cs="Times New Roman"/>
                <w:color w:val="auto"/>
                <w:sz w:val="24"/>
                <w:szCs w:val="24"/>
                <w:lang w:val="en-US" w:eastAsia="zh-CN"/>
              </w:rPr>
              <w:t>处理达到《医疗机构水污染物排放标准》（</w:t>
            </w:r>
            <w:r>
              <w:rPr>
                <w:rFonts w:hint="default" w:ascii="Times New Roman" w:hAnsi="Times New Roman" w:eastAsia="宋体" w:cs="Times New Roman"/>
                <w:color w:val="auto"/>
                <w:sz w:val="24"/>
                <w:szCs w:val="24"/>
                <w:lang w:val="en-US" w:eastAsia="zh-CN"/>
              </w:rPr>
              <w:t>GB18466-2005</w:t>
            </w:r>
            <w:r>
              <w:rPr>
                <w:rFonts w:hint="eastAsia" w:ascii="Times New Roman" w:hAnsi="Times New Roman" w:eastAsia="宋体" w:cs="Times New Roman"/>
                <w:color w:val="auto"/>
                <w:sz w:val="24"/>
                <w:szCs w:val="24"/>
                <w:lang w:val="en-US" w:eastAsia="zh-CN"/>
              </w:rPr>
              <w:t>）表</w:t>
            </w:r>
            <w:r>
              <w:rPr>
                <w:rFonts w:hint="default" w:ascii="Times New Roman" w:hAnsi="Times New Roman" w:eastAsia="宋体"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预处理标准</w:t>
            </w:r>
            <w:r>
              <w:rPr>
                <w:rFonts w:hint="default" w:ascii="Times New Roman" w:hAnsi="Times New Roman" w:eastAsia="宋体" w:cs="Times New Roman"/>
                <w:color w:val="auto"/>
                <w:sz w:val="24"/>
                <w:szCs w:val="24"/>
                <w:lang w:val="en-US" w:eastAsia="zh-CN"/>
              </w:rPr>
              <w:t>和《污水排入城镇下水道水质标准》（GB/T31962-2015）B级标准</w:t>
            </w:r>
            <w:r>
              <w:rPr>
                <w:rFonts w:hint="eastAsia" w:ascii="Times New Roman" w:hAnsi="Times New Roman" w:eastAsia="宋体" w:cs="Times New Roman"/>
                <w:color w:val="auto"/>
                <w:sz w:val="24"/>
                <w:szCs w:val="24"/>
                <w:lang w:val="en-US" w:eastAsia="zh-CN"/>
              </w:rPr>
              <w:t>后进入市政管网</w:t>
            </w:r>
            <w:r>
              <w:rPr>
                <w:rFonts w:hint="eastAsia"/>
                <w:snapToGrid w:val="0"/>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本项目废水处理流程及项目污水处理工艺流程见</w:t>
            </w:r>
            <w:r>
              <w:rPr>
                <w:rFonts w:hint="eastAsia" w:cs="Times New Roman"/>
                <w:color w:val="auto"/>
                <w:sz w:val="24"/>
                <w:szCs w:val="24"/>
                <w:lang w:val="en-US" w:eastAsia="zh-CN"/>
              </w:rPr>
              <w:t>下</w:t>
            </w:r>
            <w:r>
              <w:rPr>
                <w:rFonts w:hint="default" w:ascii="Times New Roman" w:hAnsi="Times New Roman" w:cs="Times New Roman"/>
                <w:color w:val="auto"/>
                <w:sz w:val="24"/>
                <w:szCs w:val="24"/>
              </w:rPr>
              <w:t>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工艺流程说明：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color w:val="auto"/>
                <w:sz w:val="24"/>
                <w:szCs w:val="24"/>
                <w:highlight w:val="green"/>
              </w:rPr>
            </w:pPr>
            <w:r>
              <w:rPr>
                <w:rFonts w:hint="default" w:ascii="Times New Roman" w:hAnsi="Times New Roman" w:cs="Times New Roman"/>
                <w:color w:val="auto"/>
                <w:sz w:val="24"/>
                <w:szCs w:val="24"/>
                <w:highlight w:val="none"/>
              </w:rPr>
              <w:t>①</w:t>
            </w:r>
            <w:r>
              <w:rPr>
                <w:rFonts w:hint="eastAsia" w:cs="Times New Roman"/>
                <w:color w:val="auto"/>
                <w:sz w:val="24"/>
                <w:szCs w:val="24"/>
                <w:highlight w:val="none"/>
                <w:lang w:val="en-US" w:eastAsia="zh-CN"/>
              </w:rPr>
              <w:t>调节（化粪池）：</w:t>
            </w:r>
            <w:r>
              <w:rPr>
                <w:rFonts w:hint="default" w:ascii="Times New Roman" w:hAnsi="Times New Roman" w:cs="Times New Roman"/>
                <w:color w:val="auto"/>
                <w:sz w:val="24"/>
                <w:szCs w:val="24"/>
              </w:rPr>
              <w:t>均化水量、调节水质，减少水量水质波动对后续处理系统的冲击性，保证系统的连续、稳定运行</w:t>
            </w:r>
            <w:r>
              <w:rPr>
                <w:rFonts w:hint="default" w:ascii="Times New Roman" w:hAnsi="Times New Roman"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②</w:t>
            </w:r>
            <w:r>
              <w:rPr>
                <w:rFonts w:hint="eastAsia" w:cs="Times New Roman"/>
                <w:color w:val="auto"/>
                <w:sz w:val="24"/>
                <w:szCs w:val="24"/>
                <w:lang w:val="en-US" w:eastAsia="zh-CN"/>
              </w:rPr>
              <w:t>微动力旋转生物反应装置：</w:t>
            </w:r>
            <w:r>
              <w:rPr>
                <w:rFonts w:hint="default" w:ascii="Times New Roman" w:hAnsi="Times New Roman" w:cs="Times New Roman"/>
                <w:color w:val="auto"/>
                <w:sz w:val="24"/>
                <w:szCs w:val="24"/>
              </w:rPr>
              <w:t>通过</w:t>
            </w:r>
            <w:r>
              <w:rPr>
                <w:rFonts w:hint="eastAsia" w:cs="Times New Roman"/>
                <w:color w:val="auto"/>
                <w:sz w:val="24"/>
                <w:szCs w:val="24"/>
                <w:lang w:val="en-US" w:eastAsia="zh-CN"/>
              </w:rPr>
              <w:t>生化反应</w:t>
            </w:r>
            <w:r>
              <w:rPr>
                <w:rFonts w:hint="default" w:ascii="Times New Roman" w:hAnsi="Times New Roman" w:cs="Times New Roman"/>
                <w:color w:val="auto"/>
                <w:sz w:val="24"/>
                <w:szCs w:val="24"/>
              </w:rPr>
              <w:t>对污水进行处理，将污水中的杂质和有机物进行</w:t>
            </w:r>
            <w:r>
              <w:rPr>
                <w:rFonts w:hint="eastAsia" w:cs="Times New Roman"/>
                <w:color w:val="auto"/>
                <w:sz w:val="24"/>
                <w:szCs w:val="24"/>
                <w:lang w:val="en-US" w:eastAsia="zh-CN"/>
              </w:rPr>
              <w:t>生化反应</w:t>
            </w:r>
            <w:r>
              <w:rPr>
                <w:rFonts w:hint="default" w:ascii="Times New Roman" w:hAnsi="Times New Roman" w:cs="Times New Roman"/>
                <w:color w:val="auto"/>
                <w:sz w:val="24"/>
                <w:szCs w:val="24"/>
              </w:rPr>
              <w:t>、过滤和吸附，微动力旋转生物反应装置利用微生物附着在旋转盘片表面形成生物膜，通过接触污水降解有机污染物。其核心是生物代谢过程</w:t>
            </w:r>
            <w:r>
              <w:rPr>
                <w:rFonts w:hint="eastAsia" w:cs="Times New Roman"/>
                <w:color w:val="auto"/>
                <w:sz w:val="24"/>
                <w:szCs w:val="24"/>
                <w:lang w:eastAsia="zh-CN"/>
              </w:rPr>
              <w:t>，</w:t>
            </w:r>
            <w:r>
              <w:rPr>
                <w:rFonts w:hint="default" w:ascii="Times New Roman" w:hAnsi="Times New Roman" w:cs="Times New Roman"/>
                <w:color w:val="auto"/>
                <w:sz w:val="24"/>
                <w:szCs w:val="24"/>
              </w:rPr>
              <w:t>从而达到净化水质的目的；</w:t>
            </w:r>
            <w:r>
              <w:rPr>
                <w:rFonts w:hint="eastAsia" w:cs="Times New Roman"/>
                <w:color w:val="auto"/>
                <w:sz w:val="24"/>
                <w:szCs w:val="24"/>
                <w:lang w:val="en-US" w:eastAsia="zh-CN"/>
              </w:rPr>
              <w:t>为二级处理。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w:t>
            </w:r>
            <w:r>
              <w:rPr>
                <w:rFonts w:hint="eastAsia" w:cs="Times New Roman"/>
                <w:color w:val="auto"/>
                <w:sz w:val="24"/>
                <w:szCs w:val="24"/>
                <w:lang w:val="en-US" w:eastAsia="zh-CN"/>
              </w:rPr>
              <w:t>消毒：采用次氯酸钠作为消毒剂</w:t>
            </w:r>
            <w:r>
              <w:rPr>
                <w:rFonts w:hint="default" w:ascii="Times New Roman" w:hAnsi="Times New Roman" w:cs="Times New Roman"/>
                <w:color w:val="auto"/>
                <w:sz w:val="24"/>
                <w:szCs w:val="24"/>
              </w:rPr>
              <w:t>，过程</w:t>
            </w:r>
            <w:r>
              <w:rPr>
                <w:rFonts w:hint="eastAsia" w:cs="Times New Roman"/>
                <w:color w:val="auto"/>
                <w:sz w:val="24"/>
                <w:szCs w:val="24"/>
                <w:lang w:val="en-US" w:eastAsia="zh-CN"/>
              </w:rPr>
              <w:t>中</w:t>
            </w:r>
            <w:r>
              <w:rPr>
                <w:rFonts w:hint="default" w:ascii="Times New Roman" w:hAnsi="Times New Roman" w:cs="Times New Roman"/>
                <w:color w:val="auto"/>
                <w:sz w:val="24"/>
                <w:szCs w:val="24"/>
              </w:rPr>
              <w:t>几乎去除掉污水中所有细菌、病毒；</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s="Times New Roman"/>
                <w:color w:val="auto"/>
                <w:sz w:val="24"/>
                <w:szCs w:val="24"/>
                <w:lang w:val="en-US" w:eastAsia="zh-CN"/>
              </w:rPr>
            </w:pPr>
            <w:r>
              <w:rPr>
                <w:rFonts w:hint="default" w:ascii="Times New Roman" w:hAnsi="Times New Roman" w:cs="Times New Roman"/>
                <w:color w:val="auto"/>
                <w:sz w:val="24"/>
                <w:szCs w:val="24"/>
              </w:rPr>
              <w:t>④</w:t>
            </w:r>
            <w:r>
              <w:rPr>
                <w:rFonts w:hint="eastAsia" w:cs="Times New Roman"/>
                <w:color w:val="auto"/>
                <w:sz w:val="24"/>
                <w:szCs w:val="24"/>
                <w:lang w:val="en-US" w:eastAsia="zh-CN"/>
              </w:rPr>
              <w:t>暂存：完成处理后的废水全部进入暂存池，待转运。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rPr>
              <mc:AlternateContent>
                <mc:Choice Requires="wps">
                  <w:drawing>
                    <wp:anchor distT="0" distB="0" distL="114300" distR="114300" simplePos="0" relativeHeight="251710464" behindDoc="0" locked="0" layoutInCell="1" allowOverlap="1">
                      <wp:simplePos x="0" y="0"/>
                      <wp:positionH relativeFrom="column">
                        <wp:posOffset>3409315</wp:posOffset>
                      </wp:positionH>
                      <wp:positionV relativeFrom="paragraph">
                        <wp:posOffset>55245</wp:posOffset>
                      </wp:positionV>
                      <wp:extent cx="763905" cy="25336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763905" cy="253365"/>
                              </a:xfrm>
                              <a:prstGeom prst="rect">
                                <a:avLst/>
                              </a:prstGeom>
                              <a:noFill/>
                              <a:ln>
                                <a:noFill/>
                              </a:ln>
                              <a:effectLst/>
                            </wps:spPr>
                            <wps:txbx>
                              <w:txbxContent>
                                <w:p>
                                  <w:pPr>
                                    <w:spacing w:line="240" w:lineRule="exact"/>
                                    <w:rPr>
                                      <w:rFonts w:hint="default" w:eastAsia="宋体"/>
                                      <w:lang w:val="en-US" w:eastAsia="zh-CN"/>
                                    </w:rPr>
                                  </w:pPr>
                                  <w:r>
                                    <w:rPr>
                                      <w:rFonts w:hint="eastAsia"/>
                                      <w:lang w:val="en-US" w:eastAsia="zh-CN"/>
                                    </w:rPr>
                                    <w:t>次氯酸钠</w:t>
                                  </w:r>
                                </w:p>
                              </w:txbxContent>
                            </wps:txbx>
                            <wps:bodyPr vert="horz" wrap="square" anchor="t" anchorCtr="0" upright="1"/>
                          </wps:wsp>
                        </a:graphicData>
                      </a:graphic>
                    </wp:anchor>
                  </w:drawing>
                </mc:Choice>
                <mc:Fallback>
                  <w:pict>
                    <v:shape id="_x0000_s1026" o:spid="_x0000_s1026" o:spt="202" type="#_x0000_t202" style="position:absolute;left:0pt;margin-left:268.45pt;margin-top:4.35pt;height:19.95pt;width:60.15pt;z-index:251710464;mso-width-relative:page;mso-height-relative:page;" filled="f" stroked="f" coordsize="21600,21600" o:gfxdata="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tHaJJ1wAA&#10;AAgBAAAPAAAAAAAAAAEAIAAAADgAAABkcnMvZG93bnJldi54bWxQSwECFAAUAAAACACHTuJA5Fe4&#10;XtABAACQAwAADgAAAAAAAAABACAAAAA8AQAAZHJzL2Uyb0RvYy54bWxQSwUGAAAAAAYABgBZAQAA&#10;fgUAAAAA&#10;">
                      <v:fill on="f" focussize="0,0"/>
                      <v:stroke on="f"/>
                      <v:imagedata o:title=""/>
                      <o:lock v:ext="edit" aspectratio="f"/>
                      <v:textbox>
                        <w:txbxContent>
                          <w:p>
                            <w:pPr>
                              <w:spacing w:line="240" w:lineRule="exact"/>
                              <w:rPr>
                                <w:rFonts w:hint="default" w:eastAsia="宋体"/>
                                <w:lang w:val="en-US" w:eastAsia="zh-CN"/>
                              </w:rPr>
                            </w:pPr>
                            <w:r>
                              <w:rPr>
                                <w:rFonts w:hint="eastAsia"/>
                                <w:lang w:val="en-US" w:eastAsia="zh-CN"/>
                              </w:rPr>
                              <w:t>次氯酸钠</w:t>
                            </w:r>
                          </w:p>
                        </w:txbxContent>
                      </v:textbox>
                    </v:shape>
                  </w:pict>
                </mc:Fallback>
              </mc:AlternateContent>
            </w:r>
          </w:p>
          <w:p>
            <w:pPr>
              <w:pStyle w:val="24"/>
              <w:rPr>
                <w:rFonts w:hint="default" w:ascii="Times New Roman" w:hAnsi="Times New Roman" w:cs="Times New Roman"/>
                <w:color w:val="auto"/>
                <w:sz w:val="24"/>
                <w:szCs w:val="24"/>
              </w:rPr>
            </w:pPr>
            <w:r>
              <w:rPr>
                <w:rFonts w:hint="default" w:ascii="Times New Roman" w:hAnsi="Times New Roman" w:cs="Times New Roman"/>
                <w:color w:val="auto"/>
                <w:sz w:val="24"/>
              </w:rPr>
              <mc:AlternateContent>
                <mc:Choice Requires="wps">
                  <w:drawing>
                    <wp:anchor distT="0" distB="0" distL="114300" distR="114300" simplePos="0" relativeHeight="251704320" behindDoc="0" locked="0" layoutInCell="1" allowOverlap="1">
                      <wp:simplePos x="0" y="0"/>
                      <wp:positionH relativeFrom="column">
                        <wp:posOffset>3757930</wp:posOffset>
                      </wp:positionH>
                      <wp:positionV relativeFrom="paragraph">
                        <wp:posOffset>156845</wp:posOffset>
                      </wp:positionV>
                      <wp:extent cx="266700" cy="635"/>
                      <wp:effectExtent l="38100" t="5080" r="37465" b="13970"/>
                      <wp:wrapNone/>
                      <wp:docPr id="68" name="直接连接符 68"/>
                      <wp:cNvGraphicFramePr/>
                      <a:graphic xmlns:a="http://schemas.openxmlformats.org/drawingml/2006/main">
                        <a:graphicData uri="http://schemas.microsoft.com/office/word/2010/wordprocessingShape">
                          <wps:wsp>
                            <wps:cNvCnPr/>
                            <wps:spPr>
                              <a:xfrm rot="5400000">
                                <a:off x="0" y="0"/>
                                <a:ext cx="266700" cy="635"/>
                              </a:xfrm>
                              <a:prstGeom prst="line">
                                <a:avLst/>
                              </a:prstGeom>
                              <a:ln w="9525" cap="sq" cmpd="sng">
                                <a:solidFill>
                                  <a:srgbClr val="000000"/>
                                </a:solidFill>
                                <a:prstDash val="sysDot"/>
                                <a:headEnd type="none" w="med" len="med"/>
                                <a:tailEnd type="triangle" w="med" len="med"/>
                              </a:ln>
                              <a:effectLst/>
                            </wps:spPr>
                            <wps:bodyPr upright="1"/>
                          </wps:wsp>
                        </a:graphicData>
                      </a:graphic>
                    </wp:anchor>
                  </w:drawing>
                </mc:Choice>
                <mc:Fallback>
                  <w:pict>
                    <v:line id="_x0000_s1026" o:spid="_x0000_s1026" o:spt="20" style="position:absolute;left:0pt;margin-left:295.9pt;margin-top:12.35pt;height:0.05pt;width:21pt;rotation:5898240f;z-index:251704320;mso-width-relative:page;mso-height-relative:page;" filled="f" stroked="t" coordsize="21600,21600" o:gfxdata="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Bz3ns5&#10;1wAAAAkBAAAPAAAAAAAAAAEAIAAAADgAAABkcnMvZG93bnJldi54bWxQSwECFAAUAAAACACHTuJA&#10;0/EhUAwCAAAGBAAADgAAAAAAAAABACAAAAA8AQAAZHJzL2Uyb0RvYy54bWxQSwUGAAAAAAYABgBZ&#10;AQAAugUAAAAA&#10;">
                      <v:fill on="f" focussize="0,0"/>
                      <v:stroke color="#000000" joinstyle="round" dashstyle="1 1" endcap="square" endarrow="block"/>
                      <v:imagedata o:title=""/>
                      <o:lock v:ext="edit" aspectratio="f"/>
                    </v:line>
                  </w:pict>
                </mc:Fallback>
              </mc:AlternateConten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rPr>
              <mc:AlternateContent>
                <mc:Choice Requires="wps">
                  <w:drawing>
                    <wp:anchor distT="0" distB="0" distL="114300" distR="114300" simplePos="0" relativeHeight="251707392" behindDoc="0" locked="0" layoutInCell="1" allowOverlap="1">
                      <wp:simplePos x="0" y="0"/>
                      <wp:positionH relativeFrom="column">
                        <wp:posOffset>3651885</wp:posOffset>
                      </wp:positionH>
                      <wp:positionV relativeFrom="paragraph">
                        <wp:posOffset>106045</wp:posOffset>
                      </wp:positionV>
                      <wp:extent cx="632460" cy="314325"/>
                      <wp:effectExtent l="5080" t="4445" r="10160" b="5080"/>
                      <wp:wrapNone/>
                      <wp:docPr id="41" name="文本框 41"/>
                      <wp:cNvGraphicFramePr/>
                      <a:graphic xmlns:a="http://schemas.openxmlformats.org/drawingml/2006/main">
                        <a:graphicData uri="http://schemas.microsoft.com/office/word/2010/wordprocessingShape">
                          <wps:wsp>
                            <wps:cNvSpPr txBox="1"/>
                            <wps:spPr>
                              <a:xfrm>
                                <a:off x="0" y="0"/>
                                <a:ext cx="632460" cy="314325"/>
                              </a:xfrm>
                              <a:prstGeom prst="rect">
                                <a:avLst/>
                              </a:prstGeom>
                              <a:no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szCs w:val="21"/>
                                    </w:rPr>
                                  </w:pPr>
                                  <w:r>
                                    <w:rPr>
                                      <w:rFonts w:hint="eastAsia"/>
                                      <w:szCs w:val="21"/>
                                    </w:rPr>
                                    <w:t>消毒池</w:t>
                                  </w:r>
                                </w:p>
                              </w:txbxContent>
                            </wps:txbx>
                            <wps:bodyPr vert="horz" wrap="square" anchor="t" anchorCtr="0" upright="1"/>
                          </wps:wsp>
                        </a:graphicData>
                      </a:graphic>
                    </wp:anchor>
                  </w:drawing>
                </mc:Choice>
                <mc:Fallback>
                  <w:pict>
                    <v:shape id="_x0000_s1026" o:spid="_x0000_s1026" o:spt="202" type="#_x0000_t202" style="position:absolute;left:0pt;margin-left:287.55pt;margin-top:8.35pt;height:24.75pt;width:49.8pt;z-index:251707392;mso-width-relative:page;mso-height-relative:page;" filled="f" stroked="t" coordsize="21600,21600" o:gfxdata="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ZYxxj1gAAAAkBAAAPAAAAAAAAAAEAIAAAADgAAABkcnMv&#10;ZG93bnJldi54bWxQSwECFAAUAAAACACHTuJAnNldUSgCAABPBAAADgAAAAAAAAABACAAAAA7AQAA&#10;ZHJzL2Uyb0RvYy54bWxQSwUGAAAAAAYABgBZAQAA1QUAAAAA&#10;">
                      <v:fill on="f"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spacing w:line="240" w:lineRule="auto"/>
                              <w:jc w:val="center"/>
                              <w:textAlignment w:val="auto"/>
                              <w:rPr>
                                <w:rFonts w:hint="eastAsia"/>
                                <w:szCs w:val="21"/>
                              </w:rPr>
                            </w:pPr>
                            <w:r>
                              <w:rPr>
                                <w:rFonts w:hint="eastAsia"/>
                                <w:szCs w:val="21"/>
                              </w:rPr>
                              <w:t>消毒池</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12512" behindDoc="0" locked="0" layoutInCell="1" allowOverlap="1">
                      <wp:simplePos x="0" y="0"/>
                      <wp:positionH relativeFrom="column">
                        <wp:posOffset>4349115</wp:posOffset>
                      </wp:positionH>
                      <wp:positionV relativeFrom="paragraph">
                        <wp:posOffset>260985</wp:posOffset>
                      </wp:positionV>
                      <wp:extent cx="268605" cy="635"/>
                      <wp:effectExtent l="0" t="37465" r="17145" b="38100"/>
                      <wp:wrapNone/>
                      <wp:docPr id="75" name="直接连接符 75"/>
                      <wp:cNvGraphicFramePr/>
                      <a:graphic xmlns:a="http://schemas.openxmlformats.org/drawingml/2006/main">
                        <a:graphicData uri="http://schemas.microsoft.com/office/word/2010/wordprocessingShape">
                          <wps:wsp>
                            <wps:cNvCnPr/>
                            <wps:spPr>
                              <a:xfrm>
                                <a:off x="0" y="0"/>
                                <a:ext cx="268605" cy="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42.45pt;margin-top:20.55pt;height:0.05pt;width:21.15pt;z-index:251712512;mso-width-relative:page;mso-height-relative:page;" filled="f" stroked="t" coordsize="21600,21600" o:gfxdata="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zlxlNcAAAAJAQAA&#10;DwAAAAAAAAABACAAAAA4AAAAZHJzL2Rvd25yZXYueG1sUEsBAhQAFAAAAAgAh07iQEEX8DcEAgAA&#10;+gMAAA4AAAAAAAAAAQAgAAAAPAEAAGRycy9lMm9Eb2MueG1sUEsFBgAAAAAGAAYAWQEAALIFAAAA&#10;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8416" behindDoc="0" locked="0" layoutInCell="1" allowOverlap="1">
                      <wp:simplePos x="0" y="0"/>
                      <wp:positionH relativeFrom="column">
                        <wp:posOffset>4547870</wp:posOffset>
                      </wp:positionH>
                      <wp:positionV relativeFrom="paragraph">
                        <wp:posOffset>51435</wp:posOffset>
                      </wp:positionV>
                      <wp:extent cx="1031875" cy="57594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031875" cy="575945"/>
                              </a:xfrm>
                              <a:prstGeom prst="rect">
                                <a:avLst/>
                              </a:prstGeom>
                              <a:noFill/>
                              <a:ln w="9525" cap="flat" cmpd="sng">
                                <a:noFill/>
                                <a:prstDash val="solid"/>
                                <a:miter/>
                                <a:headEnd type="none" w="med" len="med"/>
                                <a:tailEnd type="none" w="med" len="med"/>
                              </a:ln>
                              <a:effectLst/>
                            </wps:spPr>
                            <wps:txbx>
                              <w:txbxContent>
                                <w:p>
                                  <w:pPr>
                                    <w:spacing w:line="240" w:lineRule="exact"/>
                                    <w:jc w:val="center"/>
                                    <w:rPr>
                                      <w:rFonts w:hint="default"/>
                                      <w:color w:val="auto"/>
                                      <w:sz w:val="21"/>
                                      <w:szCs w:val="21"/>
                                      <w:lang w:val="en-US"/>
                                    </w:rPr>
                                  </w:pPr>
                                  <w:r>
                                    <w:rPr>
                                      <w:rFonts w:hint="eastAsia" w:ascii="宋体" w:hAnsi="宋体" w:cs="宋体"/>
                                      <w:color w:val="auto"/>
                                      <w:sz w:val="21"/>
                                      <w:szCs w:val="21"/>
                                      <w:highlight w:val="none"/>
                                      <w:lang w:val="en-US" w:eastAsia="zh-CN"/>
                                    </w:rPr>
                                    <w:t>市政管网（曾家镇宏伟村污水处理站）</w:t>
                                  </w:r>
                                </w:p>
                              </w:txbxContent>
                            </wps:txbx>
                            <wps:bodyPr vert="horz" wrap="square" anchor="t" anchorCtr="0" upright="1"/>
                          </wps:wsp>
                        </a:graphicData>
                      </a:graphic>
                    </wp:anchor>
                  </w:drawing>
                </mc:Choice>
                <mc:Fallback>
                  <w:pict>
                    <v:shape id="_x0000_s1026" o:spid="_x0000_s1026" o:spt="202" type="#_x0000_t202" style="position:absolute;left:0pt;margin-left:358.1pt;margin-top:4.05pt;height:45.35pt;width:81.25pt;z-index:251708416;mso-width-relative:page;mso-height-relative:page;" filled="f" stroked="f" coordsize="21600,21600" o:gfxdata="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OzhoMtYAAAAIAQAADwAAAAAAAAABACAAAAA4AAAAZHJzL2Rvd25yZXYueG1sUEsBAhQA&#10;FAAAAAgAh07iQMikN+IXAgAAJwQAAA4AAAAAAAAAAQAgAAAAOwEAAGRycy9lMm9Eb2MueG1sUEsF&#10;BgAAAAAGAAYAWQEAAMQFAAAAAA==&#10;">
                      <v:fill on="f" focussize="0,0"/>
                      <v:stroke on="f" joinstyle="miter"/>
                      <v:imagedata o:title=""/>
                      <o:lock v:ext="edit" aspectratio="f"/>
                      <v:textbox>
                        <w:txbxContent>
                          <w:p>
                            <w:pPr>
                              <w:spacing w:line="240" w:lineRule="exact"/>
                              <w:jc w:val="center"/>
                              <w:rPr>
                                <w:rFonts w:hint="default"/>
                                <w:color w:val="auto"/>
                                <w:sz w:val="21"/>
                                <w:szCs w:val="21"/>
                                <w:lang w:val="en-US"/>
                              </w:rPr>
                            </w:pPr>
                            <w:r>
                              <w:rPr>
                                <w:rFonts w:hint="eastAsia" w:ascii="宋体" w:hAnsi="宋体" w:cs="宋体"/>
                                <w:color w:val="auto"/>
                                <w:sz w:val="21"/>
                                <w:szCs w:val="21"/>
                                <w:highlight w:val="none"/>
                                <w:lang w:val="en-US" w:eastAsia="zh-CN"/>
                              </w:rPr>
                              <w:t>市政管网（曾家镇宏伟村污水处理站）</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9440" behindDoc="0" locked="0" layoutInCell="1" allowOverlap="1">
                      <wp:simplePos x="0" y="0"/>
                      <wp:positionH relativeFrom="column">
                        <wp:posOffset>53340</wp:posOffset>
                      </wp:positionH>
                      <wp:positionV relativeFrom="paragraph">
                        <wp:posOffset>98425</wp:posOffset>
                      </wp:positionV>
                      <wp:extent cx="787400" cy="41465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787400" cy="414655"/>
                              </a:xfrm>
                              <a:prstGeom prst="rect">
                                <a:avLst/>
                              </a:prstGeom>
                              <a:noFill/>
                              <a:ln w="15875">
                                <a:noFill/>
                              </a:ln>
                              <a:effectLst/>
                            </wps:spPr>
                            <wps:txbx>
                              <w:txbxContent>
                                <w:p>
                                  <w:pPr>
                                    <w:spacing w:line="240" w:lineRule="exact"/>
                                    <w:contextualSpacing/>
                                    <w:rPr>
                                      <w:rFonts w:hint="eastAsia"/>
                                    </w:rPr>
                                  </w:pPr>
                                  <w:r>
                                    <w:rPr>
                                      <w:rFonts w:hint="eastAsia"/>
                                    </w:rPr>
                                    <w:t>医疗废水</w:t>
                                  </w:r>
                                </w:p>
                                <w:p>
                                  <w:pPr>
                                    <w:pStyle w:val="24"/>
                                    <w:rPr>
                                      <w:rFonts w:hint="eastAsia" w:eastAsia="宋体"/>
                                      <w:sz w:val="21"/>
                                      <w:szCs w:val="21"/>
                                      <w:lang w:eastAsia="zh-CN"/>
                                    </w:rPr>
                                  </w:pPr>
                                  <w:r>
                                    <w:rPr>
                                      <w:rFonts w:hint="eastAsia"/>
                                      <w:sz w:val="21"/>
                                      <w:szCs w:val="21"/>
                                      <w:lang w:eastAsia="zh-CN"/>
                                    </w:rPr>
                                    <w:t>生活污水</w:t>
                                  </w:r>
                                </w:p>
                              </w:txbxContent>
                            </wps:txbx>
                            <wps:bodyPr vert="horz" wrap="square" anchor="t" anchorCtr="0" upright="1"/>
                          </wps:wsp>
                        </a:graphicData>
                      </a:graphic>
                    </wp:anchor>
                  </w:drawing>
                </mc:Choice>
                <mc:Fallback>
                  <w:pict>
                    <v:shape id="_x0000_s1026" o:spid="_x0000_s1026" o:spt="202" type="#_x0000_t202" style="position:absolute;left:0pt;margin-left:4.2pt;margin-top:7.75pt;height:32.65pt;width:62pt;z-index:251709440;mso-width-relative:page;mso-height-relative:page;" filled="f" stroked="f" coordsize="21600,21600" o:gfxdata="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WUdXvXAAAABwEAAA8AAAAAAAAAAQAgAAAAOAAAAGRycy9kb3ducmV2LnhtbFBLAQIUABQAAAAI&#10;AIdO4kAXdjm+2AEAAJoDAAAOAAAAAAAAAAEAIAAAADwBAABkcnMvZTJvRG9jLnhtbFBLBQYAAAAA&#10;BgAGAFkBAACGBQAAAAA=&#10;">
                      <v:fill on="f" focussize="0,0"/>
                      <v:stroke on="f" weight="1.25pt"/>
                      <v:imagedata o:title=""/>
                      <o:lock v:ext="edit" aspectratio="f"/>
                      <v:textbox>
                        <w:txbxContent>
                          <w:p>
                            <w:pPr>
                              <w:spacing w:line="240" w:lineRule="exact"/>
                              <w:contextualSpacing/>
                              <w:rPr>
                                <w:rFonts w:hint="eastAsia"/>
                              </w:rPr>
                            </w:pPr>
                            <w:r>
                              <w:rPr>
                                <w:rFonts w:hint="eastAsia"/>
                              </w:rPr>
                              <w:t>医疗废水</w:t>
                            </w:r>
                          </w:p>
                          <w:p>
                            <w:pPr>
                              <w:pStyle w:val="24"/>
                              <w:rPr>
                                <w:rFonts w:hint="eastAsia" w:eastAsia="宋体"/>
                                <w:sz w:val="21"/>
                                <w:szCs w:val="21"/>
                                <w:lang w:eastAsia="zh-CN"/>
                              </w:rPr>
                            </w:pPr>
                            <w:r>
                              <w:rPr>
                                <w:rFonts w:hint="eastAsia"/>
                                <w:sz w:val="21"/>
                                <w:szCs w:val="21"/>
                                <w:lang w:eastAsia="zh-CN"/>
                              </w:rPr>
                              <w:t>生活污水</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3296" behindDoc="0" locked="0" layoutInCell="1" allowOverlap="1">
                      <wp:simplePos x="0" y="0"/>
                      <wp:positionH relativeFrom="column">
                        <wp:posOffset>995045</wp:posOffset>
                      </wp:positionH>
                      <wp:positionV relativeFrom="paragraph">
                        <wp:posOffset>137795</wp:posOffset>
                      </wp:positionV>
                      <wp:extent cx="597535" cy="311150"/>
                      <wp:effectExtent l="4445" t="5080" r="7620" b="7620"/>
                      <wp:wrapNone/>
                      <wp:docPr id="34" name="文本框 34"/>
                      <wp:cNvGraphicFramePr/>
                      <a:graphic xmlns:a="http://schemas.openxmlformats.org/drawingml/2006/main">
                        <a:graphicData uri="http://schemas.microsoft.com/office/word/2010/wordprocessingShape">
                          <wps:wsp>
                            <wps:cNvSpPr txBox="1"/>
                            <wps:spPr>
                              <a:xfrm>
                                <a:off x="0" y="0"/>
                                <a:ext cx="597535" cy="311150"/>
                              </a:xfrm>
                              <a:prstGeom prst="rect">
                                <a:avLst/>
                              </a:prstGeom>
                              <a:noFill/>
                              <a:ln w="9525" cap="flat" cmpd="sng">
                                <a:solidFill>
                                  <a:srgbClr val="000000"/>
                                </a:solidFill>
                                <a:prstDash val="solid"/>
                                <a:miter/>
                                <a:headEnd type="none" w="med" len="med"/>
                                <a:tailEnd type="none" w="med" len="med"/>
                              </a:ln>
                              <a:effectLst/>
                            </wps:spPr>
                            <wps:txbx>
                              <w:txbxContent>
                                <w:p>
                                  <w:pPr>
                                    <w:rPr>
                                      <w:rFonts w:hint="default"/>
                                      <w:lang w:val="en-US"/>
                                    </w:rPr>
                                  </w:pPr>
                                  <w:r>
                                    <w:rPr>
                                      <w:rFonts w:hint="eastAsia"/>
                                      <w:lang w:val="en-US" w:eastAsia="zh-CN"/>
                                    </w:rPr>
                                    <w:t>调节池</w:t>
                                  </w:r>
                                </w:p>
                              </w:txbxContent>
                            </wps:txbx>
                            <wps:bodyPr vert="horz" wrap="square" anchor="t" anchorCtr="0" upright="1"/>
                          </wps:wsp>
                        </a:graphicData>
                      </a:graphic>
                    </wp:anchor>
                  </w:drawing>
                </mc:Choice>
                <mc:Fallback>
                  <w:pict>
                    <v:shape id="_x0000_s1026" o:spid="_x0000_s1026" o:spt="202" type="#_x0000_t202" style="position:absolute;left:0pt;margin-left:78.35pt;margin-top:10.85pt;height:24.5pt;width:47.05pt;z-index:251703296;mso-width-relative:page;mso-height-relative:page;" filled="f" stroked="t" coordsize="21600,21600" o:gfxdata="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DqMIRc1gAAAAkBAAAPAAAAAAAAAAEAIAAAADgAAABk&#10;cnMvZG93bnJldi54bWxQSwECFAAUAAAACACHTuJAvwrocCsCAABPBAAADgAAAAAAAAABACAAAAA7&#10;AQAAZHJzL2Uyb0RvYy54bWxQSwUGAAAAAAYABgBZAQAA2AUAAAAA&#10;">
                      <v:fill on="f" focussize="0,0"/>
                      <v:stroke color="#000000" joinstyle="miter"/>
                      <v:imagedata o:title=""/>
                      <o:lock v:ext="edit" aspectratio="f"/>
                      <v:textbox>
                        <w:txbxContent>
                          <w:p>
                            <w:pPr>
                              <w:rPr>
                                <w:rFonts w:hint="default"/>
                                <w:lang w:val="en-US"/>
                              </w:rPr>
                            </w:pPr>
                            <w:r>
                              <w:rPr>
                                <w:rFonts w:hint="eastAsia"/>
                                <w:lang w:val="en-US" w:eastAsia="zh-CN"/>
                              </w:rPr>
                              <w:t>调节池</w:t>
                            </w:r>
                          </w:p>
                        </w:txbxContent>
                      </v:textbox>
                    </v:shap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2272" behindDoc="0" locked="0" layoutInCell="1" allowOverlap="1">
                      <wp:simplePos x="0" y="0"/>
                      <wp:positionH relativeFrom="column">
                        <wp:posOffset>1868805</wp:posOffset>
                      </wp:positionH>
                      <wp:positionV relativeFrom="paragraph">
                        <wp:posOffset>137795</wp:posOffset>
                      </wp:positionV>
                      <wp:extent cx="1511935" cy="317500"/>
                      <wp:effectExtent l="4445" t="4445" r="7620" b="20955"/>
                      <wp:wrapNone/>
                      <wp:docPr id="70" name="文本框 70"/>
                      <wp:cNvGraphicFramePr/>
                      <a:graphic xmlns:a="http://schemas.openxmlformats.org/drawingml/2006/main">
                        <a:graphicData uri="http://schemas.microsoft.com/office/word/2010/wordprocessingShape">
                          <wps:wsp>
                            <wps:cNvSpPr txBox="1"/>
                            <wps:spPr>
                              <a:xfrm>
                                <a:off x="0" y="0"/>
                                <a:ext cx="1511935" cy="317500"/>
                              </a:xfrm>
                              <a:prstGeom prst="rect">
                                <a:avLst/>
                              </a:prstGeom>
                              <a:noFill/>
                              <a:ln w="9525" cap="flat" cmpd="sng">
                                <a:solidFill>
                                  <a:srgbClr val="000000"/>
                                </a:solidFill>
                                <a:prstDash val="solid"/>
                                <a:miter/>
                                <a:headEnd type="none" w="med" len="med"/>
                                <a:tailEnd type="none" w="med" len="med"/>
                              </a:ln>
                              <a:effectLst/>
                            </wps:spPr>
                            <wps:txbx>
                              <w:txbxContent>
                                <w:p>
                                  <w:pPr>
                                    <w:rPr>
                                      <w:rFonts w:hint="default"/>
                                      <w:sz w:val="18"/>
                                      <w:szCs w:val="18"/>
                                      <w:lang w:val="en-US"/>
                                    </w:rPr>
                                  </w:pPr>
                                  <w:r>
                                    <w:rPr>
                                      <w:rFonts w:hint="eastAsia" w:cs="Times New Roman"/>
                                      <w:color w:val="auto"/>
                                      <w:sz w:val="18"/>
                                      <w:szCs w:val="18"/>
                                      <w:lang w:val="en-US" w:eastAsia="zh-CN"/>
                                    </w:rPr>
                                    <w:t>微动力旋转生物反应装置</w:t>
                                  </w:r>
                                </w:p>
                              </w:txbxContent>
                            </wps:txbx>
                            <wps:bodyPr vert="horz" wrap="square" anchor="t" anchorCtr="0" upright="1"/>
                          </wps:wsp>
                        </a:graphicData>
                      </a:graphic>
                    </wp:anchor>
                  </w:drawing>
                </mc:Choice>
                <mc:Fallback>
                  <w:pict>
                    <v:shape id="_x0000_s1026" o:spid="_x0000_s1026" o:spt="202" type="#_x0000_t202" style="position:absolute;left:0pt;margin-left:147.15pt;margin-top:10.85pt;height:25pt;width:119.05pt;z-index:251702272;mso-width-relative:page;mso-height-relative:page;" filled="f" stroked="t" coordsize="21600,21600" o:gfxdata="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RJ4de1gAAAAkBAAAPAAAAAAAAAAEAIAAAADgAAABk&#10;cnMvZG93bnJldi54bWxQSwECFAAUAAAACACHTuJAZFIEMisCAABQBAAADgAAAAAAAAABACAAAAA7&#10;AQAAZHJzL2Uyb0RvYy54bWxQSwUGAAAAAAYABgBZAQAA2AUAAAAA&#10;">
                      <v:fill on="f" focussize="0,0"/>
                      <v:stroke color="#000000" joinstyle="miter"/>
                      <v:imagedata o:title=""/>
                      <o:lock v:ext="edit" aspectratio="f"/>
                      <v:textbox>
                        <w:txbxContent>
                          <w:p>
                            <w:pPr>
                              <w:rPr>
                                <w:rFonts w:hint="default"/>
                                <w:sz w:val="18"/>
                                <w:szCs w:val="18"/>
                                <w:lang w:val="en-US"/>
                              </w:rPr>
                            </w:pPr>
                            <w:r>
                              <w:rPr>
                                <w:rFonts w:hint="eastAsia" w:cs="Times New Roman"/>
                                <w:color w:val="auto"/>
                                <w:sz w:val="18"/>
                                <w:szCs w:val="18"/>
                                <w:lang w:val="en-US" w:eastAsia="zh-CN"/>
                              </w:rPr>
                              <w:t>微动力旋转生物反应装置</w:t>
                            </w:r>
                          </w:p>
                        </w:txbxContent>
                      </v:textbox>
                    </v:shape>
                  </w:pict>
                </mc:Fallback>
              </mc:AlternateConten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rPr>
              <mc:AlternateContent>
                <mc:Choice Requires="wps">
                  <w:drawing>
                    <wp:anchor distT="0" distB="0" distL="114300" distR="114300" simplePos="0" relativeHeight="251711488" behindDoc="0" locked="0" layoutInCell="1" allowOverlap="1">
                      <wp:simplePos x="0" y="0"/>
                      <wp:positionH relativeFrom="column">
                        <wp:posOffset>3378835</wp:posOffset>
                      </wp:positionH>
                      <wp:positionV relativeFrom="paragraph">
                        <wp:posOffset>14605</wp:posOffset>
                      </wp:positionV>
                      <wp:extent cx="268605" cy="635"/>
                      <wp:effectExtent l="0" t="37465" r="17145" b="38100"/>
                      <wp:wrapNone/>
                      <wp:docPr id="71" name="直接连接符 71"/>
                      <wp:cNvGraphicFramePr/>
                      <a:graphic xmlns:a="http://schemas.openxmlformats.org/drawingml/2006/main">
                        <a:graphicData uri="http://schemas.microsoft.com/office/word/2010/wordprocessingShape">
                          <wps:wsp>
                            <wps:cNvCnPr/>
                            <wps:spPr>
                              <a:xfrm>
                                <a:off x="0" y="0"/>
                                <a:ext cx="268605" cy="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66.05pt;margin-top:1.15pt;height:0.05pt;width:21.15pt;z-index:251711488;mso-width-relative:page;mso-height-relative:page;" filled="f" stroked="t" coordsize="21600,21600" o:gfxdata="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X8OTT1QAAAAcBAAAPAAAA&#10;AAAAAAEAIAAAADgAAABkcnMvZG93bnJldi54bWxQSwECFAAUAAAACACHTuJAyezlNwICAAD6AwAA&#10;DgAAAAAAAAABACAAAAA6AQAAZHJzL2Uyb0RvYy54bWxQSwUGAAAAAAYABgBZAQAArgU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6368" behindDoc="0" locked="0" layoutInCell="1" allowOverlap="1">
                      <wp:simplePos x="0" y="0"/>
                      <wp:positionH relativeFrom="column">
                        <wp:posOffset>1600835</wp:posOffset>
                      </wp:positionH>
                      <wp:positionV relativeFrom="paragraph">
                        <wp:posOffset>45720</wp:posOffset>
                      </wp:positionV>
                      <wp:extent cx="268605" cy="635"/>
                      <wp:effectExtent l="0" t="37465" r="17145" b="38100"/>
                      <wp:wrapNone/>
                      <wp:docPr id="7" name="直接连接符 7"/>
                      <wp:cNvGraphicFramePr/>
                      <a:graphic xmlns:a="http://schemas.openxmlformats.org/drawingml/2006/main">
                        <a:graphicData uri="http://schemas.microsoft.com/office/word/2010/wordprocessingShape">
                          <wps:wsp>
                            <wps:cNvCnPr/>
                            <wps:spPr>
                              <a:xfrm>
                                <a:off x="0" y="0"/>
                                <a:ext cx="268605" cy="635"/>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26.05pt;margin-top:3.6pt;height:0.05pt;width:21.15pt;z-index:251706368;mso-width-relative:page;mso-height-relative:page;" filled="f" stroked="t" coordsize="21600,21600" o:gfxdata="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JtrCtUAAAAHAQAADwAAAAAA&#10;AAABACAAAAA4AAAAZHJzL2Rvd25yZXYueG1sUEsBAhQAFAAAAAgAh07iQPsLErEAAgAA+AMAAA4A&#10;AAAAAAAAAQAgAAAAOgEAAGRycy9lMm9Eb2MueG1sUEsFBgAAAAAGAAYAWQEAAKwFAAAAAA==&#10;">
                      <v:fill on="f" focussize="0,0"/>
                      <v:stroke weight="1.25pt" color="#000000" joinstyle="round" endarrow="block"/>
                      <v:imagedata o:title=""/>
                      <o:lock v:ext="edit" aspectratio="f"/>
                    </v:line>
                  </w:pict>
                </mc:Fallback>
              </mc:AlternateContent>
            </w:r>
            <w:r>
              <w:rPr>
                <w:rFonts w:hint="default" w:ascii="Times New Roman" w:hAnsi="Times New Roman" w:cs="Times New Roman"/>
                <w:color w:val="auto"/>
                <w:sz w:val="24"/>
              </w:rPr>
              <mc:AlternateContent>
                <mc:Choice Requires="wps">
                  <w:drawing>
                    <wp:anchor distT="0" distB="0" distL="114300" distR="114300" simplePos="0" relativeHeight="251705344" behindDoc="0" locked="0" layoutInCell="1" allowOverlap="1">
                      <wp:simplePos x="0" y="0"/>
                      <wp:positionH relativeFrom="column">
                        <wp:posOffset>732790</wp:posOffset>
                      </wp:positionH>
                      <wp:positionV relativeFrom="paragraph">
                        <wp:posOffset>44450</wp:posOffset>
                      </wp:positionV>
                      <wp:extent cx="269240" cy="1270"/>
                      <wp:effectExtent l="0" t="37465" r="16510" b="37465"/>
                      <wp:wrapNone/>
                      <wp:docPr id="63" name="直接连接符 63"/>
                      <wp:cNvGraphicFramePr/>
                      <a:graphic xmlns:a="http://schemas.openxmlformats.org/drawingml/2006/main">
                        <a:graphicData uri="http://schemas.microsoft.com/office/word/2010/wordprocessingShape">
                          <wps:wsp>
                            <wps:cNvCnPr/>
                            <wps:spPr>
                              <a:xfrm flipV="1">
                                <a:off x="0" y="0"/>
                                <a:ext cx="269240" cy="1270"/>
                              </a:xfrm>
                              <a:prstGeom prst="line">
                                <a:avLst/>
                              </a:prstGeom>
                              <a:ln w="1587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57.7pt;margin-top:3.5pt;height:0.1pt;width:21.2pt;z-index:251705344;mso-width-relative:page;mso-height-relative:page;" filled="f" stroked="t" coordsize="21600,21600" o:gfxdata="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TOdKvV&#10;AAAABwEAAA8AAAAAAAAAAQAgAAAAOAAAAGRycy9kb3ducmV2LnhtbFBLAQIUABQAAAAIAIdO4kCQ&#10;TFUcDQIAAAUEAAAOAAAAAAAAAAEAIAAAADoBAABkcnMvZTJvRG9jLnhtbFBLBQYAAAAABgAGAFkB&#10;AAC5BQAAAAA=&#10;">
                      <v:fill on="f" focussize="0,0"/>
                      <v:stroke weight="1.25pt" color="#000000" joinstyle="round" endarrow="block"/>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b/>
                <w:bCs/>
                <w:color w:val="auto"/>
                <w:sz w:val="24"/>
                <w:szCs w:val="24"/>
              </w:rPr>
              <w:t>图</w:t>
            </w:r>
            <w:r>
              <w:rPr>
                <w:rFonts w:hint="eastAsia" w:cs="Times New Roman"/>
                <w:b/>
                <w:bCs/>
                <w:color w:val="auto"/>
                <w:sz w:val="24"/>
                <w:szCs w:val="24"/>
                <w:lang w:val="en-US" w:eastAsia="zh-CN"/>
              </w:rPr>
              <w:t>4-1</w:t>
            </w:r>
            <w:r>
              <w:rPr>
                <w:rFonts w:hint="default" w:ascii="Times New Roman" w:hAnsi="Times New Roman" w:cs="Times New Roman"/>
                <w:b/>
                <w:bCs/>
                <w:color w:val="auto"/>
                <w:sz w:val="24"/>
                <w:szCs w:val="24"/>
              </w:rPr>
              <w:t xml:space="preserve">    项目废水处理工艺流程</w:t>
            </w:r>
            <w:r>
              <w:rPr>
                <w:rFonts w:hint="eastAsia" w:cs="Times New Roman"/>
                <w:b/>
                <w:bCs/>
                <w:color w:val="auto"/>
                <w:sz w:val="24"/>
                <w:szCs w:val="24"/>
                <w:lang w:val="en-US" w:eastAsia="zh-CN"/>
              </w:rPr>
              <w:t>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废水源强核算</w:t>
            </w:r>
            <w:r>
              <w:rPr>
                <w:rFonts w:hint="eastAsia" w:ascii="Times New Roman" w:hAnsi="Times New Roman" w:eastAsia="宋体" w:cs="Times New Roman"/>
                <w:color w:val="auto"/>
                <w:sz w:val="24"/>
                <w:szCs w:val="24"/>
                <w:lang w:val="en-US" w:eastAsia="zh-CN"/>
              </w:rPr>
              <w:t>及污染设施情况</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eastAsia="zh-CN"/>
              </w:rPr>
              <w:t>项目运</w:t>
            </w:r>
            <w:r>
              <w:rPr>
                <w:rFonts w:hint="eastAsia" w:cs="Times New Roman"/>
                <w:color w:val="auto"/>
                <w:sz w:val="24"/>
                <w:szCs w:val="24"/>
                <w:highlight w:val="none"/>
                <w:lang w:val="en-US" w:eastAsia="zh-CN"/>
              </w:rPr>
              <w:t>营</w:t>
            </w:r>
            <w:r>
              <w:rPr>
                <w:rFonts w:hint="eastAsia" w:ascii="Times New Roman" w:hAnsi="Times New Roman" w:eastAsia="宋体" w:cs="Times New Roman"/>
                <w:color w:val="auto"/>
                <w:sz w:val="24"/>
                <w:szCs w:val="24"/>
                <w:highlight w:val="none"/>
                <w:lang w:val="en-US" w:eastAsia="zh-CN"/>
              </w:rPr>
              <w:t>期</w:t>
            </w:r>
            <w:r>
              <w:rPr>
                <w:rFonts w:hint="default" w:ascii="Times New Roman" w:hAnsi="Times New Roman" w:eastAsia="宋体" w:cs="Times New Roman"/>
                <w:color w:val="auto"/>
                <w:sz w:val="24"/>
                <w:szCs w:val="24"/>
                <w:highlight w:val="none"/>
              </w:rPr>
              <w:t>废水产排汇总见</w:t>
            </w:r>
            <w:r>
              <w:rPr>
                <w:rFonts w:hint="eastAsia" w:cs="Times New Roman"/>
                <w:color w:val="auto"/>
                <w:sz w:val="24"/>
                <w:szCs w:val="24"/>
                <w:highlight w:val="none"/>
                <w:lang w:val="en-US" w:eastAsia="zh-CN"/>
              </w:rPr>
              <w:t>下</w:t>
            </w:r>
            <w:r>
              <w:rPr>
                <w:rFonts w:hint="default" w:ascii="Times New Roman" w:hAnsi="Times New Roman" w:eastAsia="宋体" w:cs="Times New Roman"/>
                <w:color w:val="auto"/>
                <w:sz w:val="24"/>
                <w:szCs w:val="24"/>
                <w:highlight w:val="none"/>
              </w:rPr>
              <w:t>表</w:t>
            </w:r>
            <w:r>
              <w:rPr>
                <w:rFonts w:hint="eastAsia" w:ascii="Times New Roman" w:hAnsi="Times New Roman" w:eastAsia="宋体" w:cs="Times New Roman"/>
                <w:color w:val="auto"/>
                <w:sz w:val="24"/>
                <w:szCs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color w:val="auto"/>
                <w:spacing w:val="0"/>
                <w:w w:val="100"/>
                <w:sz w:val="24"/>
                <w:szCs w:val="24"/>
                <w:highlight w:val="none"/>
                <w:lang w:val="zh-CN" w:eastAsia="zh-CN"/>
              </w:rPr>
            </w:pPr>
            <w:r>
              <w:rPr>
                <w:rFonts w:hint="default" w:ascii="Times New Roman" w:hAnsi="Times New Roman" w:eastAsia="宋体" w:cs="Times New Roman"/>
                <w:b/>
                <w:color w:val="auto"/>
                <w:spacing w:val="0"/>
                <w:w w:val="100"/>
                <w:sz w:val="24"/>
                <w:szCs w:val="24"/>
                <w:highlight w:val="none"/>
                <w:lang w:val="zh-CN" w:eastAsia="zh-CN"/>
              </w:rPr>
              <w:t>表</w:t>
            </w:r>
            <w:r>
              <w:rPr>
                <w:rFonts w:hint="default" w:ascii="Times New Roman" w:hAnsi="Times New Roman" w:eastAsia="宋体" w:cs="Times New Roman"/>
                <w:b/>
                <w:color w:val="auto"/>
                <w:spacing w:val="0"/>
                <w:w w:val="100"/>
                <w:sz w:val="24"/>
                <w:szCs w:val="24"/>
                <w:highlight w:val="none"/>
                <w:lang w:val="en-US" w:eastAsia="zh-CN"/>
              </w:rPr>
              <w:t>4</w:t>
            </w:r>
            <w:r>
              <w:rPr>
                <w:rFonts w:hint="default" w:ascii="Times New Roman" w:hAnsi="Times New Roman" w:eastAsia="宋体" w:cs="Times New Roman"/>
                <w:b/>
                <w:color w:val="auto"/>
                <w:spacing w:val="0"/>
                <w:w w:val="100"/>
                <w:sz w:val="24"/>
                <w:szCs w:val="24"/>
                <w:highlight w:val="none"/>
                <w:lang w:val="zh-CN" w:eastAsia="zh-CN"/>
              </w:rPr>
              <w:t>-</w:t>
            </w:r>
            <w:r>
              <w:rPr>
                <w:rFonts w:hint="eastAsia" w:eastAsia="宋体" w:cs="Times New Roman"/>
                <w:b/>
                <w:color w:val="auto"/>
                <w:spacing w:val="0"/>
                <w:w w:val="100"/>
                <w:sz w:val="24"/>
                <w:szCs w:val="24"/>
                <w:highlight w:val="none"/>
                <w:lang w:val="en-US" w:eastAsia="zh-CN"/>
              </w:rPr>
              <w:t>7</w:t>
            </w:r>
            <w:r>
              <w:rPr>
                <w:rFonts w:hint="eastAsia" w:ascii="Times New Roman" w:hAnsi="Times New Roman" w:eastAsia="宋体" w:cs="Times New Roman"/>
                <w:b/>
                <w:color w:val="auto"/>
                <w:spacing w:val="0"/>
                <w:w w:val="100"/>
                <w:sz w:val="24"/>
                <w:szCs w:val="24"/>
                <w:highlight w:val="none"/>
                <w:lang w:val="en-US" w:eastAsia="zh-CN"/>
              </w:rPr>
              <w:t xml:space="preserve">  </w:t>
            </w:r>
            <w:r>
              <w:rPr>
                <w:rFonts w:hint="default" w:ascii="Times New Roman" w:hAnsi="Times New Roman" w:eastAsia="宋体" w:cs="Times New Roman"/>
                <w:b/>
                <w:color w:val="auto"/>
                <w:spacing w:val="0"/>
                <w:w w:val="100"/>
                <w:sz w:val="24"/>
                <w:szCs w:val="24"/>
                <w:highlight w:val="none"/>
                <w:lang w:val="zh-CN" w:eastAsia="zh-CN"/>
              </w:rPr>
              <w:t xml:space="preserve"> 项目</w:t>
            </w:r>
            <w:r>
              <w:rPr>
                <w:rFonts w:hint="eastAsia" w:ascii="Times New Roman" w:hAnsi="Times New Roman" w:eastAsia="宋体" w:cs="Times New Roman"/>
                <w:b/>
                <w:color w:val="auto"/>
                <w:spacing w:val="0"/>
                <w:w w:val="100"/>
                <w:sz w:val="24"/>
                <w:szCs w:val="24"/>
                <w:highlight w:val="none"/>
                <w:lang w:val="en-US" w:eastAsia="zh-CN"/>
              </w:rPr>
              <w:t>运营期</w:t>
            </w:r>
            <w:r>
              <w:rPr>
                <w:rFonts w:hint="default" w:ascii="Times New Roman" w:hAnsi="Times New Roman" w:eastAsia="宋体" w:cs="Times New Roman"/>
                <w:b/>
                <w:color w:val="auto"/>
                <w:spacing w:val="0"/>
                <w:w w:val="100"/>
                <w:sz w:val="24"/>
                <w:szCs w:val="24"/>
                <w:highlight w:val="none"/>
                <w:lang w:val="en-US" w:eastAsia="zh-CN"/>
              </w:rPr>
              <w:t>废水产排污</w:t>
            </w:r>
            <w:r>
              <w:rPr>
                <w:rFonts w:hint="eastAsia" w:ascii="Times New Roman" w:hAnsi="Times New Roman" w:eastAsia="宋体" w:cs="Times New Roman"/>
                <w:b/>
                <w:color w:val="auto"/>
                <w:spacing w:val="0"/>
                <w:w w:val="100"/>
                <w:sz w:val="24"/>
                <w:szCs w:val="24"/>
                <w:highlight w:val="none"/>
                <w:lang w:val="en-US" w:eastAsia="zh-CN"/>
              </w:rPr>
              <w:t>情况</w:t>
            </w:r>
            <w:r>
              <w:rPr>
                <w:rFonts w:hint="default" w:ascii="Times New Roman" w:hAnsi="Times New Roman" w:eastAsia="宋体" w:cs="Times New Roman"/>
                <w:b/>
                <w:color w:val="auto"/>
                <w:spacing w:val="0"/>
                <w:w w:val="100"/>
                <w:sz w:val="24"/>
                <w:szCs w:val="24"/>
                <w:highlight w:val="none"/>
                <w:lang w:val="en-US" w:eastAsia="zh-CN"/>
              </w:rPr>
              <w:t>一览</w:t>
            </w:r>
            <w:r>
              <w:rPr>
                <w:rFonts w:hint="default" w:ascii="Times New Roman" w:hAnsi="Times New Roman" w:eastAsia="宋体" w:cs="Times New Roman"/>
                <w:b/>
                <w:color w:val="auto"/>
                <w:spacing w:val="0"/>
                <w:w w:val="100"/>
                <w:sz w:val="24"/>
                <w:szCs w:val="24"/>
                <w:highlight w:val="none"/>
                <w:lang w:val="zh-CN" w:eastAsia="zh-CN"/>
              </w:rPr>
              <w:t>表</w:t>
            </w:r>
          </w:p>
          <w:tbl>
            <w:tblPr>
              <w:tblStyle w:val="19"/>
              <w:tblW w:w="875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1641"/>
              <w:gridCol w:w="2041"/>
              <w:gridCol w:w="804"/>
              <w:gridCol w:w="804"/>
              <w:gridCol w:w="804"/>
              <w:gridCol w:w="808"/>
              <w:gridCol w:w="11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2" w:type="dxa"/>
                  <w:gridSpan w:val="3"/>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污染因子产排情况</w:t>
                  </w:r>
                </w:p>
              </w:tc>
              <w:tc>
                <w:tcPr>
                  <w:tcW w:w="804"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w w:val="80"/>
                      <w:szCs w:val="21"/>
                    </w:rPr>
                    <w:t>COD</w:t>
                  </w:r>
                </w:p>
              </w:tc>
              <w:tc>
                <w:tcPr>
                  <w:tcW w:w="804" w:type="dxa"/>
                  <w:tcBorders>
                    <w:tl2br w:val="nil"/>
                    <w:tr2bl w:val="nil"/>
                  </w:tcBorders>
                  <w:vAlign w:val="center"/>
                </w:tcPr>
                <w:p>
                  <w:pPr>
                    <w:contextualSpacing/>
                    <w:jc w:val="center"/>
                    <w:rPr>
                      <w:rFonts w:hint="default" w:ascii="Times New Roman" w:hAnsi="Times New Roman" w:cs="Times New Roman"/>
                      <w:color w:val="auto"/>
                      <w:w w:val="80"/>
                      <w:sz w:val="21"/>
                      <w:szCs w:val="21"/>
                    </w:rPr>
                  </w:pPr>
                  <w:r>
                    <w:rPr>
                      <w:rFonts w:hint="default" w:ascii="Times New Roman" w:hAnsi="Times New Roman" w:cs="Times New Roman"/>
                      <w:color w:val="auto"/>
                      <w:w w:val="80"/>
                      <w:sz w:val="21"/>
                      <w:szCs w:val="21"/>
                    </w:rPr>
                    <w:t>BOD</w:t>
                  </w:r>
                  <w:r>
                    <w:rPr>
                      <w:rFonts w:hint="default" w:ascii="Times New Roman" w:hAnsi="Times New Roman" w:cs="Times New Roman"/>
                      <w:color w:val="auto"/>
                      <w:w w:val="80"/>
                      <w:sz w:val="21"/>
                      <w:szCs w:val="21"/>
                      <w:vertAlign w:val="subscript"/>
                    </w:rPr>
                    <w:t>5</w:t>
                  </w:r>
                </w:p>
              </w:tc>
              <w:tc>
                <w:tcPr>
                  <w:tcW w:w="804"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w w:val="80"/>
                      <w:szCs w:val="21"/>
                    </w:rPr>
                    <w:t>SS</w:t>
                  </w:r>
                </w:p>
              </w:tc>
              <w:tc>
                <w:tcPr>
                  <w:tcW w:w="808"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w w:val="80"/>
                      <w:szCs w:val="21"/>
                    </w:rPr>
                    <w:t>氨氮</w:t>
                  </w:r>
                </w:p>
              </w:tc>
              <w:tc>
                <w:tcPr>
                  <w:tcW w:w="119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contextualSpacing/>
                    <w:jc w:val="center"/>
                    <w:textAlignment w:val="auto"/>
                    <w:rPr>
                      <w:rFonts w:hint="default" w:ascii="Times New Roman" w:hAnsi="Times New Roman" w:cs="Times New Roman"/>
                      <w:color w:val="auto"/>
                      <w:w w:val="80"/>
                      <w:szCs w:val="21"/>
                    </w:rPr>
                  </w:pPr>
                  <w:r>
                    <w:rPr>
                      <w:rFonts w:hint="default" w:ascii="Times New Roman" w:hAnsi="Times New Roman" w:cs="Times New Roman"/>
                      <w:color w:val="auto"/>
                      <w:w w:val="80"/>
                      <w:szCs w:val="21"/>
                    </w:rPr>
                    <w:t>粪大肠菌群（</w:t>
                  </w:r>
                  <w:r>
                    <w:rPr>
                      <w:rFonts w:hint="eastAsia" w:ascii="Times New Roman" w:hAnsi="Times New Roman" w:cs="Times New Roman"/>
                      <w:color w:val="auto"/>
                      <w:w w:val="80"/>
                      <w:sz w:val="21"/>
                      <w:szCs w:val="21"/>
                      <w:lang w:val="en-US" w:eastAsia="zh-CN"/>
                    </w:rPr>
                    <w:t>MPN</w:t>
                  </w:r>
                  <w:r>
                    <w:rPr>
                      <w:rFonts w:hint="default" w:ascii="Times New Roman" w:hAnsi="Times New Roman" w:cs="Times New Roman"/>
                      <w:color w:val="auto"/>
                      <w:w w:val="80"/>
                      <w:sz w:val="21"/>
                      <w:szCs w:val="21"/>
                    </w:rPr>
                    <w:t>/L</w:t>
                  </w:r>
                  <w:r>
                    <w:rPr>
                      <w:rFonts w:hint="default" w:ascii="Times New Roman" w:hAnsi="Times New Roman" w:cs="Times New Roman"/>
                      <w:color w:val="auto"/>
                      <w:w w:val="80"/>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产生</w:t>
                  </w:r>
                </w:p>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w w:val="90"/>
                      <w:szCs w:val="21"/>
                    </w:rPr>
                    <w:t>情况</w:t>
                  </w:r>
                </w:p>
              </w:tc>
              <w:tc>
                <w:tcPr>
                  <w:tcW w:w="1641"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医疗废水及</w:t>
                  </w:r>
                </w:p>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其它生活污水</w:t>
                  </w:r>
                </w:p>
                <w:p>
                  <w:pPr>
                    <w:contextualSpacing/>
                    <w:jc w:val="center"/>
                    <w:rPr>
                      <w:rFonts w:hint="default" w:ascii="Times New Roman" w:hAnsi="Times New Roman" w:cs="Times New Roman"/>
                      <w:color w:val="auto"/>
                      <w:w w:val="90"/>
                      <w:szCs w:val="21"/>
                      <w:lang w:eastAsia="zh-CN"/>
                    </w:rPr>
                  </w:pPr>
                  <w:r>
                    <w:rPr>
                      <w:rFonts w:hint="default" w:ascii="Times New Roman" w:hAnsi="Times New Roman" w:cs="Times New Roman"/>
                      <w:color w:val="auto"/>
                      <w:w w:val="80"/>
                      <w:szCs w:val="21"/>
                    </w:rPr>
                    <w:t>（</w:t>
                  </w:r>
                  <w:r>
                    <w:rPr>
                      <w:rFonts w:hint="eastAsia" w:cs="Times New Roman"/>
                      <w:color w:val="auto"/>
                      <w:w w:val="80"/>
                      <w:szCs w:val="21"/>
                      <w:lang w:val="en-US" w:eastAsia="zh-CN"/>
                    </w:rPr>
                    <w:t>3524.5495</w:t>
                  </w:r>
                  <w:r>
                    <w:rPr>
                      <w:rFonts w:hint="default" w:ascii="Times New Roman" w:hAnsi="Times New Roman" w:cs="Times New Roman"/>
                      <w:color w:val="auto"/>
                      <w:w w:val="80"/>
                      <w:szCs w:val="21"/>
                    </w:rPr>
                    <w:t>m</w:t>
                  </w:r>
                  <w:r>
                    <w:rPr>
                      <w:rFonts w:hint="default" w:ascii="Times New Roman" w:hAnsi="Times New Roman" w:cs="Times New Roman"/>
                      <w:color w:val="auto"/>
                      <w:w w:val="80"/>
                      <w:szCs w:val="21"/>
                      <w:vertAlign w:val="superscript"/>
                    </w:rPr>
                    <w:t>3</w:t>
                  </w:r>
                  <w:r>
                    <w:rPr>
                      <w:rFonts w:hint="default" w:ascii="Times New Roman" w:hAnsi="Times New Roman" w:cs="Times New Roman"/>
                      <w:color w:val="auto"/>
                      <w:w w:val="80"/>
                      <w:szCs w:val="21"/>
                    </w:rPr>
                    <w:t>/a）</w:t>
                  </w:r>
                </w:p>
              </w:tc>
              <w:tc>
                <w:tcPr>
                  <w:tcW w:w="2041" w:type="dxa"/>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产生浓度(mg/L）</w:t>
                  </w:r>
                </w:p>
              </w:tc>
              <w:tc>
                <w:tcPr>
                  <w:tcW w:w="804" w:type="dxa"/>
                  <w:tcBorders>
                    <w:tl2br w:val="nil"/>
                    <w:tr2bl w:val="nil"/>
                  </w:tcBorders>
                  <w:vAlign w:val="center"/>
                </w:tcPr>
                <w:p>
                  <w:pPr>
                    <w:contextualSpacing/>
                    <w:jc w:val="center"/>
                    <w:rPr>
                      <w:rFonts w:hint="default" w:ascii="Times New Roman" w:hAnsi="Times New Roman" w:cs="Times New Roman"/>
                      <w:color w:val="auto"/>
                      <w:w w:val="100"/>
                      <w:szCs w:val="21"/>
                    </w:rPr>
                  </w:pPr>
                  <w:r>
                    <w:rPr>
                      <w:rFonts w:hint="default" w:ascii="Times New Roman" w:hAnsi="Times New Roman" w:cs="Times New Roman"/>
                      <w:color w:val="auto"/>
                      <w:szCs w:val="21"/>
                      <w:lang w:val="en-US" w:eastAsia="zh-CN"/>
                    </w:rPr>
                    <w:t>300</w:t>
                  </w:r>
                </w:p>
              </w:tc>
              <w:tc>
                <w:tcPr>
                  <w:tcW w:w="804"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szCs w:val="21"/>
                      <w:lang w:val="en-US" w:eastAsia="zh-CN"/>
                    </w:rPr>
                    <w:t>150</w:t>
                  </w:r>
                </w:p>
              </w:tc>
              <w:tc>
                <w:tcPr>
                  <w:tcW w:w="804" w:type="dxa"/>
                  <w:tcBorders>
                    <w:tl2br w:val="nil"/>
                    <w:tr2bl w:val="nil"/>
                  </w:tcBorders>
                  <w:vAlign w:val="center"/>
                </w:tcPr>
                <w:p>
                  <w:pPr>
                    <w:contextualSpacing/>
                    <w:jc w:val="center"/>
                    <w:rPr>
                      <w:rFonts w:hint="default" w:ascii="Times New Roman" w:hAnsi="Times New Roman" w:cs="Times New Roman"/>
                      <w:color w:val="auto"/>
                      <w:w w:val="100"/>
                      <w:szCs w:val="21"/>
                    </w:rPr>
                  </w:pPr>
                  <w:r>
                    <w:rPr>
                      <w:rFonts w:hint="default" w:ascii="Times New Roman" w:hAnsi="Times New Roman" w:cs="Times New Roman"/>
                      <w:color w:val="auto"/>
                      <w:szCs w:val="21"/>
                      <w:lang w:val="en-US" w:eastAsia="zh-CN"/>
                    </w:rPr>
                    <w:t>1</w:t>
                  </w:r>
                  <w:r>
                    <w:rPr>
                      <w:rFonts w:hint="eastAsia" w:cs="Times New Roman"/>
                      <w:color w:val="auto"/>
                      <w:szCs w:val="21"/>
                      <w:lang w:val="en-US" w:eastAsia="zh-CN"/>
                    </w:rPr>
                    <w:t>8</w:t>
                  </w:r>
                  <w:r>
                    <w:rPr>
                      <w:rFonts w:hint="default" w:ascii="Times New Roman" w:hAnsi="Times New Roman" w:cs="Times New Roman"/>
                      <w:color w:val="auto"/>
                      <w:szCs w:val="21"/>
                      <w:lang w:val="en-US" w:eastAsia="zh-CN"/>
                    </w:rPr>
                    <w:t>0</w:t>
                  </w:r>
                </w:p>
              </w:tc>
              <w:tc>
                <w:tcPr>
                  <w:tcW w:w="808" w:type="dxa"/>
                  <w:tcBorders>
                    <w:tl2br w:val="nil"/>
                    <w:tr2bl w:val="nil"/>
                  </w:tcBorders>
                  <w:vAlign w:val="center"/>
                </w:tcPr>
                <w:p>
                  <w:pPr>
                    <w:contextualSpacing/>
                    <w:jc w:val="center"/>
                    <w:rPr>
                      <w:rFonts w:hint="default" w:ascii="Times New Roman" w:hAnsi="Times New Roman" w:cs="Times New Roman"/>
                      <w:color w:val="auto"/>
                      <w:w w:val="100"/>
                      <w:szCs w:val="21"/>
                    </w:rPr>
                  </w:pPr>
                  <w:r>
                    <w:rPr>
                      <w:rFonts w:hint="default" w:ascii="Times New Roman" w:hAnsi="Times New Roman" w:cs="Times New Roman"/>
                      <w:color w:val="auto"/>
                      <w:szCs w:val="21"/>
                      <w:lang w:val="en-US" w:eastAsia="zh-CN"/>
                    </w:rPr>
                    <w:t>30</w:t>
                  </w:r>
                </w:p>
              </w:tc>
              <w:tc>
                <w:tcPr>
                  <w:tcW w:w="1192"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szCs w:val="21"/>
                    </w:rPr>
                    <w:t>1.6×10</w:t>
                  </w:r>
                  <w:r>
                    <w:rPr>
                      <w:rFonts w:hint="default" w:ascii="Times New Roman" w:hAnsi="Times New Roman" w:cs="Times New Roman"/>
                      <w:color w:val="auto"/>
                      <w:szCs w:val="21"/>
                      <w:vertAlign w:val="superscript"/>
                    </w:rPr>
                    <w:t>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continue"/>
                  <w:tcBorders>
                    <w:tl2br w:val="nil"/>
                    <w:tr2bl w:val="nil"/>
                  </w:tcBorders>
                  <w:vAlign w:val="center"/>
                </w:tcPr>
                <w:p>
                  <w:pPr>
                    <w:contextualSpacing/>
                    <w:jc w:val="center"/>
                    <w:rPr>
                      <w:rFonts w:hint="default" w:ascii="Times New Roman" w:hAnsi="Times New Roman" w:cs="Times New Roman"/>
                      <w:color w:val="auto"/>
                      <w:w w:val="90"/>
                      <w:szCs w:val="21"/>
                    </w:rPr>
                  </w:pPr>
                </w:p>
              </w:tc>
              <w:tc>
                <w:tcPr>
                  <w:tcW w:w="1641" w:type="dxa"/>
                  <w:vMerge w:val="continue"/>
                  <w:tcBorders>
                    <w:tl2br w:val="nil"/>
                    <w:tr2bl w:val="nil"/>
                  </w:tcBorders>
                  <w:vAlign w:val="center"/>
                </w:tcPr>
                <w:p>
                  <w:pPr>
                    <w:contextualSpacing/>
                    <w:jc w:val="center"/>
                    <w:rPr>
                      <w:rFonts w:hint="default" w:ascii="Times New Roman" w:hAnsi="Times New Roman" w:cs="Times New Roman"/>
                      <w:color w:val="auto"/>
                      <w:w w:val="90"/>
                      <w:szCs w:val="21"/>
                      <w:lang w:eastAsia="zh-CN"/>
                    </w:rPr>
                  </w:pPr>
                </w:p>
              </w:tc>
              <w:tc>
                <w:tcPr>
                  <w:tcW w:w="2041" w:type="dxa"/>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产生量（t/a）</w:t>
                  </w:r>
                </w:p>
              </w:tc>
              <w:tc>
                <w:tcPr>
                  <w:tcW w:w="804" w:type="dxa"/>
                  <w:tcBorders>
                    <w:tl2br w:val="nil"/>
                    <w:tr2bl w:val="nil"/>
                  </w:tcBorders>
                  <w:vAlign w:val="center"/>
                </w:tcPr>
                <w:p>
                  <w:pPr>
                    <w:contextualSpacing/>
                    <w:jc w:val="center"/>
                    <w:rPr>
                      <w:rFonts w:hint="default" w:ascii="Times New Roman" w:hAnsi="Times New Roman" w:eastAsia="宋体" w:cs="Times New Roman"/>
                      <w:color w:val="auto"/>
                      <w:w w:val="100"/>
                      <w:szCs w:val="21"/>
                      <w:lang w:val="en-US" w:eastAsia="zh-CN"/>
                    </w:rPr>
                  </w:pPr>
                  <w:r>
                    <w:rPr>
                      <w:rFonts w:hint="eastAsia" w:cs="Times New Roman"/>
                      <w:color w:val="auto"/>
                      <w:w w:val="100"/>
                      <w:szCs w:val="21"/>
                      <w:lang w:val="en-US" w:eastAsia="zh-CN"/>
                    </w:rPr>
                    <w:t>0.887</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0.444</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0.532</w:t>
                  </w:r>
                </w:p>
              </w:tc>
              <w:tc>
                <w:tcPr>
                  <w:tcW w:w="808"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0.089</w:t>
                  </w:r>
                </w:p>
              </w:tc>
              <w:tc>
                <w:tcPr>
                  <w:tcW w:w="1192" w:type="dxa"/>
                  <w:tcBorders>
                    <w:tl2br w:val="nil"/>
                    <w:tr2bl w:val="nil"/>
                  </w:tcBorders>
                  <w:vAlign w:val="center"/>
                </w:tcPr>
                <w:p>
                  <w:pPr>
                    <w:contextualSpacing/>
                    <w:jc w:val="center"/>
                    <w:rPr>
                      <w:rFonts w:hint="default" w:ascii="Times New Roman" w:hAnsi="Times New Roman" w:cs="Times New Roman"/>
                      <w:color w:val="auto"/>
                      <w:w w:val="80"/>
                      <w:szCs w:val="21"/>
                    </w:rPr>
                  </w:pPr>
                  <w:r>
                    <w:rPr>
                      <w:rFonts w:hint="default" w:ascii="Times New Roman" w:hAnsi="Times New Roman" w:cs="Times New Roman"/>
                      <w:color w:val="auto"/>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4342" w:type="dxa"/>
                  <w:gridSpan w:val="3"/>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w:t>
                  </w:r>
                  <w:r>
                    <w:rPr>
                      <w:rFonts w:hint="eastAsia" w:cs="Times New Roman"/>
                      <w:color w:val="auto"/>
                      <w:szCs w:val="21"/>
                      <w:lang w:val="en-US" w:eastAsia="zh-CN"/>
                    </w:rPr>
                    <w:t>二级</w:t>
                  </w:r>
                  <w:r>
                    <w:rPr>
                      <w:rFonts w:hint="eastAsia" w:ascii="Times New Roman" w:hAnsi="Times New Roman" w:cs="Times New Roman"/>
                      <w:color w:val="auto"/>
                      <w:szCs w:val="21"/>
                      <w:lang w:val="en-US" w:eastAsia="zh-CN"/>
                    </w:rPr>
                    <w:t>处理+消毒</w:t>
                  </w:r>
                  <w:r>
                    <w:rPr>
                      <w:rFonts w:hint="default" w:ascii="Times New Roman" w:hAnsi="Times New Roman" w:cs="Times New Roman"/>
                      <w:color w:val="auto"/>
                      <w:szCs w:val="21"/>
                      <w:lang w:val="en-US" w:eastAsia="zh-CN"/>
                    </w:rPr>
                    <w:t>”工艺处理效率（%）</w:t>
                  </w:r>
                </w:p>
              </w:tc>
              <w:tc>
                <w:tcPr>
                  <w:tcW w:w="804" w:type="dxa"/>
                  <w:tcBorders>
                    <w:tl2br w:val="nil"/>
                    <w:tr2bl w:val="nil"/>
                  </w:tcBorders>
                  <w:vAlign w:val="center"/>
                </w:tcPr>
                <w:p>
                  <w:pPr>
                    <w:contextualSpacing/>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60</w:t>
                  </w:r>
                </w:p>
              </w:tc>
              <w:tc>
                <w:tcPr>
                  <w:tcW w:w="804" w:type="dxa"/>
                  <w:tcBorders>
                    <w:tl2br w:val="nil"/>
                    <w:tr2bl w:val="nil"/>
                  </w:tcBorders>
                  <w:vAlign w:val="center"/>
                </w:tcPr>
                <w:p>
                  <w:pPr>
                    <w:contextualSpacing/>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60</w:t>
                  </w:r>
                </w:p>
              </w:tc>
              <w:tc>
                <w:tcPr>
                  <w:tcW w:w="804" w:type="dxa"/>
                  <w:tcBorders>
                    <w:tl2br w:val="nil"/>
                    <w:tr2bl w:val="nil"/>
                  </w:tcBorders>
                  <w:vAlign w:val="center"/>
                </w:tcPr>
                <w:p>
                  <w:pPr>
                    <w:contextualSpacing/>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80</w:t>
                  </w:r>
                </w:p>
              </w:tc>
              <w:tc>
                <w:tcPr>
                  <w:tcW w:w="808" w:type="dxa"/>
                  <w:tcBorders>
                    <w:tl2br w:val="nil"/>
                    <w:tr2bl w:val="nil"/>
                  </w:tcBorders>
                  <w:vAlign w:val="center"/>
                </w:tcPr>
                <w:p>
                  <w:pPr>
                    <w:contextualSpacing/>
                    <w:jc w:val="center"/>
                    <w:rPr>
                      <w:rFonts w:hint="default" w:ascii="Times New Roman" w:hAnsi="Times New Roman" w:eastAsia="宋体" w:cs="Times New Roman"/>
                      <w:color w:val="auto"/>
                      <w:szCs w:val="21"/>
                      <w:lang w:val="en-US" w:eastAsia="zh-CN"/>
                    </w:rPr>
                  </w:pPr>
                  <w:r>
                    <w:rPr>
                      <w:rFonts w:hint="eastAsia" w:cs="Times New Roman"/>
                      <w:color w:val="auto"/>
                      <w:szCs w:val="21"/>
                      <w:lang w:val="en-US" w:eastAsia="zh-CN"/>
                    </w:rPr>
                    <w:t>20</w:t>
                  </w:r>
                </w:p>
              </w:tc>
              <w:tc>
                <w:tcPr>
                  <w:tcW w:w="1192"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排放情况</w:t>
                  </w:r>
                </w:p>
              </w:tc>
              <w:tc>
                <w:tcPr>
                  <w:tcW w:w="1641"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医疗废水及</w:t>
                  </w:r>
                </w:p>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其它生活污水</w:t>
                  </w:r>
                </w:p>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w w:val="80"/>
                      <w:szCs w:val="21"/>
                    </w:rPr>
                    <w:t>（</w:t>
                  </w:r>
                  <w:r>
                    <w:rPr>
                      <w:rFonts w:hint="eastAsia" w:cs="Times New Roman"/>
                      <w:color w:val="auto"/>
                      <w:w w:val="80"/>
                      <w:szCs w:val="21"/>
                      <w:lang w:val="en-US" w:eastAsia="zh-CN"/>
                    </w:rPr>
                    <w:t>3524.5495</w:t>
                  </w:r>
                  <w:r>
                    <w:rPr>
                      <w:rFonts w:hint="default" w:ascii="Times New Roman" w:hAnsi="Times New Roman" w:cs="Times New Roman"/>
                      <w:color w:val="auto"/>
                      <w:w w:val="80"/>
                      <w:szCs w:val="21"/>
                    </w:rPr>
                    <w:t>m</w:t>
                  </w:r>
                  <w:r>
                    <w:rPr>
                      <w:rFonts w:hint="default" w:ascii="Times New Roman" w:hAnsi="Times New Roman" w:cs="Times New Roman"/>
                      <w:color w:val="auto"/>
                      <w:w w:val="80"/>
                      <w:szCs w:val="21"/>
                      <w:vertAlign w:val="superscript"/>
                    </w:rPr>
                    <w:t>3</w:t>
                  </w:r>
                  <w:r>
                    <w:rPr>
                      <w:rFonts w:hint="default" w:ascii="Times New Roman" w:hAnsi="Times New Roman" w:cs="Times New Roman"/>
                      <w:color w:val="auto"/>
                      <w:w w:val="80"/>
                      <w:szCs w:val="21"/>
                    </w:rPr>
                    <w:t>/a）</w:t>
                  </w:r>
                </w:p>
              </w:tc>
              <w:tc>
                <w:tcPr>
                  <w:tcW w:w="2041" w:type="dxa"/>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排放浓度(mg/L）</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120</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60</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36</w:t>
                  </w:r>
                </w:p>
              </w:tc>
              <w:tc>
                <w:tcPr>
                  <w:tcW w:w="808"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24</w:t>
                  </w:r>
                </w:p>
              </w:tc>
              <w:tc>
                <w:tcPr>
                  <w:tcW w:w="1192"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continue"/>
                  <w:tcBorders>
                    <w:tl2br w:val="nil"/>
                    <w:tr2bl w:val="nil"/>
                  </w:tcBorders>
                  <w:vAlign w:val="center"/>
                </w:tcPr>
                <w:p>
                  <w:pPr>
                    <w:contextualSpacing/>
                    <w:jc w:val="center"/>
                    <w:rPr>
                      <w:rFonts w:hint="default" w:ascii="Times New Roman" w:hAnsi="Times New Roman" w:cs="Times New Roman"/>
                      <w:color w:val="auto"/>
                      <w:w w:val="90"/>
                      <w:szCs w:val="21"/>
                    </w:rPr>
                  </w:pPr>
                </w:p>
              </w:tc>
              <w:tc>
                <w:tcPr>
                  <w:tcW w:w="1641" w:type="dxa"/>
                  <w:vMerge w:val="continue"/>
                  <w:tcBorders>
                    <w:tl2br w:val="nil"/>
                    <w:tr2bl w:val="nil"/>
                  </w:tcBorders>
                  <w:vAlign w:val="center"/>
                </w:tcPr>
                <w:p>
                  <w:pPr>
                    <w:contextualSpacing/>
                    <w:jc w:val="center"/>
                    <w:rPr>
                      <w:rFonts w:hint="default" w:ascii="Times New Roman" w:hAnsi="Times New Roman" w:cs="Times New Roman"/>
                      <w:color w:val="auto"/>
                      <w:szCs w:val="21"/>
                    </w:rPr>
                  </w:pPr>
                </w:p>
              </w:tc>
              <w:tc>
                <w:tcPr>
                  <w:tcW w:w="2041" w:type="dxa"/>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排放量（t/a）</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0.355</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0.177</w:t>
                  </w:r>
                </w:p>
              </w:tc>
              <w:tc>
                <w:tcPr>
                  <w:tcW w:w="804"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0.106</w:t>
                  </w:r>
                </w:p>
              </w:tc>
              <w:tc>
                <w:tcPr>
                  <w:tcW w:w="808" w:type="dxa"/>
                  <w:tcBorders>
                    <w:tl2br w:val="nil"/>
                    <w:tr2bl w:val="nil"/>
                  </w:tcBorders>
                  <w:vAlign w:val="center"/>
                </w:tcPr>
                <w:p>
                  <w:pPr>
                    <w:contextualSpacing/>
                    <w:jc w:val="center"/>
                    <w:rPr>
                      <w:rFonts w:hint="default" w:cs="Times New Roman"/>
                      <w:color w:val="auto"/>
                      <w:w w:val="100"/>
                      <w:szCs w:val="21"/>
                      <w:lang w:val="en-US" w:eastAsia="zh-CN"/>
                    </w:rPr>
                  </w:pPr>
                  <w:r>
                    <w:rPr>
                      <w:rFonts w:hint="eastAsia" w:cs="Times New Roman"/>
                      <w:color w:val="auto"/>
                      <w:w w:val="100"/>
                      <w:szCs w:val="21"/>
                      <w:lang w:val="en-US" w:eastAsia="zh-CN"/>
                    </w:rPr>
                    <w:t>0.71</w:t>
                  </w:r>
                </w:p>
              </w:tc>
              <w:tc>
                <w:tcPr>
                  <w:tcW w:w="1192"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restart"/>
                  <w:tcBorders>
                    <w:tl2br w:val="nil"/>
                    <w:tr2bl w:val="nil"/>
                  </w:tcBorders>
                  <w:vAlign w:val="center"/>
                </w:tcPr>
                <w:p>
                  <w:pPr>
                    <w:contextualSpacing/>
                    <w:jc w:val="center"/>
                    <w:rPr>
                      <w:rFonts w:hint="default" w:ascii="Times New Roman" w:hAnsi="Times New Roman" w:cs="Times New Roman"/>
                      <w:color w:val="auto"/>
                      <w:w w:val="90"/>
                      <w:szCs w:val="21"/>
                    </w:rPr>
                  </w:pPr>
                  <w:r>
                    <w:rPr>
                      <w:rFonts w:hint="default" w:ascii="Times New Roman" w:hAnsi="Times New Roman" w:cs="Times New Roman"/>
                      <w:color w:val="auto"/>
                      <w:w w:val="90"/>
                      <w:szCs w:val="21"/>
                    </w:rPr>
                    <w:t>执行标准</w:t>
                  </w:r>
                </w:p>
              </w:tc>
              <w:tc>
                <w:tcPr>
                  <w:tcW w:w="3682" w:type="dxa"/>
                  <w:gridSpan w:val="2"/>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《医疗机构水污染物排放标准》（GB18466-2005）表2预处理标准</w:t>
                  </w:r>
                </w:p>
              </w:tc>
              <w:tc>
                <w:tcPr>
                  <w:tcW w:w="804"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250</w:t>
                  </w:r>
                </w:p>
              </w:tc>
              <w:tc>
                <w:tcPr>
                  <w:tcW w:w="804"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100</w:t>
                  </w:r>
                </w:p>
              </w:tc>
              <w:tc>
                <w:tcPr>
                  <w:tcW w:w="804"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808" w:type="dxa"/>
                  <w:tcBorders>
                    <w:tl2br w:val="nil"/>
                    <w:tr2bl w:val="nil"/>
                  </w:tcBorders>
                  <w:vAlign w:val="center"/>
                </w:tcPr>
                <w:p>
                  <w:pPr>
                    <w:pStyle w:val="38"/>
                    <w:rPr>
                      <w:rFonts w:hint="default" w:ascii="Times New Roman" w:hAnsi="Times New Roman" w:cs="Times New Roman"/>
                      <w:color w:val="auto"/>
                      <w:szCs w:val="21"/>
                    </w:rPr>
                  </w:pPr>
                  <w:r>
                    <w:rPr>
                      <w:rFonts w:hint="default" w:ascii="Times New Roman" w:hAnsi="Times New Roman" w:cs="Times New Roman"/>
                      <w:color w:val="auto"/>
                      <w:kern w:val="2"/>
                      <w:szCs w:val="21"/>
                    </w:rPr>
                    <w:t>—</w:t>
                  </w:r>
                </w:p>
              </w:tc>
              <w:tc>
                <w:tcPr>
                  <w:tcW w:w="1192" w:type="dxa"/>
                  <w:tcBorders>
                    <w:tl2br w:val="nil"/>
                    <w:tr2bl w:val="nil"/>
                  </w:tcBorders>
                  <w:vAlign w:val="center"/>
                </w:tcPr>
                <w:p>
                  <w:pPr>
                    <w:contextualSpacing/>
                    <w:jc w:val="center"/>
                    <w:rPr>
                      <w:rFonts w:hint="default" w:ascii="Times New Roman" w:hAnsi="Times New Roman" w:cs="Times New Roman"/>
                      <w:color w:val="auto"/>
                      <w:szCs w:val="21"/>
                    </w:rPr>
                  </w:pPr>
                  <w:r>
                    <w:rPr>
                      <w:rFonts w:hint="default" w:ascii="Times New Roman" w:hAnsi="Times New Roman" w:cs="Times New Roman"/>
                      <w:color w:val="auto"/>
                      <w:szCs w:val="21"/>
                    </w:rPr>
                    <w:t>5000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660" w:type="dxa"/>
                  <w:vMerge w:val="continue"/>
                  <w:tcBorders>
                    <w:tl2br w:val="nil"/>
                    <w:tr2bl w:val="nil"/>
                  </w:tcBorders>
                  <w:vAlign w:val="center"/>
                </w:tcPr>
                <w:p>
                  <w:pPr>
                    <w:contextualSpacing/>
                    <w:jc w:val="center"/>
                    <w:rPr>
                      <w:rFonts w:hint="default" w:ascii="Times New Roman" w:hAnsi="Times New Roman" w:cs="Times New Roman"/>
                      <w:color w:val="auto"/>
                      <w:szCs w:val="21"/>
                    </w:rPr>
                  </w:pPr>
                </w:p>
              </w:tc>
              <w:tc>
                <w:tcPr>
                  <w:tcW w:w="3682" w:type="dxa"/>
                  <w:gridSpan w:val="2"/>
                  <w:tcBorders>
                    <w:tl2br w:val="nil"/>
                    <w:tr2bl w:val="nil"/>
                  </w:tcBorders>
                  <w:vAlign w:val="center"/>
                </w:tcPr>
                <w:p>
                  <w:pPr>
                    <w:contextualSpacing/>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《污水排入城镇下水道水质标准》（GB/T31962-2015）B级标准</w:t>
                  </w:r>
                </w:p>
              </w:tc>
              <w:tc>
                <w:tcPr>
                  <w:tcW w:w="804" w:type="dxa"/>
                  <w:tcBorders>
                    <w:tl2br w:val="nil"/>
                    <w:tr2bl w:val="nil"/>
                  </w:tcBorders>
                  <w:vAlign w:val="center"/>
                </w:tcPr>
                <w:p>
                  <w:pPr>
                    <w:pStyle w:val="38"/>
                    <w:rPr>
                      <w:rFonts w:hint="default" w:ascii="Times New Roman" w:hAnsi="Times New Roman" w:cs="Times New Roman"/>
                      <w:color w:val="auto"/>
                      <w:kern w:val="2"/>
                      <w:szCs w:val="21"/>
                    </w:rPr>
                  </w:pPr>
                  <w:r>
                    <w:rPr>
                      <w:rFonts w:hint="default" w:ascii="Times New Roman" w:hAnsi="Times New Roman" w:cs="Times New Roman"/>
                      <w:color w:val="auto"/>
                      <w:kern w:val="2"/>
                      <w:szCs w:val="21"/>
                    </w:rPr>
                    <w:t>—</w:t>
                  </w:r>
                </w:p>
              </w:tc>
              <w:tc>
                <w:tcPr>
                  <w:tcW w:w="804" w:type="dxa"/>
                  <w:tcBorders>
                    <w:tl2br w:val="nil"/>
                    <w:tr2bl w:val="nil"/>
                  </w:tcBorders>
                  <w:vAlign w:val="center"/>
                </w:tcPr>
                <w:p>
                  <w:pPr>
                    <w:pStyle w:val="38"/>
                    <w:rPr>
                      <w:rFonts w:hint="default" w:ascii="Times New Roman" w:hAnsi="Times New Roman" w:cs="Times New Roman"/>
                      <w:color w:val="auto"/>
                      <w:kern w:val="2"/>
                      <w:szCs w:val="21"/>
                    </w:rPr>
                  </w:pPr>
                  <w:r>
                    <w:rPr>
                      <w:rFonts w:hint="default" w:ascii="Times New Roman" w:hAnsi="Times New Roman" w:cs="Times New Roman"/>
                      <w:color w:val="auto"/>
                      <w:kern w:val="2"/>
                      <w:szCs w:val="21"/>
                    </w:rPr>
                    <w:t>—</w:t>
                  </w:r>
                </w:p>
              </w:tc>
              <w:tc>
                <w:tcPr>
                  <w:tcW w:w="804" w:type="dxa"/>
                  <w:tcBorders>
                    <w:tl2br w:val="nil"/>
                    <w:tr2bl w:val="nil"/>
                  </w:tcBorders>
                  <w:vAlign w:val="center"/>
                </w:tcPr>
                <w:p>
                  <w:pPr>
                    <w:pStyle w:val="38"/>
                    <w:rPr>
                      <w:rFonts w:hint="default" w:ascii="Times New Roman" w:hAnsi="Times New Roman" w:cs="Times New Roman"/>
                      <w:color w:val="auto"/>
                      <w:kern w:val="2"/>
                      <w:szCs w:val="21"/>
                    </w:rPr>
                  </w:pPr>
                  <w:r>
                    <w:rPr>
                      <w:rFonts w:hint="default" w:ascii="Times New Roman" w:hAnsi="Times New Roman" w:cs="Times New Roman"/>
                      <w:color w:val="auto"/>
                      <w:kern w:val="2"/>
                      <w:szCs w:val="21"/>
                    </w:rPr>
                    <w:t>—</w:t>
                  </w:r>
                </w:p>
              </w:tc>
              <w:tc>
                <w:tcPr>
                  <w:tcW w:w="808" w:type="dxa"/>
                  <w:tcBorders>
                    <w:tl2br w:val="nil"/>
                    <w:tr2bl w:val="nil"/>
                  </w:tcBorders>
                  <w:vAlign w:val="center"/>
                </w:tcPr>
                <w:p>
                  <w:pPr>
                    <w:pStyle w:val="38"/>
                    <w:rPr>
                      <w:rFonts w:hint="default" w:ascii="Times New Roman" w:hAnsi="Times New Roman" w:eastAsia="仿宋_GB2312" w:cs="Times New Roman"/>
                      <w:b w:val="0"/>
                      <w:bCs/>
                      <w:color w:val="auto"/>
                      <w:szCs w:val="21"/>
                      <w:lang w:val="en-US" w:eastAsia="zh-CN"/>
                    </w:rPr>
                  </w:pPr>
                  <w:r>
                    <w:rPr>
                      <w:rFonts w:hint="default" w:ascii="Times New Roman" w:hAnsi="Times New Roman" w:cs="Times New Roman"/>
                      <w:b w:val="0"/>
                      <w:bCs/>
                      <w:color w:val="auto"/>
                      <w:kern w:val="2"/>
                      <w:szCs w:val="21"/>
                      <w:lang w:val="en-US" w:eastAsia="zh-CN"/>
                    </w:rPr>
                    <w:t>45</w:t>
                  </w:r>
                </w:p>
              </w:tc>
              <w:tc>
                <w:tcPr>
                  <w:tcW w:w="1192" w:type="dxa"/>
                  <w:tcBorders>
                    <w:tl2br w:val="nil"/>
                    <w:tr2bl w:val="nil"/>
                  </w:tcBorders>
                  <w:vAlign w:val="center"/>
                </w:tcPr>
                <w:p>
                  <w:pPr>
                    <w:pStyle w:val="38"/>
                    <w:rPr>
                      <w:rFonts w:hint="default" w:ascii="Times New Roman" w:hAnsi="Times New Roman" w:cs="Times New Roman"/>
                      <w:color w:val="auto"/>
                      <w:kern w:val="2"/>
                      <w:szCs w:val="21"/>
                    </w:rPr>
                  </w:pPr>
                  <w:r>
                    <w:rPr>
                      <w:rFonts w:hint="default" w:ascii="Times New Roman" w:hAnsi="Times New Roman" w:cs="Times New Roman"/>
                      <w:color w:val="auto"/>
                      <w:kern w:val="2"/>
                      <w:szCs w:val="21"/>
                    </w:rPr>
                    <w:t>—</w:t>
                  </w:r>
                </w:p>
              </w:tc>
            </w:tr>
          </w:tbl>
          <w:p>
            <w:pPr>
              <w:pStyle w:val="6"/>
              <w:adjustRightInd w:val="0"/>
              <w:snapToGrid w:val="0"/>
              <w:spacing w:after="0"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企业已建成运行多年，根据</w:t>
            </w:r>
            <w:r>
              <w:rPr>
                <w:rFonts w:hint="eastAsia"/>
                <w:color w:val="auto"/>
                <w:sz w:val="24"/>
              </w:rPr>
              <w:t>建设单位于202</w:t>
            </w:r>
            <w:r>
              <w:rPr>
                <w:rFonts w:hint="eastAsia"/>
                <w:color w:val="auto"/>
                <w:sz w:val="24"/>
                <w:lang w:val="en-US" w:eastAsia="zh-CN"/>
              </w:rPr>
              <w:t>5</w:t>
            </w:r>
            <w:r>
              <w:rPr>
                <w:rFonts w:hint="eastAsia"/>
                <w:color w:val="auto"/>
                <w:sz w:val="24"/>
              </w:rPr>
              <w:t>年</w:t>
            </w:r>
            <w:r>
              <w:rPr>
                <w:rFonts w:hint="eastAsia"/>
                <w:color w:val="auto"/>
                <w:sz w:val="24"/>
                <w:lang w:val="en-US" w:eastAsia="zh-CN"/>
              </w:rPr>
              <w:t>1</w:t>
            </w:r>
            <w:r>
              <w:rPr>
                <w:rFonts w:hint="eastAsia"/>
                <w:color w:val="auto"/>
                <w:sz w:val="24"/>
              </w:rPr>
              <w:t>月</w:t>
            </w:r>
            <w:r>
              <w:rPr>
                <w:rFonts w:hint="eastAsia"/>
                <w:color w:val="auto"/>
                <w:sz w:val="24"/>
                <w:lang w:val="en-US" w:eastAsia="zh-CN"/>
              </w:rPr>
              <w:t>17</w:t>
            </w:r>
            <w:r>
              <w:rPr>
                <w:rFonts w:hint="eastAsia"/>
                <w:color w:val="auto"/>
                <w:sz w:val="24"/>
              </w:rPr>
              <w:t>日</w:t>
            </w:r>
            <w:r>
              <w:rPr>
                <w:rFonts w:hint="eastAsia"/>
                <w:color w:val="auto"/>
                <w:sz w:val="24"/>
                <w:lang w:eastAsia="zh-CN"/>
              </w:rPr>
              <w:t>、</w:t>
            </w:r>
            <w:r>
              <w:rPr>
                <w:rFonts w:hint="eastAsia"/>
                <w:color w:val="auto"/>
                <w:sz w:val="24"/>
                <w:lang w:val="en-US" w:eastAsia="zh-CN"/>
              </w:rPr>
              <w:t>2024年11月15日</w:t>
            </w:r>
            <w:r>
              <w:rPr>
                <w:rFonts w:hint="eastAsia"/>
                <w:color w:val="auto"/>
                <w:sz w:val="24"/>
              </w:rPr>
              <w:t>委托陕西华准通检测技术有限公司对污水处理设施总排口进行监测，医院污水处理设施总排口污水水质达到《医疗机构水污染物排放标准》（GB18466-2005）表2预处理标准后排入市政污水管网。</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、废水监测</w:t>
            </w:r>
            <w:r>
              <w:rPr>
                <w:rFonts w:hint="eastAsia" w:cs="Times New Roman"/>
                <w:color w:val="auto"/>
                <w:sz w:val="24"/>
                <w:szCs w:val="24"/>
                <w:lang w:val="en-US" w:eastAsia="zh-CN"/>
              </w:rPr>
              <w:t>计划</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lang w:val="en-US" w:eastAsia="zh-CN"/>
              </w:rPr>
            </w:pPr>
            <w:r>
              <w:rPr>
                <w:rFonts w:hint="default" w:ascii="宋体" w:hAnsi="宋体" w:eastAsia="宋体" w:cs="宋体"/>
                <w:b w:val="0"/>
                <w:bCs w:val="0"/>
                <w:color w:val="auto"/>
                <w:sz w:val="24"/>
                <w:szCs w:val="24"/>
                <w:lang w:val="en-US" w:eastAsia="zh-CN"/>
              </w:rPr>
              <w:t>本项目运营期废</w:t>
            </w:r>
            <w:r>
              <w:rPr>
                <w:rFonts w:hint="eastAsia" w:ascii="宋体" w:hAnsi="宋体" w:eastAsia="宋体" w:cs="宋体"/>
                <w:b w:val="0"/>
                <w:bCs w:val="0"/>
                <w:color w:val="auto"/>
                <w:sz w:val="24"/>
                <w:szCs w:val="24"/>
                <w:lang w:val="en-US" w:eastAsia="zh-CN"/>
              </w:rPr>
              <w:t>水</w:t>
            </w:r>
            <w:r>
              <w:rPr>
                <w:rFonts w:hint="default" w:ascii="宋体" w:hAnsi="宋体" w:eastAsia="宋体" w:cs="宋体"/>
                <w:b w:val="0"/>
                <w:bCs w:val="0"/>
                <w:color w:val="auto"/>
                <w:sz w:val="24"/>
                <w:szCs w:val="24"/>
                <w:lang w:val="en-US" w:eastAsia="zh-CN"/>
              </w:rPr>
              <w:t>监测</w:t>
            </w:r>
            <w:r>
              <w:rPr>
                <w:rFonts w:hint="eastAsia" w:ascii="宋体" w:hAnsi="宋体" w:eastAsia="宋体" w:cs="宋体"/>
                <w:b w:val="0"/>
                <w:bCs w:val="0"/>
                <w:color w:val="auto"/>
                <w:sz w:val="24"/>
                <w:szCs w:val="24"/>
                <w:lang w:val="en-US" w:eastAsia="zh-CN"/>
              </w:rPr>
              <w:t>计划按照《医疗机构水污染物排放标准》</w:t>
            </w:r>
            <w:r>
              <w:rPr>
                <w:rFonts w:hint="default" w:ascii="Times New Roman" w:hAnsi="Times New Roman" w:eastAsia="宋体" w:cs="Times New Roman"/>
                <w:b w:val="0"/>
                <w:bCs w:val="0"/>
                <w:color w:val="auto"/>
                <w:sz w:val="24"/>
                <w:szCs w:val="24"/>
                <w:lang w:val="en-US" w:eastAsia="zh-CN"/>
              </w:rPr>
              <w:t>（HJ18466-2</w:t>
            </w:r>
            <w:r>
              <w:rPr>
                <w:rFonts w:hint="default" w:ascii="Times New Roman" w:hAnsi="Times New Roman" w:cs="Times New Roman"/>
                <w:snapToGrid w:val="0"/>
                <w:color w:val="auto"/>
                <w:kern w:val="0"/>
                <w:sz w:val="24"/>
                <w:lang w:val="en-US" w:eastAsia="zh-CN"/>
              </w:rPr>
              <w:t>005</w:t>
            </w:r>
            <w:r>
              <w:rPr>
                <w:snapToGrid w:val="0"/>
                <w:color w:val="auto"/>
                <w:kern w:val="0"/>
                <w:sz w:val="24"/>
              </w:rPr>
              <w:t>）</w:t>
            </w:r>
            <w:r>
              <w:rPr>
                <w:rFonts w:hint="eastAsia"/>
                <w:color w:val="auto"/>
                <w:sz w:val="24"/>
                <w:szCs w:val="24"/>
                <w:lang w:val="en-US" w:eastAsia="zh-CN"/>
              </w:rPr>
              <w:t>执行，具体</w:t>
            </w:r>
            <w:r>
              <w:rPr>
                <w:rFonts w:hint="default" w:ascii="Times New Roman" w:hAnsi="Times New Roman" w:eastAsia="宋体" w:cs="Times New Roman"/>
                <w:color w:val="auto"/>
                <w:sz w:val="24"/>
                <w:szCs w:val="24"/>
                <w:lang w:val="en-US" w:eastAsia="zh-CN"/>
              </w:rPr>
              <w:t>要求见</w:t>
            </w:r>
            <w:r>
              <w:rPr>
                <w:rFonts w:hint="eastAsia" w:cs="Times New Roman"/>
                <w:color w:val="auto"/>
                <w:sz w:val="24"/>
                <w:szCs w:val="24"/>
                <w:lang w:val="en-US" w:eastAsia="zh-CN"/>
              </w:rPr>
              <w:t>下</w:t>
            </w:r>
            <w:r>
              <w:rPr>
                <w:rFonts w:hint="default" w:ascii="Times New Roman" w:hAnsi="Times New Roman" w:eastAsia="宋体" w:cs="Times New Roman"/>
                <w:color w:val="auto"/>
                <w:sz w:val="24"/>
                <w:szCs w:val="24"/>
                <w:lang w:val="en-US" w:eastAsia="zh-CN"/>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4-</w:t>
            </w:r>
            <w:r>
              <w:rPr>
                <w:rFonts w:hint="eastAsia" w:cs="Times New Roman"/>
                <w:b/>
                <w:color w:val="auto"/>
                <w:sz w:val="24"/>
                <w:szCs w:val="24"/>
                <w:lang w:val="en-US" w:eastAsia="zh-CN"/>
              </w:rPr>
              <w:t xml:space="preserve">8 </w:t>
            </w:r>
            <w:r>
              <w:rPr>
                <w:rFonts w:hint="default" w:ascii="Times New Roman" w:hAnsi="Times New Roman" w:eastAsia="宋体" w:cs="Times New Roman"/>
                <w:b/>
                <w:color w:val="auto"/>
                <w:sz w:val="24"/>
                <w:szCs w:val="24"/>
              </w:rPr>
              <w:t xml:space="preserve">  运营期</w:t>
            </w:r>
            <w:r>
              <w:rPr>
                <w:rFonts w:hint="eastAsia" w:cs="Times New Roman"/>
                <w:b/>
                <w:color w:val="auto"/>
                <w:sz w:val="24"/>
                <w:szCs w:val="24"/>
                <w:lang w:val="en-US" w:eastAsia="zh-CN"/>
              </w:rPr>
              <w:t>废水</w:t>
            </w:r>
            <w:r>
              <w:rPr>
                <w:rFonts w:hint="default" w:ascii="Times New Roman" w:hAnsi="Times New Roman" w:eastAsia="宋体" w:cs="Times New Roman"/>
                <w:b/>
                <w:color w:val="auto"/>
                <w:sz w:val="24"/>
                <w:szCs w:val="24"/>
              </w:rPr>
              <w:t>监测计划表</w:t>
            </w:r>
          </w:p>
          <w:tbl>
            <w:tblPr>
              <w:tblStyle w:val="19"/>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7"/>
              <w:gridCol w:w="4242"/>
              <w:gridCol w:w="159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lang w:eastAsia="zh-CN"/>
                    </w:rPr>
                  </w:pPr>
                  <w:r>
                    <w:rPr>
                      <w:rFonts w:hint="eastAsia" w:cs="Times New Roman"/>
                      <w:color w:val="auto"/>
                      <w:lang w:val="en-US" w:eastAsia="zh-CN"/>
                    </w:rPr>
                    <w:t>监测点位</w:t>
                  </w: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rPr>
                    <w:t>监测</w:t>
                  </w:r>
                  <w:r>
                    <w:rPr>
                      <w:rFonts w:hint="default" w:ascii="Times New Roman" w:hAnsi="Times New Roman" w:eastAsia="宋体" w:cs="Times New Roman"/>
                      <w:color w:val="auto"/>
                      <w:lang w:val="en-US" w:eastAsia="zh-CN"/>
                    </w:rPr>
                    <w:t>因子</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监测频次</w:t>
                  </w:r>
                </w:p>
              </w:tc>
              <w:tc>
                <w:tcPr>
                  <w:tcW w:w="1695"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7"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lang w:val="en-US" w:eastAsia="zh-CN"/>
                    </w:rPr>
                  </w:pPr>
                  <w:r>
                    <w:rPr>
                      <w:rFonts w:hint="eastAsia" w:cs="Times New Roman"/>
                      <w:color w:val="auto"/>
                      <w:lang w:val="en-US" w:eastAsia="zh-CN"/>
                    </w:rPr>
                    <w:t>污水总排口</w:t>
                  </w: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COD、SS</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1次/周</w:t>
                  </w:r>
                </w:p>
              </w:tc>
              <w:tc>
                <w:tcPr>
                  <w:tcW w:w="1695"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委托有资质的单位进行监测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cs="Times New Roman"/>
                      <w:color w:val="auto"/>
                      <w:lang w:val="en-US" w:eastAsia="zh-CN"/>
                    </w:rPr>
                  </w:pP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粪大肠菌群数</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1次/月</w:t>
                  </w:r>
                </w:p>
              </w:tc>
              <w:tc>
                <w:tcPr>
                  <w:tcW w:w="169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122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cs="Times New Roman"/>
                      <w:color w:val="auto"/>
                      <w:lang w:val="en-US" w:eastAsia="zh-CN"/>
                    </w:rPr>
                  </w:pP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lang w:val="en-US" w:eastAsia="zh-CN"/>
                    </w:rPr>
                    <w:t>BOD</w:t>
                  </w:r>
                  <w:r>
                    <w:rPr>
                      <w:rFonts w:hint="eastAsia" w:cs="Times New Roman"/>
                      <w:color w:val="auto"/>
                      <w:vertAlign w:val="subscript"/>
                      <w:lang w:val="en-US" w:eastAsia="zh-CN"/>
                    </w:rPr>
                    <w:t>5</w:t>
                  </w:r>
                  <w:r>
                    <w:rPr>
                      <w:rFonts w:hint="eastAsia" w:cs="Times New Roman"/>
                      <w:color w:val="auto"/>
                      <w:lang w:val="en-US" w:eastAsia="zh-CN"/>
                    </w:rPr>
                    <w:t>、石油类、挥发酚、动植物油、阴离子表面活性剂、总氰化物、氨氮、总余氯</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kern w:val="2"/>
                      <w:sz w:val="21"/>
                      <w:szCs w:val="24"/>
                      <w:lang w:val="en-US" w:eastAsia="zh-CN" w:bidi="ar-SA"/>
                    </w:rPr>
                  </w:pPr>
                  <w:r>
                    <w:rPr>
                      <w:rFonts w:hint="eastAsia" w:cs="Times New Roman"/>
                      <w:color w:val="auto"/>
                      <w:kern w:val="2"/>
                      <w:sz w:val="21"/>
                      <w:szCs w:val="24"/>
                      <w:lang w:val="en-US" w:eastAsia="zh-CN" w:bidi="ar-SA"/>
                    </w:rPr>
                    <w:t>1次/季度</w:t>
                  </w:r>
                </w:p>
              </w:tc>
              <w:tc>
                <w:tcPr>
                  <w:tcW w:w="169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7"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cs="Times New Roman"/>
                      <w:color w:val="auto"/>
                      <w:lang w:val="en-US" w:eastAsia="zh-CN"/>
                    </w:rPr>
                  </w:pPr>
                </w:p>
              </w:tc>
              <w:tc>
                <w:tcPr>
                  <w:tcW w:w="4242"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cs="Times New Roman"/>
                      <w:color w:val="auto"/>
                      <w:lang w:val="en-US" w:eastAsia="zh-CN"/>
                    </w:rPr>
                  </w:pPr>
                  <w:r>
                    <w:rPr>
                      <w:rFonts w:hint="eastAsia" w:cs="Times New Roman"/>
                      <w:color w:val="auto"/>
                      <w:lang w:val="en-US" w:eastAsia="zh-CN"/>
                    </w:rPr>
                    <w:t>pH</w:t>
                  </w:r>
                </w:p>
              </w:tc>
              <w:tc>
                <w:tcPr>
                  <w:tcW w:w="1597"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cs="Times New Roman"/>
                      <w:color w:val="auto"/>
                      <w:kern w:val="2"/>
                      <w:sz w:val="21"/>
                      <w:szCs w:val="24"/>
                      <w:lang w:val="en-US" w:eastAsia="zh-CN" w:bidi="ar-SA"/>
                    </w:rPr>
                  </w:pPr>
                  <w:r>
                    <w:rPr>
                      <w:rFonts w:hint="eastAsia" w:cs="Times New Roman"/>
                      <w:color w:val="auto"/>
                      <w:kern w:val="2"/>
                      <w:sz w:val="21"/>
                      <w:szCs w:val="24"/>
                      <w:lang w:val="en-US" w:eastAsia="zh-CN" w:bidi="ar-SA"/>
                    </w:rPr>
                    <w:t>1次/12小时</w:t>
                  </w:r>
                </w:p>
              </w:tc>
              <w:tc>
                <w:tcPr>
                  <w:tcW w:w="1695"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rPr>
                  </w:pP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6</w:t>
            </w:r>
            <w:r>
              <w:rPr>
                <w:rFonts w:hint="eastAsia" w:ascii="Times New Roman" w:hAnsi="Times New Roman" w:eastAsia="宋体" w:cs="Times New Roman"/>
                <w:b w:val="0"/>
                <w:bCs w:val="0"/>
                <w:color w:val="auto"/>
                <w:sz w:val="24"/>
                <w:szCs w:val="24"/>
                <w:lang w:val="en-US" w:eastAsia="zh-CN"/>
              </w:rPr>
              <w:t>、</w:t>
            </w:r>
            <w:r>
              <w:rPr>
                <w:rFonts w:hint="eastAsia" w:ascii="宋体" w:hAnsi="宋体" w:eastAsia="宋体" w:cs="宋体"/>
                <w:b w:val="0"/>
                <w:bCs w:val="0"/>
                <w:color w:val="auto"/>
                <w:sz w:val="24"/>
                <w:szCs w:val="24"/>
                <w:lang w:val="en-US" w:eastAsia="zh-CN"/>
              </w:rPr>
              <w:t>污废水处理</w:t>
            </w:r>
            <w:r>
              <w:rPr>
                <w:rFonts w:hint="default" w:ascii="Times New Roman" w:hAnsi="Times New Roman" w:eastAsia="宋体" w:cs="Times New Roman"/>
                <w:color w:val="auto"/>
                <w:sz w:val="24"/>
                <w:szCs w:val="24"/>
                <w:lang w:val="en-US" w:eastAsia="zh-CN"/>
              </w:rPr>
              <w:t>措施可行性分析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⑴</w:t>
            </w:r>
            <w:r>
              <w:rPr>
                <w:rFonts w:hint="eastAsia" w:ascii="宋体" w:hAnsi="宋体" w:cs="宋体"/>
                <w:b w:val="0"/>
                <w:bCs w:val="0"/>
                <w:color w:val="auto"/>
                <w:sz w:val="24"/>
                <w:szCs w:val="24"/>
                <w:lang w:val="en-US" w:eastAsia="zh-CN"/>
              </w:rPr>
              <w:t>水污染控制和水环境影响减缓措施有效性评价</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kern w:val="0"/>
                <w:sz w:val="24"/>
                <w:highlight w:val="none"/>
                <w:lang w:val="en-US" w:eastAsia="zh-CN"/>
              </w:rPr>
            </w:pPr>
            <w:r>
              <w:rPr>
                <w:rFonts w:hint="eastAsia"/>
                <w:color w:val="auto"/>
                <w:sz w:val="24"/>
              </w:rPr>
              <w:t>本项目门诊废水、</w:t>
            </w:r>
            <w:r>
              <w:rPr>
                <w:rFonts w:hint="eastAsia"/>
                <w:color w:val="auto"/>
                <w:sz w:val="24"/>
                <w:lang w:val="en-US" w:eastAsia="zh-CN"/>
              </w:rPr>
              <w:t>住院</w:t>
            </w:r>
            <w:r>
              <w:rPr>
                <w:rFonts w:hint="eastAsia"/>
                <w:color w:val="auto"/>
                <w:sz w:val="24"/>
              </w:rPr>
              <w:t>病区废水</w:t>
            </w:r>
            <w:r>
              <w:rPr>
                <w:rFonts w:hint="eastAsia"/>
                <w:color w:val="auto"/>
                <w:sz w:val="24"/>
                <w:lang w:eastAsia="zh-CN"/>
              </w:rPr>
              <w:t>、</w:t>
            </w:r>
            <w:r>
              <w:rPr>
                <w:rFonts w:hint="eastAsia"/>
                <w:color w:val="auto"/>
                <w:sz w:val="24"/>
                <w:lang w:val="en-US" w:eastAsia="zh-CN"/>
              </w:rPr>
              <w:t>医护生活污水及食堂废水</w:t>
            </w:r>
            <w:r>
              <w:rPr>
                <w:color w:val="auto"/>
                <w:sz w:val="24"/>
              </w:rPr>
              <w:t>一</w:t>
            </w:r>
            <w:r>
              <w:rPr>
                <w:rFonts w:hint="eastAsia"/>
                <w:color w:val="auto"/>
                <w:sz w:val="24"/>
                <w:lang w:val="en-US" w:eastAsia="zh-CN"/>
              </w:rPr>
              <w:t>并</w:t>
            </w:r>
            <w:r>
              <w:rPr>
                <w:color w:val="auto"/>
                <w:sz w:val="24"/>
              </w:rPr>
              <w:t>进入医院污水处理站进行处理</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0"/>
                <w:sz w:val="24"/>
                <w:highlight w:val="none"/>
                <w:lang w:val="en-US" w:eastAsia="zh-CN"/>
              </w:rPr>
              <w:t>本项目</w:t>
            </w:r>
            <w:r>
              <w:rPr>
                <w:rFonts w:hint="eastAsia" w:cs="Times New Roman"/>
                <w:color w:val="auto"/>
                <w:kern w:val="0"/>
                <w:sz w:val="24"/>
                <w:highlight w:val="none"/>
                <w:lang w:val="en-US" w:eastAsia="zh-CN"/>
              </w:rPr>
              <w:t>污水</w:t>
            </w:r>
            <w:r>
              <w:rPr>
                <w:rFonts w:hint="eastAsia" w:ascii="Times New Roman" w:hAnsi="Times New Roman" w:eastAsia="宋体" w:cs="Times New Roman"/>
                <w:color w:val="auto"/>
                <w:kern w:val="0"/>
                <w:sz w:val="24"/>
                <w:highlight w:val="none"/>
                <w:lang w:val="en-US" w:eastAsia="zh-CN"/>
              </w:rPr>
              <w:t>污染</w:t>
            </w:r>
            <w:r>
              <w:rPr>
                <w:rFonts w:hint="default" w:ascii="Times New Roman" w:hAnsi="Times New Roman" w:eastAsia="宋体" w:cs="Times New Roman"/>
                <w:color w:val="auto"/>
                <w:kern w:val="0"/>
                <w:sz w:val="24"/>
                <w:highlight w:val="none"/>
                <w:lang w:val="en-US" w:eastAsia="zh-CN"/>
              </w:rPr>
              <w:t>治理技术相符性见</w:t>
            </w:r>
            <w:r>
              <w:rPr>
                <w:rFonts w:hint="eastAsia" w:cs="Times New Roman"/>
                <w:color w:val="auto"/>
                <w:kern w:val="0"/>
                <w:sz w:val="24"/>
                <w:highlight w:val="none"/>
                <w:lang w:val="en-US" w:eastAsia="zh-CN"/>
              </w:rPr>
              <w:t>下</w:t>
            </w:r>
            <w:r>
              <w:rPr>
                <w:rFonts w:hint="default" w:ascii="Times New Roman" w:hAnsi="Times New Roman" w:eastAsia="宋体" w:cs="Times New Roman"/>
                <w:color w:val="auto"/>
                <w:kern w:val="0"/>
                <w:sz w:val="24"/>
                <w:highlight w:val="none"/>
                <w:lang w:val="en-US" w:eastAsia="zh-CN"/>
              </w:rPr>
              <w:t>表</w:t>
            </w:r>
            <w:r>
              <w:rPr>
                <w:rFonts w:hint="eastAsia" w:ascii="Times New Roman" w:hAnsi="Times New Roman" w:eastAsia="宋体" w:cs="Times New Roman"/>
                <w:color w:val="auto"/>
                <w:kern w:val="0"/>
                <w:sz w:val="24"/>
                <w:highlight w:val="none"/>
                <w:lang w:val="en-US" w:eastAsia="zh-CN"/>
              </w:rPr>
              <w:t>。</w:t>
            </w:r>
          </w:p>
          <w:p>
            <w:pPr>
              <w:pStyle w:val="30"/>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Times New Roman" w:hAnsi="Times New Roman" w:eastAsia="宋体" w:cs="Times New Roman"/>
                <w:b/>
                <w:color w:val="auto"/>
                <w:spacing w:val="6"/>
                <w:w w:val="90"/>
                <w:sz w:val="24"/>
                <w:szCs w:val="24"/>
                <w:highlight w:val="none"/>
                <w:lang w:val="en-US" w:eastAsia="zh-CN"/>
              </w:rPr>
            </w:pPr>
            <w:r>
              <w:rPr>
                <w:rFonts w:hint="default" w:ascii="Times New Roman" w:hAnsi="Times New Roman" w:eastAsia="宋体" w:cs="Times New Roman"/>
                <w:b/>
                <w:color w:val="auto"/>
                <w:spacing w:val="0"/>
                <w:w w:val="100"/>
                <w:sz w:val="24"/>
                <w:szCs w:val="24"/>
                <w:highlight w:val="none"/>
                <w:lang w:val="en-US" w:eastAsia="zh-CN"/>
              </w:rPr>
              <w:t>表4</w:t>
            </w:r>
            <w:r>
              <w:rPr>
                <w:rFonts w:hint="eastAsia" w:eastAsia="宋体" w:cs="Times New Roman"/>
                <w:b/>
                <w:color w:val="auto"/>
                <w:spacing w:val="0"/>
                <w:w w:val="100"/>
                <w:sz w:val="24"/>
                <w:szCs w:val="24"/>
                <w:highlight w:val="none"/>
                <w:lang w:val="en-US" w:eastAsia="zh-CN"/>
              </w:rPr>
              <w:t>-9</w:t>
            </w:r>
            <w:r>
              <w:rPr>
                <w:rFonts w:hint="default" w:ascii="Times New Roman" w:hAnsi="Times New Roman" w:eastAsia="宋体" w:cs="Times New Roman"/>
                <w:b/>
                <w:color w:val="auto"/>
                <w:spacing w:val="0"/>
                <w:w w:val="100"/>
                <w:sz w:val="24"/>
                <w:szCs w:val="24"/>
                <w:highlight w:val="none"/>
                <w:lang w:val="en-US" w:eastAsia="zh-CN"/>
              </w:rPr>
              <w:t xml:space="preserve"> </w:t>
            </w:r>
            <w:r>
              <w:rPr>
                <w:rFonts w:hint="eastAsia" w:ascii="Times New Roman" w:hAnsi="Times New Roman" w:eastAsia="宋体" w:cs="Times New Roman"/>
                <w:b/>
                <w:color w:val="auto"/>
                <w:spacing w:val="0"/>
                <w:w w:val="100"/>
                <w:sz w:val="24"/>
                <w:szCs w:val="24"/>
                <w:highlight w:val="none"/>
                <w:lang w:val="en-US" w:eastAsia="zh-CN"/>
              </w:rPr>
              <w:t xml:space="preserve">  </w:t>
            </w:r>
            <w:r>
              <w:rPr>
                <w:rFonts w:hint="default" w:ascii="Times New Roman" w:hAnsi="Times New Roman" w:eastAsia="宋体" w:cs="Times New Roman"/>
                <w:b/>
                <w:color w:val="auto"/>
                <w:spacing w:val="0"/>
                <w:w w:val="100"/>
                <w:sz w:val="24"/>
                <w:szCs w:val="24"/>
                <w:highlight w:val="none"/>
                <w:lang w:val="en-US" w:eastAsia="zh-CN"/>
              </w:rPr>
              <w:t>本项目</w:t>
            </w:r>
            <w:r>
              <w:rPr>
                <w:rFonts w:hint="eastAsia" w:eastAsia="宋体" w:cs="Times New Roman"/>
                <w:b/>
                <w:color w:val="auto"/>
                <w:spacing w:val="0"/>
                <w:w w:val="100"/>
                <w:sz w:val="24"/>
                <w:szCs w:val="24"/>
                <w:highlight w:val="none"/>
                <w:lang w:val="en-US" w:eastAsia="zh-CN"/>
              </w:rPr>
              <w:t>废水</w:t>
            </w:r>
            <w:r>
              <w:rPr>
                <w:rFonts w:hint="default" w:ascii="Times New Roman" w:hAnsi="Times New Roman" w:eastAsia="宋体" w:cs="Times New Roman"/>
                <w:b/>
                <w:color w:val="auto"/>
                <w:spacing w:val="0"/>
                <w:w w:val="100"/>
                <w:sz w:val="24"/>
                <w:szCs w:val="24"/>
                <w:highlight w:val="none"/>
                <w:lang w:val="en-US" w:eastAsia="zh-CN"/>
              </w:rPr>
              <w:t>污染防治与</w:t>
            </w:r>
            <w:r>
              <w:rPr>
                <w:rFonts w:hint="eastAsia" w:ascii="Times New Roman" w:hAnsi="Times New Roman" w:eastAsia="宋体" w:cs="Times New Roman"/>
                <w:b/>
                <w:color w:val="auto"/>
                <w:spacing w:val="0"/>
                <w:w w:val="100"/>
                <w:sz w:val="24"/>
                <w:szCs w:val="24"/>
                <w:highlight w:val="none"/>
                <w:lang w:val="en-US" w:eastAsia="zh-CN"/>
              </w:rPr>
              <w:t>相关</w:t>
            </w:r>
            <w:r>
              <w:rPr>
                <w:rFonts w:hint="default" w:ascii="Times New Roman" w:hAnsi="Times New Roman" w:eastAsia="宋体" w:cs="Times New Roman"/>
                <w:b/>
                <w:color w:val="auto"/>
                <w:spacing w:val="0"/>
                <w:w w:val="100"/>
                <w:sz w:val="24"/>
                <w:szCs w:val="24"/>
                <w:highlight w:val="none"/>
                <w:lang w:val="en-US" w:eastAsia="zh-CN"/>
              </w:rPr>
              <w:t>可行性技术相符性一览表</w:t>
            </w:r>
          </w:p>
          <w:tbl>
            <w:tblPr>
              <w:tblStyle w:val="19"/>
              <w:tblW w:w="8596" w:type="dxa"/>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1097"/>
              <w:gridCol w:w="1797"/>
              <w:gridCol w:w="679"/>
              <w:gridCol w:w="3274"/>
              <w:gridCol w:w="1094"/>
              <w:gridCol w:w="655"/>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40" w:hRule="atLeast"/>
                <w:jc w:val="center"/>
              </w:trPr>
              <w:tc>
                <w:tcPr>
                  <w:tcW w:w="1097" w:type="dxa"/>
                  <w:tcBorders>
                    <w:tl2br w:val="nil"/>
                    <w:tr2bl w:val="nil"/>
                  </w:tcBorders>
                  <w:vAlign w:val="center"/>
                </w:tcPr>
                <w:p>
                  <w:pPr>
                    <w:pStyle w:val="32"/>
                    <w:spacing w:line="240" w:lineRule="auto"/>
                    <w:jc w:val="center"/>
                    <w:rPr>
                      <w:rFonts w:hint="eastAsia" w:ascii="Times New Roman" w:hAnsi="Times New Roman"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污染物</w:t>
                  </w:r>
                </w:p>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产生设施</w:t>
                  </w:r>
                </w:p>
              </w:tc>
              <w:tc>
                <w:tcPr>
                  <w:tcW w:w="1797" w:type="dxa"/>
                  <w:tcBorders>
                    <w:righ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default" w:ascii="Times New Roman" w:hAnsi="Times New Roman" w:eastAsia="宋体" w:cs="Times New Roman"/>
                      <w:b w:val="0"/>
                      <w:bCs w:val="0"/>
                      <w:color w:val="auto"/>
                      <w:sz w:val="21"/>
                      <w:highlight w:val="none"/>
                      <w:lang w:val="en-US" w:eastAsia="zh-CN"/>
                    </w:rPr>
                    <w:t>污染物种类</w:t>
                  </w:r>
                </w:p>
              </w:tc>
              <w:tc>
                <w:tcPr>
                  <w:tcW w:w="679"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排放形式</w:t>
                  </w:r>
                </w:p>
              </w:tc>
              <w:tc>
                <w:tcPr>
                  <w:tcW w:w="3274"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可行技术</w:t>
                  </w:r>
                </w:p>
              </w:tc>
              <w:tc>
                <w:tcPr>
                  <w:tcW w:w="1094"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本工程</w:t>
                  </w:r>
                </w:p>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采用技术</w:t>
                  </w:r>
                </w:p>
              </w:tc>
              <w:tc>
                <w:tcPr>
                  <w:tcW w:w="655"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相符性</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108" w:type="dxa"/>
                  <w:bottom w:w="0" w:type="dxa"/>
                  <w:right w:w="108" w:type="dxa"/>
                </w:tblCellMar>
              </w:tblPrEx>
              <w:trPr>
                <w:cantSplit/>
                <w:trHeight w:val="340" w:hRule="atLeast"/>
                <w:jc w:val="center"/>
              </w:trPr>
              <w:tc>
                <w:tcPr>
                  <w:tcW w:w="1097"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cs="Times New Roman"/>
                      <w:bCs/>
                      <w:color w:val="auto"/>
                      <w:sz w:val="21"/>
                      <w:szCs w:val="21"/>
                      <w:highlight w:val="none"/>
                      <w:lang w:val="en-US" w:eastAsia="zh-CN"/>
                    </w:rPr>
                  </w:pPr>
                  <w:r>
                    <w:rPr>
                      <w:rFonts w:hint="eastAsia" w:cs="Times New Roman"/>
                      <w:bCs/>
                      <w:color w:val="auto"/>
                      <w:sz w:val="21"/>
                      <w:szCs w:val="21"/>
                      <w:highlight w:val="none"/>
                      <w:lang w:val="en-US" w:eastAsia="zh-CN"/>
                    </w:rPr>
                    <w:t>污水</w:t>
                  </w:r>
                </w:p>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Cs/>
                      <w:color w:val="auto"/>
                      <w:sz w:val="21"/>
                      <w:szCs w:val="21"/>
                      <w:highlight w:val="none"/>
                      <w:lang w:val="en-US" w:eastAsia="zh-CN"/>
                    </w:rPr>
                    <w:t>处理站</w:t>
                  </w:r>
                </w:p>
              </w:tc>
              <w:tc>
                <w:tcPr>
                  <w:tcW w:w="1797" w:type="dxa"/>
                  <w:tcBorders>
                    <w:right w:val="single" w:color="000000" w:sz="4" w:space="0"/>
                    <w:tl2br w:val="nil"/>
                    <w:tr2bl w:val="nil"/>
                  </w:tcBorders>
                  <w:vAlign w:val="center"/>
                </w:tcPr>
                <w:p>
                  <w:pPr>
                    <w:pStyle w:val="32"/>
                    <w:spacing w:line="240" w:lineRule="auto"/>
                    <w:jc w:val="left"/>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粪大肠菌群数、肠道致病菌、肠道病毒、化学需氧量、氨氮、pH 值、悬浮物、五日生化需氧量、动植物油、石油类、阴离子表面活性剂、挥发酚、色度、总氰化物、总余氯</w:t>
                  </w:r>
                </w:p>
              </w:tc>
              <w:tc>
                <w:tcPr>
                  <w:tcW w:w="679" w:type="dxa"/>
                  <w:tcBorders>
                    <w:left w:val="single" w:color="000000" w:sz="4" w:space="0"/>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lang w:val="en-US" w:eastAsia="zh-CN"/>
                    </w:rPr>
                    <w:t>间歇转运</w:t>
                  </w:r>
                </w:p>
              </w:tc>
              <w:tc>
                <w:tcPr>
                  <w:tcW w:w="3274" w:type="dxa"/>
                  <w:tcBorders>
                    <w:tl2br w:val="nil"/>
                    <w:tr2bl w:val="nil"/>
                  </w:tcBorders>
                  <w:vAlign w:val="center"/>
                </w:tcPr>
                <w:p>
                  <w:pPr>
                    <w:pStyle w:val="32"/>
                    <w:spacing w:line="240" w:lineRule="auto"/>
                    <w:jc w:val="left"/>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lang w:val="en-US" w:eastAsia="zh-CN"/>
                    </w:rPr>
                    <w:t>一级处理</w:t>
                  </w:r>
                  <w:r>
                    <w:rPr>
                      <w:rFonts w:hint="default" w:ascii="Times New Roman" w:hAnsi="Times New Roman" w:eastAsia="宋体" w:cs="Times New Roman"/>
                      <w:b w:val="0"/>
                      <w:bCs w:val="0"/>
                      <w:color w:val="auto"/>
                      <w:sz w:val="21"/>
                      <w:highlight w:val="none"/>
                      <w:lang w:val="en-US" w:eastAsia="zh-CN"/>
                    </w:rPr>
                    <w:t>/</w:t>
                  </w:r>
                  <w:r>
                    <w:rPr>
                      <w:rFonts w:hint="eastAsia" w:ascii="Times New Roman" w:hAnsi="Times New Roman" w:eastAsia="宋体" w:cs="Times New Roman"/>
                      <w:b w:val="0"/>
                      <w:bCs w:val="0"/>
                      <w:color w:val="auto"/>
                      <w:sz w:val="21"/>
                      <w:highlight w:val="none"/>
                      <w:lang w:val="en-US" w:eastAsia="zh-CN"/>
                    </w:rPr>
                    <w:t>一级强化处理</w:t>
                  </w:r>
                  <w:r>
                    <w:rPr>
                      <w:rFonts w:hint="default" w:ascii="Times New Roman" w:hAnsi="Times New Roman" w:eastAsia="宋体" w:cs="Times New Roman"/>
                      <w:b w:val="0"/>
                      <w:bCs w:val="0"/>
                      <w:color w:val="auto"/>
                      <w:sz w:val="21"/>
                      <w:highlight w:val="none"/>
                      <w:lang w:val="en-US" w:eastAsia="zh-CN"/>
                    </w:rPr>
                    <w:t>+</w:t>
                  </w:r>
                  <w:r>
                    <w:rPr>
                      <w:rFonts w:hint="eastAsia" w:ascii="Times New Roman" w:hAnsi="Times New Roman" w:eastAsia="宋体" w:cs="Times New Roman"/>
                      <w:b w:val="0"/>
                      <w:bCs w:val="0"/>
                      <w:color w:val="auto"/>
                      <w:sz w:val="21"/>
                      <w:highlight w:val="none"/>
                      <w:lang w:val="en-US" w:eastAsia="zh-CN"/>
                    </w:rPr>
                    <w:t xml:space="preserve">消毒工艺。 </w:t>
                  </w:r>
                </w:p>
                <w:p>
                  <w:pPr>
                    <w:pStyle w:val="32"/>
                    <w:keepNext w:val="0"/>
                    <w:keepLines w:val="0"/>
                    <w:pageBreakBefore w:val="0"/>
                    <w:widowControl w:val="0"/>
                    <w:kinsoku/>
                    <w:wordWrap/>
                    <w:overflowPunct/>
                    <w:topLinePunct w:val="0"/>
                    <w:autoSpaceDE/>
                    <w:autoSpaceDN/>
                    <w:bidi w:val="0"/>
                    <w:adjustRightInd w:val="0"/>
                    <w:snapToGrid w:val="0"/>
                    <w:spacing w:before="313" w:beforeLines="100" w:line="240" w:lineRule="auto"/>
                    <w:ind w:firstLine="210" w:firstLineChars="100"/>
                    <w:jc w:val="left"/>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cs="Times New Roman"/>
                      <w:b w:val="0"/>
                      <w:bCs w:val="0"/>
                      <w:color w:val="auto"/>
                      <w:sz w:val="21"/>
                      <w:highlight w:val="none"/>
                      <w:u w:val="none"/>
                      <w:lang w:val="en-US" w:eastAsia="zh-CN"/>
                    </w:rPr>
                    <w:t>（</w:t>
                  </w:r>
                  <w:r>
                    <w:rPr>
                      <w:rFonts w:hint="eastAsia" w:ascii="Times New Roman" w:hAnsi="Times New Roman" w:eastAsia="宋体" w:cs="Times New Roman"/>
                      <w:b w:val="0"/>
                      <w:bCs w:val="0"/>
                      <w:color w:val="auto"/>
                      <w:sz w:val="21"/>
                      <w:highlight w:val="none"/>
                      <w:u w:val="single"/>
                      <w:lang w:val="en-US" w:eastAsia="zh-CN"/>
                    </w:rPr>
                    <w:t>一级处理</w:t>
                  </w:r>
                  <w:r>
                    <w:rPr>
                      <w:rFonts w:hint="eastAsia" w:ascii="Times New Roman" w:hAnsi="Times New Roman" w:eastAsia="宋体" w:cs="Times New Roman"/>
                      <w:b w:val="0"/>
                      <w:bCs w:val="0"/>
                      <w:color w:val="auto"/>
                      <w:sz w:val="21"/>
                      <w:highlight w:val="none"/>
                      <w:u w:val="none"/>
                      <w:lang w:val="en-US" w:eastAsia="zh-CN"/>
                    </w:rPr>
                    <w:t>包括</w:t>
                  </w:r>
                  <w:r>
                    <w:rPr>
                      <w:rFonts w:hint="eastAsia" w:ascii="Times New Roman" w:hAnsi="Times New Roman" w:eastAsia="宋体" w:cs="Times New Roman"/>
                      <w:b w:val="0"/>
                      <w:bCs w:val="0"/>
                      <w:color w:val="auto"/>
                      <w:sz w:val="21"/>
                      <w:highlight w:val="none"/>
                      <w:lang w:val="en-US" w:eastAsia="zh-CN"/>
                    </w:rPr>
                    <w:t>：筛滤法；沉淀法；气浮法；预曝气法。</w:t>
                  </w:r>
                </w:p>
                <w:p>
                  <w:pPr>
                    <w:pStyle w:val="3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eastAsia"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u w:val="single"/>
                      <w:lang w:val="en-US" w:eastAsia="zh-CN"/>
                    </w:rPr>
                    <w:t>一级强化处理</w:t>
                  </w:r>
                  <w:r>
                    <w:rPr>
                      <w:rFonts w:hint="eastAsia" w:ascii="Times New Roman" w:hAnsi="Times New Roman" w:eastAsia="宋体" w:cs="Times New Roman"/>
                      <w:b w:val="0"/>
                      <w:bCs w:val="0"/>
                      <w:color w:val="auto"/>
                      <w:sz w:val="21"/>
                      <w:highlight w:val="none"/>
                      <w:lang w:val="en-US" w:eastAsia="zh-CN"/>
                    </w:rPr>
                    <w:t>包括：化学混凝处理、机械过滤或不完全生物处理</w:t>
                  </w:r>
                  <w:r>
                    <w:rPr>
                      <w:rFonts w:hint="eastAsia" w:ascii="Times New Roman" w:hAnsi="Times New Roman" w:cs="Times New Roman"/>
                      <w:b w:val="0"/>
                      <w:bCs w:val="0"/>
                      <w:color w:val="auto"/>
                      <w:sz w:val="21"/>
                      <w:highlight w:val="none"/>
                      <w:lang w:val="en-US" w:eastAsia="zh-CN"/>
                    </w:rPr>
                    <w:t>。</w:t>
                  </w:r>
                </w:p>
                <w:p>
                  <w:pPr>
                    <w:pStyle w:val="32"/>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jc w:val="left"/>
                    <w:textAlignment w:val="auto"/>
                    <w:rPr>
                      <w:rFonts w:hint="default" w:ascii="Times New Roman" w:hAnsi="Times New Roman" w:eastAsia="宋体" w:cs="Times New Roman"/>
                      <w:b w:val="0"/>
                      <w:bCs w:val="0"/>
                      <w:color w:val="auto"/>
                      <w:sz w:val="21"/>
                      <w:highlight w:val="none"/>
                      <w:lang w:val="en-US" w:eastAsia="zh-CN"/>
                    </w:rPr>
                  </w:pPr>
                  <w:r>
                    <w:rPr>
                      <w:rFonts w:hint="eastAsia" w:ascii="Times New Roman" w:hAnsi="Times New Roman" w:eastAsia="宋体" w:cs="Times New Roman"/>
                      <w:b w:val="0"/>
                      <w:bCs w:val="0"/>
                      <w:color w:val="auto"/>
                      <w:sz w:val="21"/>
                      <w:highlight w:val="none"/>
                      <w:u w:val="single"/>
                      <w:lang w:val="en-US" w:eastAsia="zh-CN"/>
                    </w:rPr>
                    <w:t>消毒工艺</w:t>
                  </w:r>
                  <w:r>
                    <w:rPr>
                      <w:rFonts w:hint="eastAsia" w:ascii="Times New Roman" w:hAnsi="Times New Roman" w:eastAsia="宋体" w:cs="Times New Roman"/>
                      <w:b w:val="0"/>
                      <w:bCs w:val="0"/>
                      <w:color w:val="auto"/>
                      <w:sz w:val="21"/>
                      <w:highlight w:val="none"/>
                      <w:lang w:val="en-US" w:eastAsia="zh-CN"/>
                    </w:rPr>
                    <w:t>：加氯消毒，臭氧法消毒，次氯酸钠法、二氧化氯法消毒、紫外线消毒等。</w:t>
                  </w:r>
                  <w:r>
                    <w:rPr>
                      <w:rFonts w:hint="eastAsia" w:ascii="Times New Roman" w:hAnsi="Times New Roman" w:cs="Times New Roman"/>
                      <w:b w:val="0"/>
                      <w:bCs w:val="0"/>
                      <w:color w:val="auto"/>
                      <w:sz w:val="21"/>
                      <w:highlight w:val="none"/>
                      <w:u w:val="none"/>
                      <w:lang w:val="en-US" w:eastAsia="zh-CN"/>
                    </w:rPr>
                    <w:t>）</w:t>
                  </w:r>
                </w:p>
              </w:tc>
              <w:tc>
                <w:tcPr>
                  <w:tcW w:w="109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宋体" w:cs="Times New Roman"/>
                      <w:bCs/>
                      <w:color w:val="auto"/>
                      <w:kern w:val="2"/>
                      <w:sz w:val="21"/>
                      <w:szCs w:val="21"/>
                      <w:highlight w:val="none"/>
                      <w:lang w:val="en-US" w:eastAsia="zh-CN" w:bidi="ar-SA"/>
                    </w:rPr>
                  </w:pPr>
                  <w:r>
                    <w:rPr>
                      <w:rFonts w:hint="eastAsia" w:cs="Times New Roman"/>
                      <w:b w:val="0"/>
                      <w:bCs w:val="0"/>
                      <w:color w:val="auto"/>
                      <w:sz w:val="21"/>
                      <w:highlight w:val="none"/>
                      <w:lang w:val="en-US" w:eastAsia="zh-CN"/>
                    </w:rPr>
                    <w:t>二</w:t>
                  </w:r>
                  <w:r>
                    <w:rPr>
                      <w:rFonts w:hint="eastAsia" w:ascii="Times New Roman" w:hAnsi="Times New Roman" w:eastAsia="宋体" w:cs="Times New Roman"/>
                      <w:b w:val="0"/>
                      <w:bCs w:val="0"/>
                      <w:color w:val="auto"/>
                      <w:sz w:val="21"/>
                      <w:highlight w:val="none"/>
                      <w:lang w:val="en-US" w:eastAsia="zh-CN"/>
                    </w:rPr>
                    <w:t>级处理处理</w:t>
                  </w:r>
                  <w:r>
                    <w:rPr>
                      <w:rFonts w:hint="default" w:ascii="Times New Roman" w:hAnsi="Times New Roman" w:eastAsia="宋体" w:cs="Times New Roman"/>
                      <w:b w:val="0"/>
                      <w:bCs w:val="0"/>
                      <w:color w:val="auto"/>
                      <w:sz w:val="21"/>
                      <w:highlight w:val="none"/>
                      <w:lang w:val="en-US" w:eastAsia="zh-CN"/>
                    </w:rPr>
                    <w:t>+</w:t>
                  </w:r>
                  <w:r>
                    <w:rPr>
                      <w:rFonts w:hint="eastAsia" w:ascii="Times New Roman" w:hAnsi="Times New Roman" w:eastAsia="宋体" w:cs="Times New Roman"/>
                      <w:b w:val="0"/>
                      <w:bCs w:val="0"/>
                      <w:color w:val="auto"/>
                      <w:sz w:val="21"/>
                      <w:highlight w:val="none"/>
                      <w:lang w:val="en-US" w:eastAsia="zh-CN"/>
                    </w:rPr>
                    <w:t>消毒</w:t>
                  </w:r>
                  <w:r>
                    <w:rPr>
                      <w:rFonts w:hint="eastAsia" w:cs="Times New Roman"/>
                      <w:b w:val="0"/>
                      <w:bCs w:val="0"/>
                      <w:color w:val="auto"/>
                      <w:sz w:val="21"/>
                      <w:highlight w:val="none"/>
                      <w:lang w:val="en-US" w:eastAsia="zh-CN"/>
                    </w:rPr>
                    <w:t>（次氯酸钠）</w:t>
                  </w:r>
                  <w:r>
                    <w:rPr>
                      <w:rFonts w:hint="eastAsia" w:ascii="Times New Roman" w:hAnsi="Times New Roman" w:eastAsia="宋体" w:cs="Times New Roman"/>
                      <w:b w:val="0"/>
                      <w:bCs w:val="0"/>
                      <w:color w:val="auto"/>
                      <w:sz w:val="21"/>
                      <w:highlight w:val="none"/>
                      <w:lang w:val="en-US" w:eastAsia="zh-CN"/>
                    </w:rPr>
                    <w:t>工艺</w:t>
                  </w:r>
                </w:p>
              </w:tc>
              <w:tc>
                <w:tcPr>
                  <w:tcW w:w="655" w:type="dxa"/>
                  <w:tcBorders>
                    <w:tl2br w:val="nil"/>
                    <w:tr2bl w:val="nil"/>
                  </w:tcBorders>
                  <w:vAlign w:val="center"/>
                </w:tcPr>
                <w:p>
                  <w:pPr>
                    <w:pStyle w:val="32"/>
                    <w:spacing w:line="240" w:lineRule="auto"/>
                    <w:jc w:val="center"/>
                    <w:rPr>
                      <w:rFonts w:hint="default" w:ascii="Times New Roman" w:hAnsi="Times New Roman" w:eastAsia="宋体" w:cs="Times New Roman"/>
                      <w:b w:val="0"/>
                      <w:bCs w:val="0"/>
                      <w:color w:val="auto"/>
                      <w:sz w:val="21"/>
                      <w:highlight w:val="none"/>
                      <w:lang w:eastAsia="zh-CN"/>
                    </w:rPr>
                  </w:pPr>
                  <w:r>
                    <w:rPr>
                      <w:rFonts w:hint="default" w:ascii="Times New Roman" w:hAnsi="Times New Roman" w:eastAsia="宋体" w:cs="Times New Roman"/>
                      <w:b w:val="0"/>
                      <w:bCs w:val="0"/>
                      <w:color w:val="auto"/>
                      <w:sz w:val="21"/>
                      <w:highlight w:val="none"/>
                      <w:lang w:eastAsia="zh-CN"/>
                    </w:rPr>
                    <w:t>符合</w:t>
                  </w:r>
                </w:p>
                <w:p>
                  <w:pPr>
                    <w:pStyle w:val="32"/>
                    <w:spacing w:line="240" w:lineRule="auto"/>
                    <w:jc w:val="both"/>
                    <w:rPr>
                      <w:rFonts w:hint="default" w:ascii="Times New Roman" w:hAnsi="Times New Roman" w:eastAsia="宋体" w:cs="Times New Roman"/>
                      <w:b w:val="0"/>
                      <w:bCs w:val="0"/>
                      <w:color w:val="auto"/>
                      <w:sz w:val="21"/>
                      <w:highlight w:val="none"/>
                      <w:lang w:eastAsia="zh-CN"/>
                    </w:rPr>
                  </w:pP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eastAsia="宋体" w:cs="Times New Roman"/>
                <w:color w:val="auto"/>
                <w:sz w:val="24"/>
                <w:szCs w:val="22"/>
                <w:highlight w:val="none"/>
                <w:lang w:val="en-US" w:eastAsia="zh-CN"/>
              </w:rPr>
              <w:t>根据上表对照结果，本项目</w:t>
            </w:r>
            <w:r>
              <w:rPr>
                <w:rFonts w:hint="eastAsia" w:ascii="Times New Roman" w:hAnsi="Times New Roman" w:cs="Times New Roman"/>
                <w:color w:val="auto"/>
                <w:sz w:val="24"/>
                <w:szCs w:val="22"/>
                <w:highlight w:val="none"/>
                <w:lang w:val="en-US" w:eastAsia="zh-CN"/>
              </w:rPr>
              <w:t>污水处理站</w:t>
            </w:r>
            <w:r>
              <w:rPr>
                <w:rFonts w:hint="eastAsia" w:ascii="Times New Roman" w:hAnsi="Times New Roman" w:eastAsia="宋体" w:cs="Times New Roman"/>
                <w:color w:val="auto"/>
                <w:sz w:val="24"/>
                <w:szCs w:val="22"/>
                <w:highlight w:val="none"/>
                <w:lang w:val="en-US" w:eastAsia="zh-CN"/>
              </w:rPr>
              <w:t>设计</w:t>
            </w:r>
            <w:r>
              <w:rPr>
                <w:rFonts w:hint="default" w:ascii="Times New Roman" w:hAnsi="Times New Roman" w:eastAsia="宋体" w:cs="Times New Roman"/>
                <w:color w:val="auto"/>
                <w:sz w:val="24"/>
                <w:szCs w:val="22"/>
                <w:highlight w:val="none"/>
                <w:lang w:val="en-US" w:eastAsia="zh-CN"/>
              </w:rPr>
              <w:t>采用</w:t>
            </w:r>
            <w:r>
              <w:rPr>
                <w:rFonts w:hint="eastAsia" w:ascii="Times New Roman" w:hAnsi="Times New Roman" w:eastAsia="宋体" w:cs="Times New Roman"/>
                <w:color w:val="auto"/>
                <w:sz w:val="24"/>
                <w:szCs w:val="22"/>
                <w:highlight w:val="none"/>
                <w:lang w:val="en-US" w:eastAsia="zh-CN"/>
              </w:rPr>
              <w:t>了</w:t>
            </w:r>
            <w:r>
              <w:rPr>
                <w:color w:val="auto"/>
                <w:sz w:val="24"/>
              </w:rPr>
              <w:t>《排污许可证申请与核发技术规范 医疗机构》（HJ1105-2020）</w:t>
            </w:r>
            <w:r>
              <w:rPr>
                <w:rFonts w:hint="default" w:ascii="Times New Roman" w:hAnsi="Times New Roman" w:eastAsia="宋体" w:cs="Times New Roman"/>
                <w:color w:val="auto"/>
                <w:sz w:val="24"/>
                <w:highlight w:val="none"/>
                <w:lang w:val="en-US" w:eastAsia="zh-CN"/>
              </w:rPr>
              <w:t>中</w:t>
            </w:r>
            <w:r>
              <w:rPr>
                <w:rFonts w:hint="eastAsia" w:cs="Times New Roman"/>
                <w:color w:val="auto"/>
                <w:sz w:val="24"/>
                <w:highlight w:val="none"/>
                <w:lang w:val="en-US" w:eastAsia="zh-CN"/>
              </w:rPr>
              <w:t>直接排放</w:t>
            </w:r>
            <w:r>
              <w:rPr>
                <w:rFonts w:hint="default" w:ascii="Times New Roman" w:hAnsi="Times New Roman" w:eastAsia="宋体" w:cs="Times New Roman"/>
                <w:color w:val="auto"/>
                <w:sz w:val="24"/>
                <w:szCs w:val="22"/>
                <w:highlight w:val="none"/>
                <w:lang w:val="en-US" w:eastAsia="zh-CN"/>
              </w:rPr>
              <w:t>的可行技术</w:t>
            </w:r>
            <w:r>
              <w:rPr>
                <w:rFonts w:hint="eastAsia" w:ascii="Times New Roman" w:hAnsi="Times New Roman" w:cs="Times New Roman"/>
                <w:color w:val="auto"/>
                <w:sz w:val="24"/>
                <w:szCs w:val="22"/>
                <w:highlight w:val="none"/>
                <w:lang w:val="en-US" w:eastAsia="zh-CN"/>
              </w:rPr>
              <w:t>，在确保污水处理站正常运行的前提下，能够保证项目</w:t>
            </w:r>
            <w:r>
              <w:rPr>
                <w:rFonts w:hint="eastAsia" w:cs="Times New Roman"/>
                <w:b w:val="0"/>
                <w:bCs w:val="0"/>
                <w:color w:val="auto"/>
                <w:sz w:val="24"/>
                <w:szCs w:val="24"/>
                <w:lang w:val="en-US" w:eastAsia="zh-CN"/>
              </w:rPr>
              <w:t>污水处理站出水水质</w:t>
            </w:r>
            <w:r>
              <w:rPr>
                <w:snapToGrid w:val="0"/>
                <w:color w:val="auto"/>
                <w:kern w:val="0"/>
                <w:sz w:val="24"/>
              </w:rPr>
              <w:t>《医疗机构水污染物排放标准》（GB18466-2005）表2中预处理</w:t>
            </w:r>
            <w:r>
              <w:rPr>
                <w:rFonts w:hint="eastAsia"/>
                <w:snapToGrid w:val="0"/>
                <w:color w:val="auto"/>
                <w:kern w:val="0"/>
                <w:sz w:val="24"/>
                <w:lang w:val="en-US" w:eastAsia="zh-CN"/>
              </w:rPr>
              <w:t>标准</w:t>
            </w:r>
            <w:r>
              <w:rPr>
                <w:rFonts w:hint="eastAsia" w:ascii="Times New Roman" w:hAnsi="Times New Roman" w:eastAsia="宋体" w:cs="Times New Roman"/>
                <w:color w:val="auto"/>
                <w:sz w:val="24"/>
                <w:szCs w:val="22"/>
                <w:highlight w:val="none"/>
                <w:lang w:val="en-US" w:eastAsia="zh-CN"/>
              </w:rPr>
              <w:t>。</w:t>
            </w:r>
            <w:r>
              <w:rPr>
                <w:rFonts w:hint="eastAsia" w:cs="Times New Roman"/>
                <w:color w:val="auto"/>
                <w:sz w:val="24"/>
                <w:szCs w:val="24"/>
                <w:lang w:val="en-US" w:eastAsia="zh-CN"/>
              </w:rPr>
              <w:t>企业已建成运行多年，根据</w:t>
            </w:r>
            <w:r>
              <w:rPr>
                <w:rFonts w:hint="eastAsia"/>
                <w:color w:val="auto"/>
                <w:sz w:val="24"/>
              </w:rPr>
              <w:t>建设单位于202</w:t>
            </w:r>
            <w:r>
              <w:rPr>
                <w:rFonts w:hint="eastAsia"/>
                <w:color w:val="auto"/>
                <w:sz w:val="24"/>
                <w:lang w:val="en-US" w:eastAsia="zh-CN"/>
              </w:rPr>
              <w:t>5</w:t>
            </w:r>
            <w:r>
              <w:rPr>
                <w:rFonts w:hint="eastAsia"/>
                <w:color w:val="auto"/>
                <w:sz w:val="24"/>
              </w:rPr>
              <w:t>年</w:t>
            </w:r>
            <w:r>
              <w:rPr>
                <w:rFonts w:hint="eastAsia"/>
                <w:color w:val="auto"/>
                <w:sz w:val="24"/>
                <w:lang w:val="en-US" w:eastAsia="zh-CN"/>
              </w:rPr>
              <w:t>1</w:t>
            </w:r>
            <w:r>
              <w:rPr>
                <w:rFonts w:hint="eastAsia"/>
                <w:color w:val="auto"/>
                <w:sz w:val="24"/>
              </w:rPr>
              <w:t>月</w:t>
            </w:r>
            <w:r>
              <w:rPr>
                <w:rFonts w:hint="eastAsia"/>
                <w:color w:val="auto"/>
                <w:sz w:val="24"/>
                <w:lang w:val="en-US" w:eastAsia="zh-CN"/>
              </w:rPr>
              <w:t>17</w:t>
            </w:r>
            <w:r>
              <w:rPr>
                <w:rFonts w:hint="eastAsia"/>
                <w:color w:val="auto"/>
                <w:sz w:val="24"/>
              </w:rPr>
              <w:t>日</w:t>
            </w:r>
            <w:r>
              <w:rPr>
                <w:rFonts w:hint="eastAsia"/>
                <w:color w:val="auto"/>
                <w:sz w:val="24"/>
                <w:lang w:eastAsia="zh-CN"/>
              </w:rPr>
              <w:t>、</w:t>
            </w:r>
            <w:r>
              <w:rPr>
                <w:rFonts w:hint="eastAsia"/>
                <w:color w:val="auto"/>
                <w:sz w:val="24"/>
                <w:lang w:val="en-US" w:eastAsia="zh-CN"/>
              </w:rPr>
              <w:t>2024年11月15日</w:t>
            </w:r>
            <w:r>
              <w:rPr>
                <w:rFonts w:hint="eastAsia"/>
                <w:color w:val="auto"/>
                <w:sz w:val="24"/>
              </w:rPr>
              <w:t>委托陕西华准通检测技术有限公司对污水处理设施总排口进行监测，医院污水处</w:t>
            </w:r>
            <w:r>
              <w:rPr>
                <w:rFonts w:hint="eastAsia" w:ascii="Times New Roman" w:hAnsi="Times New Roman" w:cs="Times New Roman"/>
                <w:color w:val="auto"/>
                <w:sz w:val="24"/>
                <w:szCs w:val="24"/>
              </w:rPr>
              <w:t>理设施总排口污水水质达到《医疗机构水污染物排放标准》（GB18466-2005）表2预处理标准后排入市政污水管网。</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Times New Roman" w:hAnsi="Times New Roman" w:cs="Times New Roman"/>
                <w:color w:val="auto"/>
                <w:sz w:val="24"/>
                <w:szCs w:val="24"/>
                <w:lang w:val="en-US" w:eastAsia="zh-CN"/>
              </w:rPr>
              <w:t>另</w:t>
            </w:r>
            <w:r>
              <w:rPr>
                <w:rFonts w:hint="default" w:ascii="Times New Roman" w:hAnsi="Times New Roman" w:cs="Times New Roman"/>
                <w:color w:val="auto"/>
                <w:sz w:val="24"/>
                <w:szCs w:val="24"/>
              </w:rPr>
              <w:t>根据《医院污水处理</w:t>
            </w:r>
            <w:r>
              <w:rPr>
                <w:color w:val="auto"/>
                <w:sz w:val="24"/>
              </w:rPr>
              <w:t>工程技术规范》（HJ2029-2013），医院污水处理工程设计水量应在实测或测算的基础上留有设计裕量，</w:t>
            </w:r>
            <w:r>
              <w:rPr>
                <w:rFonts w:hint="eastAsia"/>
                <w:color w:val="auto"/>
                <w:sz w:val="24"/>
              </w:rPr>
              <w:t>项目污水排放量为</w:t>
            </w:r>
            <w:r>
              <w:rPr>
                <w:rFonts w:hint="eastAsia"/>
                <w:color w:val="auto"/>
                <w:sz w:val="24"/>
                <w:lang w:val="en-US" w:eastAsia="zh-CN"/>
              </w:rPr>
              <w:t>9.6563</w:t>
            </w:r>
            <w:r>
              <w:rPr>
                <w:rFonts w:hint="eastAsia"/>
                <w:color w:val="auto"/>
                <w:sz w:val="24"/>
              </w:rPr>
              <w:t>m</w:t>
            </w:r>
            <w:r>
              <w:rPr>
                <w:rFonts w:hint="eastAsia"/>
                <w:color w:val="auto"/>
                <w:sz w:val="24"/>
                <w:vertAlign w:val="superscript"/>
              </w:rPr>
              <w:t>3</w:t>
            </w:r>
            <w:r>
              <w:rPr>
                <w:rFonts w:hint="eastAsia"/>
                <w:color w:val="auto"/>
                <w:sz w:val="24"/>
              </w:rPr>
              <w:t>/d，目前</w:t>
            </w:r>
            <w:r>
              <w:rPr>
                <w:rFonts w:hint="eastAsia"/>
                <w:color w:val="auto"/>
                <w:sz w:val="24"/>
                <w:lang w:eastAsia="zh-CN"/>
              </w:rPr>
              <w:t>，</w:t>
            </w:r>
            <w:r>
              <w:rPr>
                <w:rFonts w:hint="eastAsia"/>
                <w:color w:val="auto"/>
                <w:sz w:val="24"/>
              </w:rPr>
              <w:t>污水处理站的设计规模</w:t>
            </w:r>
            <w:r>
              <w:rPr>
                <w:rFonts w:hint="eastAsia"/>
                <w:color w:val="auto"/>
                <w:sz w:val="24"/>
                <w:lang w:val="en-US" w:eastAsia="zh-CN"/>
              </w:rPr>
              <w:t>20</w:t>
            </w:r>
            <w:r>
              <w:rPr>
                <w:rFonts w:hint="eastAsia"/>
                <w:color w:val="auto"/>
                <w:sz w:val="24"/>
              </w:rPr>
              <w:t>m</w:t>
            </w:r>
            <w:r>
              <w:rPr>
                <w:rFonts w:hint="eastAsia"/>
                <w:color w:val="auto"/>
                <w:sz w:val="24"/>
                <w:vertAlign w:val="superscript"/>
              </w:rPr>
              <w:t>3</w:t>
            </w:r>
            <w:r>
              <w:rPr>
                <w:rFonts w:hint="eastAsia"/>
                <w:color w:val="auto"/>
                <w:sz w:val="24"/>
              </w:rPr>
              <w:t>/d，可以满足全院污水的处理需求</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本项目废水经过院区自建污水站处理处置后，能有效减缓项目污水对水环境的影响，采取的废水污染防治措施可行。</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⑵依托</w:t>
            </w:r>
            <w:r>
              <w:rPr>
                <w:rFonts w:hint="eastAsia" w:cs="Times New Roman"/>
                <w:b w:val="0"/>
                <w:bCs w:val="0"/>
                <w:color w:val="auto"/>
                <w:sz w:val="24"/>
                <w:szCs w:val="24"/>
                <w:lang w:val="en-US" w:eastAsia="zh-CN"/>
              </w:rPr>
              <w:t>污水处理设施的环境</w:t>
            </w:r>
            <w:r>
              <w:rPr>
                <w:rFonts w:hint="eastAsia" w:ascii="Times New Roman" w:hAnsi="Times New Roman" w:eastAsia="宋体" w:cs="Times New Roman"/>
                <w:b w:val="0"/>
                <w:bCs w:val="0"/>
                <w:color w:val="auto"/>
                <w:sz w:val="24"/>
                <w:szCs w:val="24"/>
                <w:lang w:val="en-US" w:eastAsia="zh-CN"/>
              </w:rPr>
              <w:t>可行性分析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lang w:val="en-US" w:eastAsia="zh-CN"/>
              </w:rPr>
            </w:pPr>
            <w:r>
              <w:rPr>
                <w:rFonts w:hint="eastAsia"/>
                <w:color w:val="auto"/>
                <w:sz w:val="24"/>
                <w:lang w:val="en-US" w:eastAsia="zh-CN"/>
              </w:rPr>
              <w:t>本项目医疗废水和生活污水经</w:t>
            </w:r>
            <w:r>
              <w:rPr>
                <w:color w:val="auto"/>
                <w:sz w:val="24"/>
              </w:rPr>
              <w:t>医院污水处理站处理，达到《医疗机构水污染物排放标准》（GB18466-2005）表2中预处理后</w:t>
            </w:r>
            <w:r>
              <w:rPr>
                <w:rFonts w:hint="eastAsia"/>
                <w:color w:val="auto"/>
                <w:sz w:val="24"/>
                <w:lang w:eastAsia="zh-CN"/>
              </w:rPr>
              <w:t>，</w:t>
            </w:r>
            <w:r>
              <w:rPr>
                <w:rFonts w:hint="eastAsia"/>
                <w:color w:val="auto"/>
                <w:sz w:val="24"/>
                <w:lang w:val="en-US" w:eastAsia="zh-CN"/>
              </w:rPr>
              <w:t>进入市政管网曾家镇宏伟村污水处理站。根据前述，本项目污水处理站出水水质</w:t>
            </w:r>
            <w:r>
              <w:rPr>
                <w:rFonts w:hint="eastAsia"/>
                <w:color w:val="auto"/>
                <w:sz w:val="24"/>
                <w:lang w:eastAsia="zh-CN"/>
              </w:rPr>
              <w:t>《医疗机</w:t>
            </w:r>
            <w:r>
              <w:rPr>
                <w:color w:val="auto"/>
                <w:sz w:val="24"/>
              </w:rPr>
              <w:t>构水污染物排放标准》（GB18466-2</w:t>
            </w:r>
            <w:r>
              <w:rPr>
                <w:rFonts w:hint="eastAsia"/>
                <w:color w:val="auto"/>
                <w:sz w:val="24"/>
                <w:lang w:val="en-US" w:eastAsia="zh-CN"/>
              </w:rPr>
              <w:t>005）表2中预处理标准和</w:t>
            </w:r>
            <w:r>
              <w:rPr>
                <w:rFonts w:hint="default"/>
                <w:color w:val="auto"/>
                <w:sz w:val="24"/>
                <w:lang w:val="en-US" w:eastAsia="zh-CN"/>
              </w:rPr>
              <w:t>《污水排入城镇下水道水质标准》（GB/T31962-2015）B级标准</w:t>
            </w:r>
            <w:r>
              <w:rPr>
                <w:rFonts w:hint="eastAsia"/>
                <w:color w:val="auto"/>
                <w:sz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snapToGrid w:val="0"/>
                <w:color w:val="auto"/>
                <w:kern w:val="0"/>
                <w:sz w:val="24"/>
                <w:lang w:val="en-US" w:eastAsia="zh-CN"/>
              </w:rPr>
            </w:pPr>
            <w:r>
              <w:rPr>
                <w:rFonts w:hint="eastAsia" w:ascii="Times New Roman" w:hAnsi="Times New Roman" w:eastAsia="宋体" w:cs="Times New Roman"/>
                <w:snapToGrid w:val="0"/>
                <w:color w:val="auto"/>
                <w:kern w:val="0"/>
                <w:sz w:val="24"/>
                <w:lang w:val="en-US" w:eastAsia="zh-CN"/>
              </w:rPr>
              <w:t>曾家镇</w:t>
            </w:r>
            <w:r>
              <w:rPr>
                <w:rFonts w:hint="eastAsia"/>
                <w:snapToGrid w:val="0"/>
                <w:color w:val="auto"/>
                <w:kern w:val="0"/>
                <w:sz w:val="24"/>
                <w:lang w:val="en-US" w:eastAsia="zh-CN"/>
              </w:rPr>
              <w:t>宏伟村污水处理站设计规模为200m</w:t>
            </w:r>
            <w:r>
              <w:rPr>
                <w:rFonts w:hint="eastAsia"/>
                <w:snapToGrid w:val="0"/>
                <w:color w:val="auto"/>
                <w:kern w:val="0"/>
                <w:sz w:val="24"/>
                <w:vertAlign w:val="superscript"/>
                <w:lang w:val="en-US" w:eastAsia="zh-CN"/>
              </w:rPr>
              <w:t>3</w:t>
            </w:r>
            <w:r>
              <w:rPr>
                <w:rFonts w:hint="eastAsia"/>
                <w:snapToGrid w:val="0"/>
                <w:color w:val="auto"/>
                <w:kern w:val="0"/>
                <w:sz w:val="24"/>
                <w:lang w:val="en-US" w:eastAsia="zh-CN"/>
              </w:rPr>
              <w:t>/d,现在进水规模为180m</w:t>
            </w:r>
            <w:r>
              <w:rPr>
                <w:rFonts w:hint="eastAsia"/>
                <w:snapToGrid w:val="0"/>
                <w:color w:val="auto"/>
                <w:kern w:val="0"/>
                <w:sz w:val="24"/>
                <w:vertAlign w:val="superscript"/>
                <w:lang w:val="en-US" w:eastAsia="zh-CN"/>
              </w:rPr>
              <w:t>3</w:t>
            </w:r>
            <w:r>
              <w:rPr>
                <w:rFonts w:hint="eastAsia"/>
                <w:snapToGrid w:val="0"/>
                <w:color w:val="auto"/>
                <w:kern w:val="0"/>
                <w:sz w:val="24"/>
                <w:lang w:val="en-US" w:eastAsia="zh-CN"/>
              </w:rPr>
              <w:t>/d，采用一体化处理设备（A</w:t>
            </w:r>
            <w:r>
              <w:rPr>
                <w:rFonts w:hint="eastAsia"/>
                <w:snapToGrid w:val="0"/>
                <w:color w:val="auto"/>
                <w:kern w:val="0"/>
                <w:sz w:val="24"/>
                <w:vertAlign w:val="superscript"/>
                <w:lang w:val="en-US" w:eastAsia="zh-CN"/>
              </w:rPr>
              <w:t>2</w:t>
            </w:r>
            <w:r>
              <w:rPr>
                <w:rFonts w:hint="eastAsia"/>
                <w:snapToGrid w:val="0"/>
                <w:color w:val="auto"/>
                <w:kern w:val="0"/>
                <w:sz w:val="24"/>
                <w:lang w:val="en-US" w:eastAsia="zh-CN"/>
              </w:rPr>
              <w:t>O工艺），出水执行《农村生活污水处理设施水污染物排放标准》（DB/61 1227-2018）一级标准。处理达标后排入洪石河。且项目已于2017年建成并稳定运行至今，未产生过环保投诉，曾家镇宏伟村污水处理站在设计、建设过程中，已经考虑本医院进水情况，本医院无重金属排放，故</w:t>
            </w:r>
            <w:r>
              <w:rPr>
                <w:rFonts w:hint="eastAsia" w:ascii="Times New Roman" w:hAnsi="Times New Roman" w:eastAsia="宋体" w:cs="Times New Roman"/>
                <w:snapToGrid w:val="0"/>
                <w:color w:val="auto"/>
                <w:kern w:val="0"/>
                <w:sz w:val="24"/>
                <w:lang w:val="en-US" w:eastAsia="zh-CN"/>
              </w:rPr>
              <w:t>曾家镇</w:t>
            </w:r>
            <w:r>
              <w:rPr>
                <w:rFonts w:hint="eastAsia"/>
                <w:snapToGrid w:val="0"/>
                <w:color w:val="auto"/>
                <w:kern w:val="0"/>
                <w:sz w:val="24"/>
                <w:lang w:val="en-US" w:eastAsia="zh-CN"/>
              </w:rPr>
              <w:t>宏伟村污水处理站处理负荷、处理工艺均可满足本项目需求，其正常运行能够保证废水处理稳定达标排放。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snapToGrid w:val="0"/>
                <w:color w:val="auto"/>
                <w:kern w:val="0"/>
                <w:sz w:val="24"/>
                <w:lang w:val="en-US" w:eastAsia="zh-CN"/>
              </w:rPr>
            </w:pPr>
            <w:r>
              <w:rPr>
                <w:rFonts w:hint="eastAsia"/>
                <w:snapToGrid w:val="0"/>
                <w:color w:val="auto"/>
                <w:kern w:val="0"/>
                <w:sz w:val="24"/>
                <w:lang w:val="en-US" w:eastAsia="zh-CN"/>
              </w:rPr>
              <w:t>7、废水影响分析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lang w:val="en-US" w:eastAsia="zh-CN"/>
              </w:rPr>
            </w:pPr>
            <w:r>
              <w:rPr>
                <w:snapToGrid w:val="0"/>
                <w:color w:val="auto"/>
                <w:kern w:val="0"/>
                <w:sz w:val="24"/>
              </w:rPr>
              <w:t>项目排放的废水包括</w:t>
            </w:r>
            <w:r>
              <w:rPr>
                <w:rFonts w:hint="eastAsia" w:ascii="宋体" w:hAnsi="宋体" w:eastAsia="宋体" w:cs="宋体"/>
                <w:color w:val="auto"/>
                <w:kern w:val="2"/>
                <w:sz w:val="24"/>
                <w:szCs w:val="24"/>
                <w:highlight w:val="none"/>
                <w:lang w:val="en-US" w:eastAsia="zh-CN" w:bidi="ar-SA"/>
              </w:rPr>
              <w:t>门诊产生的医疗废水、医护人员、</w:t>
            </w:r>
            <w:r>
              <w:rPr>
                <w:rFonts w:hint="eastAsia" w:ascii="宋体" w:hAnsi="宋体" w:cs="宋体"/>
                <w:color w:val="auto"/>
                <w:kern w:val="2"/>
                <w:sz w:val="24"/>
                <w:szCs w:val="24"/>
                <w:highlight w:val="none"/>
                <w:lang w:val="en-US" w:eastAsia="zh-CN" w:bidi="ar-SA"/>
              </w:rPr>
              <w:t>住院</w:t>
            </w:r>
            <w:r>
              <w:rPr>
                <w:rFonts w:hint="eastAsia" w:ascii="宋体" w:hAnsi="宋体" w:eastAsia="宋体" w:cs="宋体"/>
                <w:color w:val="auto"/>
                <w:kern w:val="2"/>
                <w:sz w:val="24"/>
                <w:szCs w:val="24"/>
                <w:highlight w:val="none"/>
                <w:lang w:val="en-US" w:eastAsia="zh-CN" w:bidi="ar-SA"/>
              </w:rPr>
              <w:t>人员产生的生活污水</w:t>
            </w:r>
            <w:r>
              <w:rPr>
                <w:snapToGrid w:val="0"/>
                <w:color w:val="auto"/>
                <w:kern w:val="0"/>
                <w:sz w:val="24"/>
              </w:rPr>
              <w:t>。</w:t>
            </w:r>
            <w:r>
              <w:rPr>
                <w:rFonts w:hint="eastAsia"/>
                <w:snapToGrid w:val="0"/>
                <w:color w:val="auto"/>
                <w:sz w:val="24"/>
                <w:lang w:val="en-US" w:eastAsia="zh-CN"/>
              </w:rPr>
              <w:t>本项目医疗废水和生活污水混合经化粪池预处理后，</w:t>
            </w:r>
            <w:r>
              <w:rPr>
                <w:snapToGrid w:val="0"/>
                <w:color w:val="auto"/>
                <w:kern w:val="0"/>
                <w:sz w:val="24"/>
              </w:rPr>
              <w:t>一</w:t>
            </w:r>
            <w:r>
              <w:rPr>
                <w:rFonts w:hint="eastAsia"/>
                <w:snapToGrid w:val="0"/>
                <w:color w:val="auto"/>
                <w:kern w:val="0"/>
                <w:sz w:val="24"/>
                <w:lang w:val="en-US" w:eastAsia="zh-CN"/>
              </w:rPr>
              <w:t>并</w:t>
            </w:r>
            <w:r>
              <w:rPr>
                <w:snapToGrid w:val="0"/>
                <w:color w:val="auto"/>
                <w:kern w:val="0"/>
                <w:sz w:val="24"/>
              </w:rPr>
              <w:t>进入医院污水处理站进行</w:t>
            </w:r>
            <w:r>
              <w:rPr>
                <w:rFonts w:hint="eastAsia"/>
                <w:snapToGrid w:val="0"/>
                <w:color w:val="auto"/>
                <w:kern w:val="0"/>
                <w:sz w:val="24"/>
                <w:lang w:val="en-US" w:eastAsia="zh-CN"/>
              </w:rPr>
              <w:t>达标</w:t>
            </w:r>
            <w:r>
              <w:rPr>
                <w:snapToGrid w:val="0"/>
                <w:color w:val="auto"/>
                <w:kern w:val="0"/>
                <w:sz w:val="24"/>
              </w:rPr>
              <w:t>处理，废水处理达到《医疗机构水污染物排放标准》（GB18466-2005）表2中预处理后</w:t>
            </w:r>
            <w:r>
              <w:rPr>
                <w:rFonts w:hint="eastAsia" w:ascii="Times New Roman" w:hAnsi="Times New Roman" w:eastAsia="宋体" w:cs="Times New Roman"/>
                <w:snapToGrid w:val="0"/>
                <w:color w:val="auto"/>
                <w:kern w:val="0"/>
                <w:sz w:val="24"/>
                <w:lang w:val="en-US" w:eastAsia="zh-CN"/>
              </w:rPr>
              <w:t>和</w:t>
            </w:r>
            <w:r>
              <w:rPr>
                <w:rFonts w:hint="default" w:ascii="Times New Roman" w:hAnsi="Times New Roman" w:eastAsia="宋体" w:cs="Times New Roman"/>
                <w:snapToGrid w:val="0"/>
                <w:color w:val="auto"/>
                <w:kern w:val="0"/>
                <w:sz w:val="24"/>
                <w:lang w:val="en-US" w:eastAsia="zh-CN"/>
              </w:rPr>
              <w:t>《污水排入城镇下水道水质标准》（GB/T31962-2015）B级标准</w:t>
            </w:r>
            <w:r>
              <w:rPr>
                <w:rFonts w:hint="eastAsia" w:ascii="Times New Roman" w:hAnsi="Times New Roman" w:eastAsia="宋体" w:cs="Times New Roman"/>
                <w:snapToGrid w:val="0"/>
                <w:color w:val="auto"/>
                <w:kern w:val="0"/>
                <w:sz w:val="24"/>
                <w:lang w:val="en-US" w:eastAsia="zh-CN"/>
              </w:rPr>
              <w:t>后</w:t>
            </w:r>
            <w:r>
              <w:rPr>
                <w:rFonts w:hint="eastAsia"/>
                <w:snapToGrid w:val="0"/>
                <w:color w:val="auto"/>
                <w:kern w:val="0"/>
                <w:sz w:val="24"/>
                <w:lang w:eastAsia="zh-CN"/>
              </w:rPr>
              <w:t>，</w:t>
            </w:r>
            <w:r>
              <w:rPr>
                <w:rFonts w:hint="eastAsia"/>
                <w:snapToGrid w:val="0"/>
                <w:color w:val="auto"/>
                <w:sz w:val="24"/>
                <w:lang w:val="en-US" w:eastAsia="zh-CN"/>
              </w:rPr>
              <w:t>进入</w:t>
            </w:r>
            <w:r>
              <w:rPr>
                <w:rFonts w:hint="eastAsia" w:ascii="Times New Roman" w:hAnsi="Times New Roman" w:eastAsia="宋体" w:cs="Times New Roman"/>
                <w:color w:val="auto"/>
                <w:sz w:val="24"/>
                <w:lang w:val="en-US" w:eastAsia="zh-CN"/>
              </w:rPr>
              <w:t>曾家镇宏伟村污水处理站进行深度处理，达标排放。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color w:val="auto"/>
                <w:lang w:val="en-US" w:eastAsia="zh-CN"/>
              </w:rPr>
            </w:pPr>
            <w:r>
              <w:rPr>
                <w:rFonts w:hint="eastAsia" w:ascii="Times New Roman" w:hAnsi="Times New Roman" w:eastAsia="宋体" w:cs="Times New Roman"/>
                <w:color w:val="auto"/>
                <w:sz w:val="24"/>
                <w:lang w:val="en-US" w:eastAsia="zh-CN"/>
              </w:rPr>
              <w:t>综上所述，运营期项目各类废水均得到合理处理，</w:t>
            </w:r>
            <w:r>
              <w:rPr>
                <w:rFonts w:hint="eastAsia" w:ascii="宋体" w:hAnsi="宋体" w:cs="宋体"/>
                <w:b w:val="0"/>
                <w:bCs w:val="0"/>
                <w:color w:val="auto"/>
                <w:sz w:val="24"/>
                <w:szCs w:val="24"/>
                <w:lang w:val="en-US" w:eastAsia="zh-CN"/>
              </w:rPr>
              <w:t>能有效减缓项目污水对水环境的影响，</w:t>
            </w:r>
            <w:r>
              <w:rPr>
                <w:rFonts w:hint="eastAsia" w:ascii="Times New Roman" w:hAnsi="Times New Roman" w:eastAsia="宋体" w:cs="Times New Roman"/>
                <w:color w:val="auto"/>
                <w:sz w:val="24"/>
                <w:lang w:val="en-US" w:eastAsia="zh-CN"/>
              </w:rPr>
              <w:t>对当地地表水影响</w:t>
            </w:r>
            <w:r>
              <w:rPr>
                <w:rFonts w:hint="eastAsia" w:cs="Times New Roman"/>
                <w:color w:val="auto"/>
                <w:sz w:val="24"/>
                <w:lang w:val="en-US" w:eastAsia="zh-CN"/>
              </w:rPr>
              <w:t>较小</w:t>
            </w:r>
            <w:r>
              <w:rPr>
                <w:rFonts w:hint="eastAsia"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lang w:val="en-US" w:eastAsia="zh-CN"/>
              </w:rPr>
              <w:t>噪声影响及治理措施</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1、噪声源强分析</w:t>
            </w:r>
          </w:p>
          <w:p>
            <w:pPr>
              <w:keepNext w:val="0"/>
              <w:keepLines w:val="0"/>
              <w:pageBreakBefore w:val="0"/>
              <w:kinsoku/>
              <w:wordWrap/>
              <w:overflowPunct/>
              <w:topLinePunct w:val="0"/>
              <w:autoSpaceDE/>
              <w:autoSpaceDN/>
              <w:bidi w:val="0"/>
              <w:spacing w:line="460" w:lineRule="exact"/>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项目营运时的噪声主要来自于空调机组、风机和污水处理设施等设备产</w:t>
            </w:r>
            <w:r>
              <w:rPr>
                <w:rFonts w:hint="eastAsia" w:ascii="Times New Roman" w:hAnsi="Times New Roman" w:eastAsia="宋体" w:cs="Times New Roman"/>
                <w:color w:val="auto"/>
                <w:sz w:val="24"/>
                <w:lang w:val="en-US" w:eastAsia="zh-CN"/>
              </w:rPr>
              <w:t>生的噪声，噪声声级值范围在</w:t>
            </w:r>
            <w:r>
              <w:rPr>
                <w:rFonts w:hint="default" w:ascii="Times New Roman" w:hAnsi="Times New Roman" w:eastAsia="宋体" w:cs="Times New Roman"/>
                <w:color w:val="auto"/>
                <w:sz w:val="24"/>
                <w:lang w:val="en-US" w:eastAsia="zh-CN"/>
              </w:rPr>
              <w:t>60</w:t>
            </w:r>
            <w:r>
              <w:rPr>
                <w:rFonts w:hint="eastAsia" w:ascii="Times New Roman" w:hAnsi="Times New Roman" w:eastAsia="宋体" w:cs="Times New Roman"/>
                <w:color w:val="auto"/>
                <w:sz w:val="24"/>
                <w:lang w:val="en-US" w:eastAsia="zh-CN"/>
              </w:rPr>
              <w:t>～</w:t>
            </w:r>
            <w:r>
              <w:rPr>
                <w:rFonts w:hint="eastAsia" w:cs="Times New Roman"/>
                <w:color w:val="auto"/>
                <w:sz w:val="24"/>
                <w:lang w:val="en-US" w:eastAsia="zh-CN"/>
              </w:rPr>
              <w:t>80</w:t>
            </w:r>
            <w:r>
              <w:rPr>
                <w:rFonts w:hint="default" w:ascii="Times New Roman" w:hAnsi="Times New Roman" w:eastAsia="宋体" w:cs="Times New Roman"/>
                <w:color w:val="auto"/>
                <w:sz w:val="24"/>
                <w:lang w:val="en-US" w:eastAsia="zh-CN"/>
              </w:rPr>
              <w:t>dB(A)。</w:t>
            </w:r>
            <w:r>
              <w:rPr>
                <w:rFonts w:hint="default" w:ascii="Times New Roman" w:hAnsi="Times New Roman" w:eastAsia="宋体" w:cs="Times New Roman"/>
                <w:color w:val="auto"/>
                <w:sz w:val="24"/>
              </w:rPr>
              <w:t>本项目主要噪声设备及</w:t>
            </w:r>
            <w:r>
              <w:rPr>
                <w:rFonts w:hint="eastAsia" w:cs="Times New Roman"/>
                <w:color w:val="auto"/>
                <w:sz w:val="24"/>
                <w:lang w:val="en-US" w:eastAsia="zh-CN"/>
              </w:rPr>
              <w:t>已采取</w:t>
            </w:r>
            <w:r>
              <w:rPr>
                <w:rFonts w:hint="default" w:ascii="Times New Roman" w:hAnsi="Times New Roman" w:eastAsia="宋体" w:cs="Times New Roman"/>
                <w:color w:val="auto"/>
                <w:sz w:val="24"/>
              </w:rPr>
              <w:t>治理措施见下表。</w:t>
            </w:r>
          </w:p>
          <w:p>
            <w:pPr>
              <w:pStyle w:val="24"/>
              <w:jc w:val="center"/>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表4-</w:t>
            </w:r>
            <w:r>
              <w:rPr>
                <w:rFonts w:hint="eastAsia" w:ascii="Times New Roman" w:hAnsi="Times New Roman" w:cs="Times New Roman"/>
                <w:b/>
                <w:bCs/>
                <w:color w:val="auto"/>
                <w:kern w:val="2"/>
                <w:sz w:val="24"/>
                <w:szCs w:val="24"/>
                <w:lang w:val="en-US" w:eastAsia="zh-CN" w:bidi="ar-SA"/>
              </w:rPr>
              <w:t>10</w:t>
            </w:r>
            <w:r>
              <w:rPr>
                <w:rFonts w:hint="eastAsia" w:ascii="Times New Roman" w:hAnsi="Times New Roman" w:eastAsia="宋体" w:cs="Times New Roman"/>
                <w:b/>
                <w:bCs/>
                <w:color w:val="auto"/>
                <w:kern w:val="2"/>
                <w:sz w:val="24"/>
                <w:szCs w:val="24"/>
                <w:lang w:val="en-US" w:eastAsia="zh-CN" w:bidi="ar-SA"/>
              </w:rPr>
              <w:t xml:space="preserve">  噪声源强调查清单   单位：dB（A）</w:t>
            </w:r>
          </w:p>
          <w:tbl>
            <w:tblPr>
              <w:tblStyle w:val="20"/>
              <w:tblW w:w="887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175"/>
              <w:gridCol w:w="914"/>
              <w:gridCol w:w="1219"/>
              <w:gridCol w:w="1495"/>
              <w:gridCol w:w="2383"/>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96"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序号</w:t>
                  </w:r>
                </w:p>
              </w:tc>
              <w:tc>
                <w:tcPr>
                  <w:tcW w:w="1175" w:type="dxa"/>
                  <w:vAlign w:val="center"/>
                </w:tcPr>
                <w:p>
                  <w:pPr>
                    <w:pStyle w:val="14"/>
                    <w:keepNext w:val="0"/>
                    <w:keepLines w:val="0"/>
                    <w:pageBreakBefore w:val="0"/>
                    <w:kinsoku/>
                    <w:wordWrap/>
                    <w:overflowPunct/>
                    <w:topLinePunct w:val="0"/>
                    <w:autoSpaceDE/>
                    <w:autoSpaceDN/>
                    <w:bidi w:val="0"/>
                    <w:adjustRightInd w:val="0"/>
                    <w:snapToGrid w:val="0"/>
                    <w:rPr>
                      <w:rFonts w:hint="eastAsia" w:eastAsia="宋体" w:cs="Times New Roman"/>
                      <w:color w:val="auto"/>
                      <w:lang w:val="en-US" w:eastAsia="zh-CN"/>
                    </w:rPr>
                  </w:pPr>
                  <w:r>
                    <w:rPr>
                      <w:rFonts w:hint="eastAsia" w:eastAsia="宋体" w:cs="Times New Roman"/>
                      <w:color w:val="auto"/>
                      <w:lang w:val="en-US" w:eastAsia="zh-CN"/>
                    </w:rPr>
                    <w:t>设备</w:t>
                  </w:r>
                </w:p>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名称</w:t>
                  </w:r>
                </w:p>
              </w:tc>
              <w:tc>
                <w:tcPr>
                  <w:tcW w:w="914"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数量</w:t>
                  </w:r>
                </w:p>
              </w:tc>
              <w:tc>
                <w:tcPr>
                  <w:tcW w:w="1219"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单机噪声dB（A）</w:t>
                  </w:r>
                </w:p>
              </w:tc>
              <w:tc>
                <w:tcPr>
                  <w:tcW w:w="14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位置</w:t>
                  </w:r>
                </w:p>
              </w:tc>
              <w:tc>
                <w:tcPr>
                  <w:tcW w:w="2383"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降噪措施</w:t>
                  </w:r>
                </w:p>
              </w:tc>
              <w:tc>
                <w:tcPr>
                  <w:tcW w:w="11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降噪后源强dB(A)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96"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1</w:t>
                  </w:r>
                </w:p>
              </w:tc>
              <w:tc>
                <w:tcPr>
                  <w:tcW w:w="117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配电设备</w:t>
                  </w:r>
                </w:p>
              </w:tc>
              <w:tc>
                <w:tcPr>
                  <w:tcW w:w="914"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1台</w:t>
                  </w:r>
                </w:p>
              </w:tc>
              <w:tc>
                <w:tcPr>
                  <w:tcW w:w="1219"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65</w:t>
                  </w:r>
                </w:p>
              </w:tc>
              <w:tc>
                <w:tcPr>
                  <w:tcW w:w="14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配电间</w:t>
                  </w:r>
                </w:p>
              </w:tc>
              <w:tc>
                <w:tcPr>
                  <w:tcW w:w="2383" w:type="dxa"/>
                  <w:vMerge w:val="restart"/>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选用低噪声设备、基础减振</w:t>
                  </w:r>
                </w:p>
              </w:tc>
              <w:tc>
                <w:tcPr>
                  <w:tcW w:w="11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496"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2</w:t>
                  </w:r>
                </w:p>
              </w:tc>
              <w:tc>
                <w:tcPr>
                  <w:tcW w:w="117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厨房风机</w:t>
                  </w:r>
                </w:p>
              </w:tc>
              <w:tc>
                <w:tcPr>
                  <w:tcW w:w="914"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1台</w:t>
                  </w:r>
                </w:p>
              </w:tc>
              <w:tc>
                <w:tcPr>
                  <w:tcW w:w="1219"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80</w:t>
                  </w:r>
                </w:p>
              </w:tc>
              <w:tc>
                <w:tcPr>
                  <w:tcW w:w="14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厨房</w:t>
                  </w:r>
                </w:p>
              </w:tc>
              <w:tc>
                <w:tcPr>
                  <w:tcW w:w="2383" w:type="dxa"/>
                  <w:vMerge w:val="continue"/>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p>
              </w:tc>
              <w:tc>
                <w:tcPr>
                  <w:tcW w:w="11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96"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3</w:t>
                  </w:r>
                </w:p>
              </w:tc>
              <w:tc>
                <w:tcPr>
                  <w:tcW w:w="117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空调机组</w:t>
                  </w:r>
                </w:p>
              </w:tc>
              <w:tc>
                <w:tcPr>
                  <w:tcW w:w="914"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40台</w:t>
                  </w:r>
                </w:p>
              </w:tc>
              <w:tc>
                <w:tcPr>
                  <w:tcW w:w="1219"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65</w:t>
                  </w:r>
                </w:p>
              </w:tc>
              <w:tc>
                <w:tcPr>
                  <w:tcW w:w="14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各房间外</w:t>
                  </w:r>
                </w:p>
              </w:tc>
              <w:tc>
                <w:tcPr>
                  <w:tcW w:w="2383" w:type="dxa"/>
                  <w:vMerge w:val="continue"/>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p>
              </w:tc>
              <w:tc>
                <w:tcPr>
                  <w:tcW w:w="1195" w:type="dxa"/>
                  <w:vAlign w:val="center"/>
                </w:tcPr>
                <w:p>
                  <w:pPr>
                    <w:pStyle w:val="14"/>
                    <w:keepNext w:val="0"/>
                    <w:keepLines w:val="0"/>
                    <w:pageBreakBefore w:val="0"/>
                    <w:kinsoku/>
                    <w:wordWrap/>
                    <w:overflowPunct/>
                    <w:topLinePunct w:val="0"/>
                    <w:autoSpaceDE/>
                    <w:autoSpaceDN/>
                    <w:bidi w:val="0"/>
                    <w:adjustRightInd w:val="0"/>
                    <w:snapToGrid w:val="0"/>
                    <w:rPr>
                      <w:rFonts w:hint="default" w:eastAsia="宋体" w:cs="Times New Roman"/>
                      <w:color w:val="auto"/>
                      <w:lang w:val="en-US" w:eastAsia="zh-CN"/>
                    </w:rPr>
                  </w:pPr>
                  <w:r>
                    <w:rPr>
                      <w:rFonts w:hint="eastAsia" w:eastAsia="宋体" w:cs="Times New Roman"/>
                      <w:color w:val="auto"/>
                      <w:lang w:val="en-US" w:eastAsia="zh-CN"/>
                    </w:rPr>
                    <w:t>50</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Chars="200"/>
              <w:textAlignment w:val="auto"/>
              <w:rPr>
                <w:rFonts w:hint="eastAsia" w:ascii="Times New Roman" w:hAnsi="Times New Roman" w:eastAsia="宋体" w:cs="Times New Roman"/>
                <w:b w:val="0"/>
                <w:bCs w:val="0"/>
                <w:color w:val="auto"/>
                <w:kern w:val="2"/>
                <w:sz w:val="24"/>
                <w:szCs w:val="24"/>
                <w:highlight w:val="none"/>
                <w:lang w:val="en-US" w:eastAsia="zh-CN" w:bidi="ar-SA"/>
              </w:rPr>
            </w:pPr>
            <w:r>
              <w:rPr>
                <w:rFonts w:hint="eastAsia"/>
                <w:b w:val="0"/>
                <w:color w:val="auto"/>
                <w:sz w:val="24"/>
                <w:szCs w:val="24"/>
                <w:highlight w:val="none"/>
                <w:lang w:val="en-US" w:eastAsia="zh-CN"/>
              </w:rPr>
              <w:t>2、</w:t>
            </w:r>
            <w:r>
              <w:rPr>
                <w:rFonts w:hint="eastAsia" w:ascii="Times New Roman" w:hAnsi="Times New Roman" w:eastAsia="宋体"/>
                <w:b w:val="0"/>
                <w:color w:val="auto"/>
                <w:sz w:val="24"/>
                <w:szCs w:val="24"/>
                <w:highlight w:val="none"/>
                <w:lang w:val="en-US" w:eastAsia="zh-CN"/>
              </w:rPr>
              <w:t>厂</w:t>
            </w:r>
            <w:r>
              <w:rPr>
                <w:rFonts w:hint="eastAsia" w:ascii="Times New Roman" w:hAnsi="Times New Roman" w:eastAsia="宋体" w:cs="Times New Roman"/>
                <w:b w:val="0"/>
                <w:bCs w:val="0"/>
                <w:color w:val="auto"/>
                <w:kern w:val="2"/>
                <w:sz w:val="24"/>
                <w:szCs w:val="24"/>
                <w:highlight w:val="none"/>
                <w:lang w:val="en-US" w:eastAsia="zh-CN" w:bidi="ar-SA"/>
              </w:rPr>
              <w:t>界达标情况</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Style w:val="44"/>
                <w:rFonts w:hint="eastAsia" w:ascii="Times New Roman" w:hAnsi="Times New Roman" w:eastAsia="宋体" w:cs="Times New Roman"/>
                <w:color w:val="auto"/>
                <w:kern w:val="0"/>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本项目已投入运行，</w:t>
            </w:r>
            <w:r>
              <w:rPr>
                <w:rStyle w:val="44"/>
                <w:rFonts w:hint="eastAsia" w:ascii="Times New Roman" w:hAnsi="Times New Roman" w:eastAsia="宋体" w:cs="Times New Roman"/>
                <w:color w:val="auto"/>
                <w:kern w:val="0"/>
                <w:sz w:val="24"/>
                <w:szCs w:val="24"/>
                <w:highlight w:val="none"/>
                <w:lang w:val="en-US" w:eastAsia="zh-CN" w:bidi="ar-SA"/>
              </w:rPr>
              <w:t>本次环评委托</w:t>
            </w:r>
            <w:r>
              <w:rPr>
                <w:rFonts w:hint="eastAsia"/>
                <w:color w:val="auto"/>
                <w:sz w:val="24"/>
              </w:rPr>
              <w:t>陕西华准通检测技术有限公司</w:t>
            </w:r>
            <w:r>
              <w:rPr>
                <w:rStyle w:val="44"/>
                <w:rFonts w:hint="eastAsia" w:ascii="Times New Roman" w:hAnsi="Times New Roman" w:eastAsia="宋体" w:cs="Times New Roman"/>
                <w:color w:val="auto"/>
                <w:kern w:val="0"/>
                <w:sz w:val="24"/>
                <w:szCs w:val="24"/>
                <w:highlight w:val="none"/>
                <w:lang w:val="en-US" w:eastAsia="zh-CN" w:bidi="ar-SA"/>
              </w:rPr>
              <w:t>对项目进行监测，监测报告详见附件。</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Style w:val="44"/>
                <w:rFonts w:hint="default"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lang w:val="en-US" w:eastAsia="zh-CN"/>
              </w:rPr>
              <w:t>①监测</w:t>
            </w:r>
            <w:r>
              <w:rPr>
                <w:rStyle w:val="44"/>
                <w:rFonts w:hint="default" w:ascii="Times New Roman" w:hAnsi="Times New Roman" w:eastAsia="宋体" w:cs="Times New Roman"/>
                <w:color w:val="auto"/>
                <w:kern w:val="0"/>
                <w:sz w:val="24"/>
                <w:szCs w:val="24"/>
                <w:highlight w:val="none"/>
                <w:lang w:val="en-US" w:eastAsia="zh-CN" w:bidi="ar-SA"/>
              </w:rPr>
              <w:t>点位</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Style w:val="44"/>
                <w:rFonts w:hint="eastAsia" w:ascii="Times New Roman" w:hAnsi="Times New Roman" w:eastAsia="宋体" w:cs="Times New Roman"/>
                <w:color w:val="auto"/>
                <w:kern w:val="0"/>
                <w:sz w:val="24"/>
                <w:szCs w:val="24"/>
                <w:highlight w:val="none"/>
                <w:lang w:val="en-US" w:eastAsia="zh-CN" w:bidi="ar-SA"/>
              </w:rPr>
              <w:t>项目厂界及</w:t>
            </w:r>
            <w:r>
              <w:rPr>
                <w:rStyle w:val="44"/>
                <w:rFonts w:hint="eastAsia" w:cs="Times New Roman"/>
                <w:color w:val="auto"/>
                <w:kern w:val="0"/>
                <w:sz w:val="24"/>
                <w:szCs w:val="24"/>
                <w:highlight w:val="none"/>
                <w:lang w:val="en-US" w:eastAsia="zh-CN" w:bidi="ar-SA"/>
              </w:rPr>
              <w:t>南</w:t>
            </w:r>
            <w:r>
              <w:rPr>
                <w:rStyle w:val="44"/>
                <w:rFonts w:hint="eastAsia" w:ascii="Times New Roman" w:hAnsi="Times New Roman" w:eastAsia="宋体" w:cs="Times New Roman"/>
                <w:color w:val="auto"/>
                <w:kern w:val="0"/>
                <w:sz w:val="24"/>
                <w:szCs w:val="24"/>
                <w:highlight w:val="none"/>
                <w:lang w:val="en-US" w:eastAsia="zh-CN" w:bidi="ar-SA"/>
              </w:rPr>
              <w:t>侧敏感点，</w:t>
            </w:r>
            <w:r>
              <w:rPr>
                <w:rStyle w:val="44"/>
                <w:rFonts w:hint="default" w:ascii="Times New Roman" w:hAnsi="Times New Roman" w:eastAsia="宋体" w:cs="Times New Roman"/>
                <w:color w:val="auto"/>
                <w:kern w:val="0"/>
                <w:sz w:val="24"/>
                <w:szCs w:val="24"/>
                <w:highlight w:val="none"/>
                <w:lang w:val="en-US" w:eastAsia="zh-CN" w:bidi="ar-SA"/>
              </w:rPr>
              <w:t>具体监测点位见附图</w:t>
            </w:r>
            <w:r>
              <w:rPr>
                <w:rStyle w:val="44"/>
                <w:rFonts w:hint="eastAsia" w:ascii="Times New Roman" w:hAnsi="Times New Roman" w:eastAsia="宋体" w:cs="Times New Roman"/>
                <w:color w:val="auto"/>
                <w:kern w:val="0"/>
                <w:sz w:val="24"/>
                <w:szCs w:val="24"/>
                <w:highlight w:val="none"/>
                <w:lang w:val="en-US" w:eastAsia="zh-CN" w:bidi="ar-SA"/>
              </w:rPr>
              <w:t>4</w:t>
            </w:r>
            <w:r>
              <w:rPr>
                <w:rFonts w:hint="default" w:ascii="Times New Roman" w:hAnsi="Times New Roman" w:eastAsia="宋体" w:cs="Times New Roman"/>
                <w:color w:val="auto"/>
                <w:sz w:val="24"/>
                <w:szCs w:val="24"/>
                <w:lang w:val="en-US" w:eastAsia="zh-CN"/>
              </w:rPr>
              <w:t>。</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②监测时间</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监测时间为202</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年</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月</w:t>
            </w:r>
            <w:r>
              <w:rPr>
                <w:rFonts w:hint="eastAsia"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日，昼夜各监测一次，监测1天。</w:t>
            </w:r>
          </w:p>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③监测结果统计分析及评价</w:t>
            </w:r>
          </w:p>
          <w:p>
            <w:pPr>
              <w:tabs>
                <w:tab w:val="left" w:pos="3555"/>
              </w:tabs>
              <w:spacing w:line="360" w:lineRule="auto"/>
              <w:ind w:firstLine="480" w:firstLineChars="200"/>
              <w:rPr>
                <w:rStyle w:val="44"/>
                <w:rFonts w:hint="eastAsia" w:ascii="Times New Roman" w:hAnsi="Times New Roman" w:eastAsia="宋体" w:cs="Times New Roman"/>
                <w:color w:val="auto"/>
                <w:kern w:val="0"/>
                <w:sz w:val="24"/>
                <w:szCs w:val="24"/>
                <w:highlight w:val="none"/>
                <w:lang w:val="en-US" w:eastAsia="zh-CN" w:bidi="ar-SA"/>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声环境</w:t>
            </w:r>
            <w:r>
              <w:rPr>
                <w:rFonts w:hint="default" w:ascii="Times New Roman" w:hAnsi="Times New Roman" w:eastAsia="宋体" w:cs="Times New Roman"/>
                <w:color w:val="auto"/>
                <w:sz w:val="24"/>
                <w:szCs w:val="24"/>
                <w:lang w:val="en-US" w:eastAsia="zh-CN"/>
              </w:rPr>
              <w:t>监测结果见表</w:t>
            </w:r>
            <w:r>
              <w:rPr>
                <w:rFonts w:hint="eastAsia" w:ascii="Times New Roman" w:hAnsi="Times New Roman" w:eastAsia="宋体" w:cs="Times New Roman"/>
                <w:color w:val="auto"/>
                <w:sz w:val="24"/>
                <w:szCs w:val="24"/>
                <w:lang w:val="en-US" w:eastAsia="zh-CN"/>
              </w:rPr>
              <w:t>4-1</w:t>
            </w:r>
            <w:r>
              <w:rPr>
                <w:rFonts w:hint="eastAsia" w:cs="Times New Roman"/>
                <w:color w:val="auto"/>
                <w:sz w:val="24"/>
                <w:szCs w:val="24"/>
                <w:lang w:val="en-US" w:eastAsia="zh-CN"/>
              </w:rPr>
              <w:t>1</w:t>
            </w:r>
            <w:r>
              <w:rPr>
                <w:rStyle w:val="44"/>
                <w:rFonts w:hint="eastAsia" w:ascii="Times New Roman" w:hAnsi="Times New Roman" w:eastAsia="宋体" w:cs="Times New Roman"/>
                <w:color w:val="auto"/>
                <w:kern w:val="0"/>
                <w:sz w:val="24"/>
                <w:szCs w:val="24"/>
                <w:highlight w:val="none"/>
                <w:lang w:val="en-US" w:eastAsia="zh-CN" w:bidi="ar-SA"/>
              </w:rPr>
              <w:t>。</w:t>
            </w:r>
          </w:p>
          <w:p>
            <w:pPr>
              <w:pStyle w:val="24"/>
              <w:jc w:val="center"/>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表4-1</w:t>
            </w:r>
            <w:r>
              <w:rPr>
                <w:rFonts w:hint="eastAsia" w:ascii="Times New Roman" w:hAnsi="Times New Roman" w:cs="Times New Roman"/>
                <w:b/>
                <w:bCs/>
                <w:color w:val="auto"/>
                <w:kern w:val="2"/>
                <w:sz w:val="24"/>
                <w:szCs w:val="24"/>
                <w:lang w:val="en-US" w:eastAsia="zh-CN" w:bidi="ar-SA"/>
              </w:rPr>
              <w:t>1</w:t>
            </w:r>
            <w:r>
              <w:rPr>
                <w:rFonts w:hint="eastAsia" w:ascii="Times New Roman" w:hAnsi="Times New Roman" w:eastAsia="宋体" w:cs="Times New Roman"/>
                <w:b/>
                <w:bCs/>
                <w:color w:val="auto"/>
                <w:kern w:val="2"/>
                <w:sz w:val="24"/>
                <w:szCs w:val="24"/>
                <w:lang w:val="en-US" w:eastAsia="zh-CN" w:bidi="ar-SA"/>
              </w:rPr>
              <w:t xml:space="preserve">  声环境监测结果  单位：dB（A）</w:t>
            </w:r>
          </w:p>
          <w:tbl>
            <w:tblPr>
              <w:tblStyle w:val="1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093"/>
              <w:gridCol w:w="2160"/>
              <w:gridCol w:w="216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编号</w:t>
                  </w:r>
                </w:p>
              </w:tc>
              <w:tc>
                <w:tcPr>
                  <w:tcW w:w="2093"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监测点位</w:t>
                  </w:r>
                </w:p>
              </w:tc>
              <w:tc>
                <w:tcPr>
                  <w:tcW w:w="4325" w:type="dxa"/>
                  <w:gridSpan w:val="2"/>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2024.4.26</w:t>
                  </w:r>
                </w:p>
              </w:tc>
              <w:tc>
                <w:tcPr>
                  <w:tcW w:w="1416"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是否</w:t>
                  </w:r>
                </w:p>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093"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昼间</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夜间</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1#</w:t>
                  </w:r>
                </w:p>
              </w:tc>
              <w:tc>
                <w:tcPr>
                  <w:tcW w:w="209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ind w:left="0" w:leftChars="0" w:firstLine="0" w:firstLineChars="0"/>
                    <w:jc w:val="center"/>
                    <w:rPr>
                      <w:rFonts w:hint="default" w:ascii="Times New Roman" w:hAnsi="Times New Roman" w:eastAsia="宋体" w:cs="Times New Roman"/>
                      <w:color w:val="auto"/>
                      <w:lang w:val="en-US" w:eastAsia="zh-CN"/>
                    </w:rPr>
                  </w:pPr>
                  <w:r>
                    <w:rPr>
                      <w:rFonts w:hint="eastAsia" w:eastAsia="宋体" w:cs="Times New Roman"/>
                      <w:color w:val="auto"/>
                      <w:lang w:val="en-US" w:eastAsia="zh-CN"/>
                    </w:rPr>
                    <w:t>厂界北侧外1m处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46</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42</w:t>
                  </w:r>
                </w:p>
              </w:tc>
              <w:tc>
                <w:tcPr>
                  <w:tcW w:w="1416" w:type="dxa"/>
                  <w:vMerge w:val="restart"/>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2#</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东</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53</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44</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南</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51</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40</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w:t>
                  </w:r>
                </w:p>
              </w:tc>
              <w:tc>
                <w:tcPr>
                  <w:tcW w:w="2093" w:type="dxa"/>
                  <w:tcMar>
                    <w:top w:w="28" w:type="dxa"/>
                    <w:bottom w:w="28" w:type="dxa"/>
                  </w:tcMar>
                  <w:vAlign w:val="center"/>
                </w:tcPr>
                <w:p>
                  <w:pPr>
                    <w:keepNext w:val="0"/>
                    <w:keepLines w:val="0"/>
                    <w:pageBreakBefore w:val="0"/>
                    <w:kinsoku/>
                    <w:wordWrap/>
                    <w:overflowPunct/>
                    <w:topLinePunct w:val="0"/>
                    <w:autoSpaceDE/>
                    <w:autoSpaceDN/>
                    <w:bidi w:val="0"/>
                    <w:adjustRightInd w:val="0"/>
                    <w:snapToGrid w:val="0"/>
                    <w:ind w:left="0" w:leftChars="0" w:firstLine="0" w:firstLineChars="0"/>
                    <w:jc w:val="center"/>
                    <w:rPr>
                      <w:rFonts w:hint="eastAsia" w:ascii="Times New Roman" w:hAnsi="Times New Roman" w:eastAsia="宋体" w:cs="Times New Roman"/>
                      <w:color w:val="auto"/>
                      <w:lang w:val="en-US" w:eastAsia="zh-CN"/>
                    </w:rPr>
                  </w:pPr>
                  <w:r>
                    <w:rPr>
                      <w:rFonts w:hint="eastAsia" w:eastAsia="宋体" w:cs="Times New Roman"/>
                      <w:color w:val="auto"/>
                      <w:lang w:val="en-US" w:eastAsia="zh-CN"/>
                    </w:rPr>
                    <w:t>厂界</w:t>
                  </w:r>
                  <w:r>
                    <w:rPr>
                      <w:rFonts w:hint="eastAsia" w:cs="Times New Roman"/>
                      <w:color w:val="auto"/>
                      <w:lang w:val="en-US" w:eastAsia="zh-CN"/>
                    </w:rPr>
                    <w:t>西</w:t>
                  </w:r>
                  <w:r>
                    <w:rPr>
                      <w:rFonts w:hint="eastAsia" w:eastAsia="宋体" w:cs="Times New Roman"/>
                      <w:color w:val="auto"/>
                      <w:lang w:val="en-US" w:eastAsia="zh-CN"/>
                    </w:rPr>
                    <w:t>侧外1m处</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45</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39</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4"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w:t>
                  </w:r>
                </w:p>
              </w:tc>
              <w:tc>
                <w:tcPr>
                  <w:tcW w:w="2093"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南侧敏感点</w:t>
                  </w:r>
                </w:p>
              </w:tc>
              <w:tc>
                <w:tcPr>
                  <w:tcW w:w="2160"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52</w:t>
                  </w:r>
                </w:p>
              </w:tc>
              <w:tc>
                <w:tcPr>
                  <w:tcW w:w="2165" w:type="dxa"/>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default" w:ascii="Times New Roman" w:hAnsi="Times New Roman" w:eastAsia="宋体" w:cs="Times New Roman"/>
                      <w:color w:val="auto"/>
                      <w:lang w:val="en-US" w:eastAsia="zh-CN"/>
                    </w:rPr>
                  </w:pPr>
                  <w:r>
                    <w:rPr>
                      <w:rFonts w:hint="eastAsia" w:eastAsia="宋体" w:cs="Times New Roman"/>
                      <w:color w:val="auto"/>
                      <w:lang w:val="en-US" w:eastAsia="zh-CN"/>
                    </w:rPr>
                    <w:t>41</w:t>
                  </w:r>
                </w:p>
              </w:tc>
              <w:tc>
                <w:tcPr>
                  <w:tcW w:w="1416" w:type="dxa"/>
                  <w:vMerge w:val="continue"/>
                  <w:tcMar>
                    <w:top w:w="28" w:type="dxa"/>
                    <w:bottom w:w="28" w:type="dxa"/>
                  </w:tcMar>
                  <w:vAlign w:val="center"/>
                </w:tcPr>
                <w:p>
                  <w:pPr>
                    <w:pStyle w:val="14"/>
                    <w:keepNext w:val="0"/>
                    <w:keepLines w:val="0"/>
                    <w:pageBreakBefore w:val="0"/>
                    <w:kinsoku/>
                    <w:wordWrap/>
                    <w:overflowPunct/>
                    <w:topLinePunct w:val="0"/>
                    <w:autoSpaceDE/>
                    <w:autoSpaceDN/>
                    <w:bidi w:val="0"/>
                    <w:adjustRightInd w:val="0"/>
                    <w:snapToGrid w:val="0"/>
                    <w:rPr>
                      <w:rFonts w:hint="eastAsia" w:ascii="Times New Roman" w:hAnsi="Times New Roman" w:eastAsia="宋体" w:cs="Times New Roman"/>
                      <w:color w:val="auto"/>
                      <w:lang w:val="en-US" w:eastAsia="zh-CN"/>
                    </w:rPr>
                  </w:pPr>
                </w:p>
              </w:tc>
            </w:tr>
          </w:tbl>
          <w:p>
            <w:pPr>
              <w:pStyle w:val="7"/>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2"/>
                <w:sz w:val="24"/>
                <w:szCs w:val="24"/>
                <w:lang w:val="en-US" w:eastAsia="zh-CN" w:bidi="ar-SA"/>
              </w:rPr>
              <w:t>监测结果</w:t>
            </w:r>
            <w:r>
              <w:rPr>
                <w:rFonts w:hint="default" w:ascii="Times New Roman" w:hAnsi="Times New Roman" w:eastAsia="宋体" w:cs="Times New Roman"/>
                <w:color w:val="auto"/>
                <w:kern w:val="0"/>
                <w:sz w:val="24"/>
                <w:szCs w:val="20"/>
                <w:lang w:val="en-US" w:eastAsia="zh-CN" w:bidi="ar-SA"/>
              </w:rPr>
              <w:t>表明，</w:t>
            </w:r>
            <w:r>
              <w:rPr>
                <w:rFonts w:hint="eastAsia" w:ascii="Times New Roman" w:hAnsi="Times New Roman" w:eastAsia="宋体" w:cs="Times New Roman"/>
                <w:color w:val="auto"/>
                <w:kern w:val="0"/>
                <w:sz w:val="24"/>
                <w:szCs w:val="20"/>
                <w:lang w:val="en-US" w:eastAsia="zh-CN" w:bidi="ar-SA"/>
              </w:rPr>
              <w:t>项目敏感点噪声值满足《</w:t>
            </w:r>
            <w:r>
              <w:rPr>
                <w:rFonts w:hint="default" w:ascii="Times New Roman" w:hAnsi="Times New Roman" w:eastAsia="宋体" w:cs="Times New Roman"/>
                <w:color w:val="auto"/>
                <w:kern w:val="0"/>
                <w:sz w:val="24"/>
                <w:szCs w:val="20"/>
                <w:lang w:val="en-US" w:eastAsia="zh-CN" w:bidi="ar-SA"/>
              </w:rPr>
              <w:t>声环境质量标准》（GB3096-2008）中的</w:t>
            </w:r>
            <w:r>
              <w:rPr>
                <w:rFonts w:hint="eastAsia" w:ascii="Times New Roman" w:hAnsi="Times New Roman" w:eastAsia="宋体" w:cs="Times New Roman"/>
                <w:color w:val="auto"/>
                <w:kern w:val="0"/>
                <w:sz w:val="24"/>
                <w:szCs w:val="20"/>
                <w:lang w:val="en-US" w:eastAsia="zh-CN" w:bidi="ar-SA"/>
              </w:rPr>
              <w:t>2类</w:t>
            </w:r>
            <w:r>
              <w:rPr>
                <w:rFonts w:hint="default" w:ascii="Times New Roman" w:hAnsi="Times New Roman" w:eastAsia="宋体" w:cs="Times New Roman"/>
                <w:color w:val="auto"/>
                <w:kern w:val="0"/>
                <w:sz w:val="24"/>
                <w:szCs w:val="20"/>
                <w:lang w:val="en-US" w:eastAsia="zh-CN" w:bidi="ar-SA"/>
              </w:rPr>
              <w:t>标准要求</w:t>
            </w:r>
            <w:r>
              <w:rPr>
                <w:rFonts w:hint="eastAsia" w:ascii="Times New Roman" w:hAnsi="Times New Roman" w:eastAsia="宋体" w:cs="Times New Roman"/>
                <w:color w:val="auto"/>
                <w:kern w:val="0"/>
                <w:sz w:val="24"/>
                <w:szCs w:val="20"/>
                <w:lang w:val="en-US" w:eastAsia="zh-CN" w:bidi="ar-SA"/>
              </w:rPr>
              <w:t>。</w:t>
            </w:r>
            <w:r>
              <w:rPr>
                <w:rFonts w:ascii="Times New Roman" w:hAnsi="Times New Roman" w:eastAsia="宋体" w:cs="Times New Roman"/>
                <w:color w:val="auto"/>
                <w:kern w:val="0"/>
                <w:sz w:val="24"/>
                <w:szCs w:val="20"/>
                <w:lang w:val="en-US" w:eastAsia="zh-CN" w:bidi="ar-SA"/>
              </w:rPr>
              <w:t>厂界噪声</w:t>
            </w:r>
            <w:r>
              <w:rPr>
                <w:rFonts w:hint="eastAsia" w:ascii="Times New Roman" w:hAnsi="Times New Roman" w:eastAsia="宋体" w:cs="Times New Roman"/>
                <w:color w:val="auto"/>
                <w:kern w:val="0"/>
                <w:sz w:val="24"/>
                <w:szCs w:val="20"/>
                <w:lang w:val="en-US" w:eastAsia="zh-CN" w:bidi="ar-SA"/>
              </w:rPr>
              <w:t>满足</w:t>
            </w:r>
            <w:r>
              <w:rPr>
                <w:rFonts w:ascii="Times New Roman" w:hAnsi="Times New Roman" w:eastAsia="宋体" w:cs="Times New Roman"/>
                <w:color w:val="auto"/>
                <w:kern w:val="0"/>
                <w:sz w:val="24"/>
                <w:szCs w:val="20"/>
                <w:lang w:val="en-US" w:eastAsia="zh-CN" w:bidi="ar-SA"/>
              </w:rPr>
              <w:t>《工业企业厂界环境噪声排放标准》（GB12348-2008）2</w:t>
            </w:r>
            <w:r>
              <w:rPr>
                <w:rFonts w:hint="default" w:ascii="Times New Roman" w:hAnsi="Times New Roman" w:eastAsia="宋体" w:cs="Times New Roman"/>
                <w:color w:val="auto"/>
                <w:kern w:val="0"/>
                <w:sz w:val="24"/>
                <w:szCs w:val="20"/>
                <w:lang w:val="en-US" w:eastAsia="zh-CN" w:bidi="ar-SA"/>
              </w:rPr>
              <w:t>标准要求</w:t>
            </w:r>
            <w:r>
              <w:rPr>
                <w:rFonts w:hint="eastAsia" w:ascii="Times New Roman" w:hAnsi="Times New Roman" w:eastAsia="宋体" w:cs="Times New Roman"/>
                <w:color w:val="auto"/>
                <w:sz w:val="24"/>
                <w:szCs w:val="24"/>
                <w:lang w:val="en-US" w:eastAsia="zh-CN"/>
              </w:rPr>
              <w:t>，对周围影响较小。</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、噪声监测要求</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根据《生态环境部办公厅关于开展工业噪声排污许可管理工作的通知》（</w:t>
            </w:r>
            <w:r>
              <w:rPr>
                <w:rFonts w:hint="default" w:ascii="Times New Roman" w:hAnsi="Times New Roman" w:eastAsia="宋体" w:cs="Times New Roman"/>
                <w:b w:val="0"/>
                <w:bCs w:val="0"/>
                <w:color w:val="auto"/>
                <w:sz w:val="24"/>
                <w:szCs w:val="24"/>
                <w:lang w:val="en-US" w:eastAsia="zh-CN"/>
              </w:rPr>
              <w:t>环办环评〔2023〕14号</w:t>
            </w:r>
            <w:r>
              <w:rPr>
                <w:rFonts w:hint="eastAsia" w:ascii="Times New Roman" w:hAnsi="Times New Roman" w:eastAsia="宋体" w:cs="Times New Roman"/>
                <w:b w:val="0"/>
                <w:bCs w:val="0"/>
                <w:color w:val="auto"/>
                <w:sz w:val="24"/>
                <w:szCs w:val="24"/>
                <w:lang w:val="en-US" w:eastAsia="zh-CN"/>
              </w:rPr>
              <w:t>），按照《国民经济行业分类》（GB/T 4754）属于工业行业（行业门类为B、C、D）的，且依据《固定污染源排污许可分类管理名录（2019年版）》（以下简称《名录》）属于第3至99类应当纳入排污许可管理的排污单位。畜禽养殖、加油站、储油库、码头、环境治理业、环境卫生管理、火葬场、汽修场所、医疗机构等不属于工业行业或者不属于《排污许可名录》第3至99类应当纳入排污许可管理的排污单位，无须申报工业噪声相关内容，故本项目可不进行噪声例行检测。</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固体废物影响及治理措施</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1、固体废物源强核算</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jc w:val="left"/>
              <w:textAlignment w:val="auto"/>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本项目固体废物主要有医疗废物、污水处理站产生的污泥与生活垃圾</w:t>
            </w:r>
            <w:r>
              <w:rPr>
                <w:rFonts w:hint="eastAsia" w:ascii="Times New Roman" w:hAnsi="Times New Roman"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⑴</w:t>
            </w:r>
            <w:r>
              <w:rPr>
                <w:rFonts w:hint="eastAsia" w:ascii="宋体" w:hAnsi="宋体" w:cs="宋体"/>
                <w:color w:val="auto"/>
                <w:sz w:val="24"/>
                <w:szCs w:val="24"/>
                <w:highlight w:val="none"/>
                <w:lang w:val="en-US" w:eastAsia="zh-CN"/>
              </w:rPr>
              <w:t>医疗废物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本项目产生的医疗废物主要为</w:t>
            </w:r>
            <w:r>
              <w:rPr>
                <w:rFonts w:hint="eastAsia" w:ascii="宋体" w:hAnsi="宋体" w:eastAsia="宋体" w:cs="宋体"/>
                <w:color w:val="auto"/>
                <w:sz w:val="24"/>
                <w:szCs w:val="24"/>
                <w:highlight w:val="none"/>
                <w:lang w:val="en-US" w:eastAsia="zh-CN"/>
              </w:rPr>
              <w:t>感染性</w:t>
            </w:r>
            <w:r>
              <w:rPr>
                <w:rFonts w:hint="eastAsia" w:ascii="宋体" w:hAnsi="宋体" w:cs="宋体"/>
                <w:color w:val="auto"/>
                <w:sz w:val="24"/>
                <w:szCs w:val="24"/>
                <w:highlight w:val="none"/>
                <w:lang w:val="en-US" w:eastAsia="zh-CN"/>
              </w:rPr>
              <w:t>废物及损伤性废物、化学性废物</w:t>
            </w:r>
            <w:r>
              <w:rPr>
                <w:rFonts w:hint="eastAsia" w:ascii="宋体" w:hAnsi="宋体" w:eastAsia="宋体" w:cs="宋体"/>
                <w:color w:val="auto"/>
                <w:sz w:val="24"/>
                <w:szCs w:val="24"/>
                <w:highlight w:val="none"/>
                <w:lang w:val="en-US" w:eastAsia="zh-CN"/>
              </w:rPr>
              <w:t>，属于危险固废</w:t>
            </w:r>
            <w:r>
              <w:rPr>
                <w:rFonts w:hint="eastAsia" w:ascii="宋体" w:hAnsi="宋体" w:cs="宋体"/>
                <w:color w:val="auto"/>
                <w:sz w:val="24"/>
                <w:szCs w:val="24"/>
                <w:highlight w:val="none"/>
                <w:lang w:val="en-US" w:eastAsia="zh-CN"/>
              </w:rPr>
              <w:t>。本项目医疗废物已委托安康市医疗废物处置中心处置</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lang w:val="en-US" w:eastAsia="zh-CN"/>
              </w:rPr>
              <w:t>常见医疗废物分类见下表</w:t>
            </w:r>
            <w:r>
              <w:rPr>
                <w:rFonts w:hint="eastAsia" w:ascii="宋体" w:hAnsi="宋体" w:cs="宋体"/>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szCs w:val="24"/>
                <w:lang w:val="en-US"/>
              </w:rPr>
            </w:pPr>
            <w:r>
              <w:rPr>
                <w:rFonts w:hint="default" w:ascii="Times New Roman" w:hAnsi="Times New Roman" w:eastAsia="宋体" w:cs="Times New Roman"/>
                <w:b/>
                <w:color w:val="auto"/>
                <w:sz w:val="24"/>
                <w:szCs w:val="24"/>
              </w:rPr>
              <w:t>表</w:t>
            </w:r>
            <w:r>
              <w:rPr>
                <w:rFonts w:hint="default" w:ascii="Times New Roman" w:hAnsi="Times New Roman" w:eastAsia="宋体" w:cs="Times New Roman"/>
                <w:b/>
                <w:color w:val="auto"/>
                <w:sz w:val="24"/>
                <w:szCs w:val="24"/>
                <w:lang w:val="en-US" w:eastAsia="zh-CN"/>
              </w:rPr>
              <w:t>4-</w:t>
            </w:r>
            <w:r>
              <w:rPr>
                <w:rFonts w:hint="eastAsia" w:ascii="Times New Roman" w:hAnsi="Times New Roman" w:eastAsia="宋体" w:cs="Times New Roman"/>
                <w:b/>
                <w:color w:val="auto"/>
                <w:sz w:val="24"/>
                <w:szCs w:val="24"/>
                <w:lang w:val="en-US" w:eastAsia="zh-CN"/>
              </w:rPr>
              <w:t>1</w:t>
            </w:r>
            <w:r>
              <w:rPr>
                <w:rFonts w:hint="eastAsia" w:cs="Times New Roman"/>
                <w:b/>
                <w:color w:val="auto"/>
                <w:sz w:val="24"/>
                <w:szCs w:val="24"/>
                <w:lang w:val="en-US" w:eastAsia="zh-CN"/>
              </w:rPr>
              <w:t>2</w:t>
            </w:r>
            <w:r>
              <w:rPr>
                <w:rFonts w:hint="default" w:ascii="Times New Roman" w:hAnsi="Times New Roman" w:eastAsia="宋体" w:cs="Times New Roman"/>
                <w:b/>
                <w:color w:val="auto"/>
                <w:sz w:val="24"/>
                <w:szCs w:val="24"/>
                <w:lang w:val="en-US" w:eastAsia="zh-CN"/>
              </w:rPr>
              <w:t xml:space="preserve"> </w:t>
            </w:r>
            <w:r>
              <w:rPr>
                <w:rFonts w:hint="default" w:ascii="Times New Roman" w:hAnsi="Times New Roman" w:eastAsia="宋体" w:cs="Times New Roman"/>
                <w:b/>
                <w:color w:val="auto"/>
                <w:sz w:val="24"/>
                <w:szCs w:val="24"/>
              </w:rPr>
              <w:t xml:space="preserve"> </w:t>
            </w:r>
            <w:r>
              <w:rPr>
                <w:rFonts w:hint="eastAsia" w:cs="Times New Roman"/>
                <w:b/>
                <w:color w:val="auto"/>
                <w:sz w:val="24"/>
                <w:szCs w:val="24"/>
                <w:lang w:val="en-US" w:eastAsia="zh-CN"/>
              </w:rPr>
              <w:t xml:space="preserve"> 本项目相关</w:t>
            </w:r>
            <w:r>
              <w:rPr>
                <w:rFonts w:hint="eastAsia" w:ascii="Times New Roman" w:hAnsi="Times New Roman" w:cs="Times New Roman"/>
                <w:b/>
                <w:color w:val="auto"/>
                <w:sz w:val="24"/>
                <w:szCs w:val="24"/>
                <w:lang w:val="en-US" w:eastAsia="zh-CN"/>
              </w:rPr>
              <w:t>医疗废物分类</w:t>
            </w:r>
            <w:r>
              <w:rPr>
                <w:rFonts w:hint="eastAsia" w:cs="Times New Roman"/>
                <w:b/>
                <w:color w:val="auto"/>
                <w:sz w:val="24"/>
                <w:szCs w:val="24"/>
                <w:lang w:val="en-US" w:eastAsia="zh-CN"/>
              </w:rPr>
              <w:t>情况表</w:t>
            </w:r>
          </w:p>
          <w:tbl>
            <w:tblPr>
              <w:tblStyle w:val="19"/>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1963"/>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类别</w:t>
                  </w:r>
                </w:p>
              </w:tc>
              <w:tc>
                <w:tcPr>
                  <w:tcW w:w="1963"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特征</w:t>
                  </w:r>
                </w:p>
              </w:tc>
              <w:tc>
                <w:tcPr>
                  <w:tcW w:w="6143"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常见组分或者废物名称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感染性废物</w:t>
                  </w:r>
                </w:p>
              </w:tc>
              <w:tc>
                <w:tcPr>
                  <w:tcW w:w="1963" w:type="dxa"/>
                  <w:vMerge w:val="restart"/>
                  <w:tcBorders>
                    <w:tl2br w:val="nil"/>
                    <w:tr2bl w:val="nil"/>
                  </w:tcBorders>
                  <w:vAlign w:val="center"/>
                </w:tcPr>
                <w:p>
                  <w:pPr>
                    <w:keepNext w:val="0"/>
                    <w:keepLines w:val="0"/>
                    <w:widowControl/>
                    <w:suppressLineNumbers w:val="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携带病原微生物具有引发感染性疾病传播危险的医疗废物</w:t>
                  </w:r>
                </w:p>
              </w:tc>
              <w:tc>
                <w:tcPr>
                  <w:tcW w:w="6143"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1、被</w:t>
                  </w:r>
                  <w:r>
                    <w:rPr>
                      <w:rFonts w:hint="eastAsia" w:cs="Times New Roman"/>
                      <w:color w:val="auto"/>
                      <w:lang w:val="en-US" w:eastAsia="zh-CN"/>
                    </w:rPr>
                    <w:t>患者</w:t>
                  </w:r>
                  <w:r>
                    <w:rPr>
                      <w:rFonts w:hint="eastAsia" w:ascii="Times New Roman" w:hAnsi="Times New Roman" w:cs="Times New Roman"/>
                      <w:color w:val="auto"/>
                      <w:lang w:val="en-US" w:eastAsia="zh-CN"/>
                    </w:rPr>
                    <w:t>血液、体液、排泄物</w:t>
                  </w:r>
                  <w:r>
                    <w:rPr>
                      <w:rFonts w:hint="eastAsia" w:cs="Times New Roman"/>
                      <w:color w:val="auto"/>
                      <w:lang w:val="en-US" w:eastAsia="zh-CN"/>
                    </w:rPr>
                    <w:t>等</w:t>
                  </w:r>
                  <w:r>
                    <w:rPr>
                      <w:rFonts w:hint="eastAsia" w:ascii="Times New Roman" w:hAnsi="Times New Roman" w:cs="Times New Roman"/>
                      <w:color w:val="auto"/>
                      <w:lang w:val="en-US" w:eastAsia="zh-CN"/>
                    </w:rPr>
                    <w:t>污染的</w:t>
                  </w:r>
                  <w:r>
                    <w:rPr>
                      <w:rFonts w:hint="eastAsia" w:cs="Times New Roman"/>
                      <w:color w:val="auto"/>
                      <w:lang w:val="en-US" w:eastAsia="zh-CN"/>
                    </w:rPr>
                    <w:t>除锐器以外的废物。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cs="Times New Roman"/>
                      <w:color w:val="auto"/>
                      <w:lang w:val="en-US" w:eastAsia="zh-CN"/>
                    </w:rPr>
                  </w:pPr>
                </w:p>
              </w:tc>
              <w:tc>
                <w:tcPr>
                  <w:tcW w:w="1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2"/>
                      <w:sz w:val="21"/>
                      <w:szCs w:val="24"/>
                      <w:lang w:val="en-US" w:eastAsia="zh-CN" w:bidi="ar-SA"/>
                    </w:rPr>
                  </w:pP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w:t>
                  </w:r>
                  <w:r>
                    <w:rPr>
                      <w:rFonts w:hint="eastAsia" w:cs="Times New Roman"/>
                      <w:color w:val="auto"/>
                      <w:kern w:val="2"/>
                      <w:sz w:val="21"/>
                      <w:szCs w:val="24"/>
                      <w:lang w:val="en-US" w:eastAsia="zh-CN" w:bidi="ar-SA"/>
                    </w:rPr>
                    <w:t>使用后废气的一次性使用医疗器械，如注射器、输液器等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cs="Times New Roman"/>
                      <w:color w:val="auto"/>
                      <w:lang w:val="en-US" w:eastAsia="zh-CN"/>
                    </w:rPr>
                  </w:pPr>
                </w:p>
              </w:tc>
              <w:tc>
                <w:tcPr>
                  <w:tcW w:w="1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Times New Roman" w:hAnsi="Times New Roman" w:eastAsia="宋体" w:cs="Times New Roman"/>
                      <w:color w:val="auto"/>
                      <w:kern w:val="2"/>
                      <w:sz w:val="21"/>
                      <w:szCs w:val="24"/>
                      <w:lang w:val="en-US" w:eastAsia="zh-CN" w:bidi="ar-SA"/>
                    </w:rPr>
                  </w:pP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3、其他实验室及科室废弃的血液血清、分泌物等标本和容</w:t>
                  </w:r>
                  <w:r>
                    <w:rPr>
                      <w:rFonts w:hint="eastAsia" w:cs="Times New Roman"/>
                      <w:color w:val="auto"/>
                      <w:kern w:val="2"/>
                      <w:sz w:val="21"/>
                      <w:szCs w:val="24"/>
                      <w:lang w:val="en-US" w:eastAsia="zh-CN" w:bidi="ar-SA"/>
                    </w:rPr>
                    <w:t>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restart"/>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损伤性废物</w:t>
                  </w:r>
                </w:p>
              </w:tc>
              <w:tc>
                <w:tcPr>
                  <w:tcW w:w="1963" w:type="dxa"/>
                  <w:vMerge w:val="restart"/>
                  <w:tcBorders>
                    <w:tl2br w:val="nil"/>
                    <w:tr2bl w:val="nil"/>
                  </w:tcBorders>
                  <w:vAlign w:val="center"/>
                </w:tcPr>
                <w:p>
                  <w:pPr>
                    <w:keepNext w:val="0"/>
                    <w:keepLines w:val="0"/>
                    <w:widowControl/>
                    <w:suppressLineNumbers w:val="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能够刺伤或者割伤人体的废弃的医用锐器</w:t>
                  </w: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1、废弃的金属类锐器，如针头、缝合针、针灸针、探针、穿刺针、解剖刀、手术刀、手术锯、备皮刀、钢钉和导丝等</w:t>
                  </w:r>
                  <w:r>
                    <w:rPr>
                      <w:rFonts w:hint="eastAsia"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cs="Times New Roman"/>
                      <w:color w:val="auto"/>
                      <w:lang w:val="en-US" w:eastAsia="zh-CN"/>
                    </w:rPr>
                  </w:pPr>
                </w:p>
              </w:tc>
              <w:tc>
                <w:tcPr>
                  <w:tcW w:w="1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4"/>
                      <w:lang w:val="en-US" w:eastAsia="zh-CN" w:bidi="ar-SA"/>
                    </w:rPr>
                  </w:pP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2、废弃的玻璃类锐器，如盖玻片、载玻片、玻璃安瓿等</w:t>
                  </w:r>
                  <w:r>
                    <w:rPr>
                      <w:rFonts w:hint="eastAsia" w:cs="Times New Roman"/>
                      <w:color w:val="auto"/>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cs="Times New Roman"/>
                      <w:color w:val="auto"/>
                      <w:lang w:val="en-US" w:eastAsia="zh-CN"/>
                    </w:rPr>
                  </w:pPr>
                </w:p>
              </w:tc>
              <w:tc>
                <w:tcPr>
                  <w:tcW w:w="1963" w:type="dxa"/>
                  <w:vMerge w:val="continue"/>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Times New Roman" w:hAnsi="Times New Roman" w:eastAsia="宋体" w:cs="Times New Roman"/>
                      <w:color w:val="auto"/>
                      <w:kern w:val="2"/>
                      <w:sz w:val="21"/>
                      <w:szCs w:val="24"/>
                      <w:lang w:val="en-US" w:eastAsia="zh-CN" w:bidi="ar-SA"/>
                    </w:rPr>
                  </w:pP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w:t>
                  </w:r>
                  <w:r>
                    <w:rPr>
                      <w:rFonts w:hint="eastAsia" w:cs="Times New Roman"/>
                      <w:color w:val="auto"/>
                      <w:kern w:val="2"/>
                      <w:sz w:val="21"/>
                      <w:szCs w:val="24"/>
                      <w:lang w:val="en-US" w:eastAsia="zh-CN" w:bidi="ar-SA"/>
                    </w:rPr>
                    <w:t>废弃的其他材质锐器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55" w:type="dxa"/>
                  <w:tcBorders>
                    <w:tl2br w:val="nil"/>
                    <w:tr2bl w:val="nil"/>
                  </w:tcBorders>
                  <w:vAlign w:val="center"/>
                </w:tcPr>
                <w:p>
                  <w:pPr>
                    <w:pStyle w:val="31"/>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化学性废物</w:t>
                  </w:r>
                </w:p>
              </w:tc>
              <w:tc>
                <w:tcPr>
                  <w:tcW w:w="1963" w:type="dxa"/>
                  <w:tcBorders>
                    <w:tl2br w:val="nil"/>
                    <w:tr2bl w:val="nil"/>
                  </w:tcBorders>
                  <w:vAlign w:val="center"/>
                </w:tcPr>
                <w:p>
                  <w:pPr>
                    <w:keepNext w:val="0"/>
                    <w:keepLines w:val="0"/>
                    <w:widowControl/>
                    <w:suppressLineNumbers w:val="0"/>
                    <w:jc w:val="left"/>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具有毒性、腐蚀性、易燃易爆性的废弃的化学物品</w:t>
                  </w:r>
                </w:p>
              </w:tc>
              <w:tc>
                <w:tcPr>
                  <w:tcW w:w="614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列入《国家危险废物名录》中非特定行业来源的危险废物，如含汞血压计、含汞体温计等。</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eastAsia="宋体"/>
                <w:color w:val="auto"/>
                <w:sz w:val="24"/>
                <w:lang w:val="en-US" w:eastAsia="zh-CN"/>
              </w:rPr>
            </w:pPr>
            <w:r>
              <w:rPr>
                <w:rFonts w:hint="eastAsia"/>
                <w:color w:val="auto"/>
                <w:sz w:val="24"/>
                <w:lang w:val="en-US" w:eastAsia="zh-CN"/>
              </w:rPr>
              <w:t>本</w:t>
            </w:r>
            <w:r>
              <w:rPr>
                <w:color w:val="auto"/>
                <w:sz w:val="24"/>
              </w:rPr>
              <w:t>医院</w:t>
            </w:r>
            <w:r>
              <w:rPr>
                <w:rFonts w:hint="eastAsia"/>
                <w:color w:val="auto"/>
                <w:sz w:val="24"/>
                <w:lang w:val="en-US" w:eastAsia="zh-CN"/>
              </w:rPr>
              <w:t>已</w:t>
            </w:r>
            <w:r>
              <w:rPr>
                <w:color w:val="auto"/>
                <w:sz w:val="24"/>
              </w:rPr>
              <w:t>按照有关规定对产生的医疗废物分类收集，分置于防渗漏、防锐器穿透的专用包装物或密闭容器内，每日由专人将各科室产生的医疗废物集中到医疗废物暂存场间。医疗废物暂存间设置明显的警示标识和防渗漏措施，在院内常温下贮存期不得超过2天（其中临床废物不得超过1天），于5摄氏度以下冷藏的不超过7天，由</w:t>
            </w:r>
            <w:r>
              <w:rPr>
                <w:rFonts w:hint="eastAsia"/>
                <w:color w:val="auto"/>
                <w:sz w:val="24"/>
              </w:rPr>
              <w:t>安康市医废处置中心</w:t>
            </w:r>
            <w:r>
              <w:rPr>
                <w:color w:val="auto"/>
                <w:sz w:val="24"/>
              </w:rPr>
              <w:t>提供运输车辆，按照医院确定的内部医疗废物运送时间、路线每日收运并无害化处置</w:t>
            </w:r>
            <w:r>
              <w:rPr>
                <w:rFonts w:hint="eastAsia"/>
                <w:color w:val="auto"/>
                <w:sz w:val="24"/>
                <w:lang w:eastAsia="zh-CN"/>
              </w:rPr>
              <w:t>。</w:t>
            </w:r>
            <w:r>
              <w:rPr>
                <w:rFonts w:hint="eastAsia"/>
                <w:color w:val="auto"/>
                <w:sz w:val="24"/>
                <w:lang w:val="en-US" w:eastAsia="zh-CN"/>
              </w:rPr>
              <w:t>根据医院多年运行经验，本院医疗废物年产生量为0.8073t/a。</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⑵</w:t>
            </w:r>
            <w:r>
              <w:rPr>
                <w:rFonts w:hint="eastAsia" w:ascii="宋体" w:hAnsi="宋体" w:cs="宋体"/>
                <w:color w:val="auto"/>
                <w:sz w:val="24"/>
                <w:szCs w:val="24"/>
                <w:highlight w:val="none"/>
                <w:lang w:val="en-US" w:eastAsia="zh-CN"/>
              </w:rPr>
              <w:t>污水处理设施污泥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项目运行至今未进行污水站污泥的清掏处置。本次评价要求对污水处理设施清掏污泥进行消毒处理及转运台账记</w:t>
            </w:r>
            <w:r>
              <w:rPr>
                <w:rFonts w:hint="eastAsia" w:ascii="宋体" w:hAnsi="宋体" w:cs="宋体"/>
                <w:color w:val="auto"/>
                <w:kern w:val="0"/>
                <w:sz w:val="24"/>
                <w:lang w:val="en-US" w:eastAsia="zh-CN"/>
              </w:rPr>
              <w:t>录。本</w:t>
            </w:r>
            <w:r>
              <w:rPr>
                <w:rFonts w:hint="eastAsia" w:ascii="宋体" w:hAnsi="宋体" w:cs="宋体"/>
                <w:color w:val="auto"/>
                <w:kern w:val="0"/>
                <w:sz w:val="24"/>
              </w:rPr>
              <w:t>项目污水</w:t>
            </w:r>
            <w:r>
              <w:rPr>
                <w:rFonts w:hint="eastAsia" w:ascii="Times New Roman" w:hAnsi="Times New Roman" w:cs="Times New Roman"/>
                <w:color w:val="auto"/>
                <w:sz w:val="24"/>
              </w:rPr>
              <w:t>处理设施</w:t>
            </w:r>
            <w:r>
              <w:rPr>
                <w:rFonts w:hint="default" w:ascii="Times New Roman" w:hAnsi="Times New Roman" w:cs="Times New Roman"/>
                <w:color w:val="auto"/>
                <w:kern w:val="0"/>
                <w:sz w:val="24"/>
              </w:rPr>
              <w:t>运</w:t>
            </w:r>
            <w:r>
              <w:rPr>
                <w:rFonts w:hint="default" w:ascii="Times New Roman" w:hAnsi="Times New Roman" w:cs="Times New Roman"/>
                <w:color w:val="auto"/>
                <w:sz w:val="24"/>
              </w:rPr>
              <w:t>行过程中会产生污泥</w:t>
            </w:r>
            <w:r>
              <w:rPr>
                <w:rFonts w:hint="eastAsia" w:ascii="Times New Roman" w:hAnsi="Times New Roman" w:cs="Times New Roman"/>
                <w:color w:val="auto"/>
                <w:sz w:val="24"/>
              </w:rPr>
              <w:t>，结合医院地埋式污水处理设施处理工艺及实际运行情况，项目产生的废水处理污泥产率以0.2g/gSS计</w:t>
            </w:r>
            <w:r>
              <w:rPr>
                <w:rFonts w:hint="eastAsia" w:cs="Times New Roman"/>
                <w:color w:val="auto"/>
                <w:sz w:val="24"/>
                <w:lang w:eastAsia="zh-CN"/>
              </w:rPr>
              <w:t>，</w:t>
            </w:r>
            <w:r>
              <w:rPr>
                <w:rFonts w:hint="eastAsia" w:ascii="Times New Roman" w:hAnsi="Times New Roman" w:cs="Times New Roman"/>
                <w:color w:val="auto"/>
                <w:sz w:val="24"/>
              </w:rPr>
              <w:t>则项目污泥外排量约为0.</w:t>
            </w:r>
            <w:r>
              <w:rPr>
                <w:rFonts w:hint="eastAsia" w:cs="Times New Roman"/>
                <w:color w:val="auto"/>
                <w:sz w:val="24"/>
                <w:lang w:val="en-US" w:eastAsia="zh-CN"/>
              </w:rPr>
              <w:t>0852</w:t>
            </w:r>
            <w:r>
              <w:rPr>
                <w:rFonts w:hint="eastAsia" w:ascii="Times New Roman" w:hAnsi="Times New Roman" w:cs="Times New Roman"/>
                <w:color w:val="auto"/>
                <w:sz w:val="24"/>
              </w:rPr>
              <w:t>t/a。</w:t>
            </w:r>
            <w:r>
              <w:rPr>
                <w:rFonts w:hint="eastAsia" w:ascii="宋体" w:hAnsi="宋体" w:cs="宋体"/>
                <w:color w:val="auto"/>
                <w:kern w:val="0"/>
                <w:sz w:val="24"/>
              </w:rPr>
              <w:t>本项目污泥中含有各类医院所用的药剂残留物，成分比较复杂，对照《医疗机构水污染物排放标准</w:t>
            </w:r>
            <w:r>
              <w:rPr>
                <w:rFonts w:hint="default" w:ascii="Times New Roman" w:hAnsi="宋体" w:cs="Times New Roman"/>
                <w:color w:val="auto"/>
                <w:kern w:val="0"/>
                <w:sz w:val="24"/>
              </w:rPr>
              <w:t>》（</w:t>
            </w:r>
            <w:r>
              <w:rPr>
                <w:rFonts w:hint="default" w:ascii="Times New Roman" w:hAnsi="Times New Roman" w:cs="Times New Roman"/>
                <w:color w:val="auto"/>
                <w:kern w:val="0"/>
                <w:sz w:val="24"/>
              </w:rPr>
              <w:t>GB 18466-2005</w:t>
            </w:r>
            <w:r>
              <w:rPr>
                <w:rFonts w:hint="default" w:ascii="Times New Roman" w:hAnsi="宋体" w:cs="Times New Roman"/>
                <w:color w:val="auto"/>
                <w:kern w:val="0"/>
                <w:sz w:val="24"/>
              </w:rPr>
              <w:t>）</w:t>
            </w:r>
            <w:r>
              <w:rPr>
                <w:rFonts w:hint="default" w:ascii="Times New Roman" w:hAnsi="Times New Roman" w:cs="Times New Roman"/>
                <w:color w:val="auto"/>
                <w:kern w:val="0"/>
                <w:sz w:val="24"/>
              </w:rPr>
              <w:t>“</w:t>
            </w:r>
            <w:r>
              <w:rPr>
                <w:rFonts w:hint="eastAsia" w:ascii="Times New Roman" w:hAnsi="Times New Roman" w:cs="Times New Roman"/>
                <w:color w:val="auto"/>
                <w:kern w:val="0"/>
                <w:sz w:val="24"/>
              </w:rPr>
              <w:t>3.3</w:t>
            </w:r>
            <w:r>
              <w:rPr>
                <w:rFonts w:hint="default" w:ascii="Times New Roman" w:hAnsi="宋体" w:cs="Times New Roman"/>
                <w:color w:val="auto"/>
                <w:kern w:val="0"/>
                <w:sz w:val="24"/>
              </w:rPr>
              <w:t>污泥：医疗机构污水处理过程中产生的栅渣、沉淀污泥和化粪池污泥。</w:t>
            </w:r>
            <w:r>
              <w:rPr>
                <w:rFonts w:hint="eastAsia" w:ascii="Times New Roman" w:hAnsi="Times New Roman" w:cs="Times New Roman"/>
                <w:color w:val="auto"/>
                <w:sz w:val="24"/>
                <w:u w:val="none" w:color="000000"/>
              </w:rPr>
              <w:t>4.3</w:t>
            </w:r>
            <w:r>
              <w:rPr>
                <w:rFonts w:hint="default" w:ascii="Times New Roman" w:hAnsi="宋体" w:cs="Times New Roman"/>
                <w:color w:val="auto"/>
                <w:kern w:val="0"/>
                <w:sz w:val="24"/>
              </w:rPr>
              <w:t>污泥控制与处置</w:t>
            </w:r>
            <w:r>
              <w:rPr>
                <w:rFonts w:hint="eastAsia" w:ascii="Times New Roman" w:hAnsi="宋体" w:cs="Times New Roman"/>
                <w:color w:val="auto"/>
                <w:kern w:val="0"/>
                <w:sz w:val="24"/>
              </w:rPr>
              <w:t>4.3.1</w:t>
            </w:r>
            <w:r>
              <w:rPr>
                <w:rFonts w:hint="default" w:ascii="Times New Roman" w:hAnsi="宋体" w:cs="Times New Roman"/>
                <w:color w:val="auto"/>
                <w:kern w:val="0"/>
                <w:sz w:val="24"/>
              </w:rPr>
              <w:t>栅渣、化粪池和废水处理污泥属危险废物，应按危险废物进行处理和处置。</w:t>
            </w:r>
            <w:r>
              <w:rPr>
                <w:rFonts w:hint="eastAsia" w:ascii="Times New Roman" w:hAnsi="Times New Roman" w:eastAsia="宋体" w:cs="Times New Roman"/>
                <w:color w:val="auto"/>
                <w:sz w:val="24"/>
                <w:lang w:val="en-US" w:eastAsia="zh-CN"/>
              </w:rPr>
              <w:t>污泥清掏前应进行消毒和检测，满足《医疗机构水污染物排放标准》</w:t>
            </w:r>
            <w:r>
              <w:rPr>
                <w:rFonts w:hint="default" w:ascii="Times New Roman" w:hAnsi="Times New Roman" w:eastAsia="宋体" w:cs="Times New Roman"/>
                <w:color w:val="auto"/>
                <w:sz w:val="24"/>
                <w:lang w:val="en-US" w:eastAsia="zh-CN"/>
              </w:rPr>
              <w:t>(GB18466-2005)</w:t>
            </w:r>
            <w:r>
              <w:rPr>
                <w:rFonts w:hint="eastAsia" w:ascii="Times New Roman" w:hAnsi="Times New Roman" w:eastAsia="宋体" w:cs="Times New Roman"/>
                <w:color w:val="auto"/>
                <w:sz w:val="24"/>
                <w:lang w:val="en-US" w:eastAsia="zh-CN"/>
              </w:rPr>
              <w:t>表</w:t>
            </w:r>
            <w:r>
              <w:rPr>
                <w:rFonts w:hint="default" w:ascii="Times New Roman" w:hAnsi="Times New Roman" w:eastAsia="宋体" w:cs="Times New Roman"/>
                <w:color w:val="auto"/>
                <w:sz w:val="24"/>
                <w:lang w:val="en-US" w:eastAsia="zh-CN"/>
              </w:rPr>
              <w:t>4</w:t>
            </w:r>
            <w:r>
              <w:rPr>
                <w:rFonts w:hint="eastAsia" w:ascii="Times New Roman" w:hAnsi="Times New Roman" w:eastAsia="宋体" w:cs="Times New Roman"/>
                <w:color w:val="auto"/>
                <w:sz w:val="24"/>
                <w:lang w:val="en-US" w:eastAsia="zh-CN"/>
              </w:rPr>
              <w:t>中相关要求后</w:t>
            </w:r>
            <w:r>
              <w:rPr>
                <w:rFonts w:hint="eastAsia" w:cs="Times New Roman"/>
                <w:color w:val="auto"/>
                <w:sz w:val="24"/>
                <w:lang w:val="en-US" w:eastAsia="zh-CN"/>
              </w:rPr>
              <w:t>，</w:t>
            </w:r>
            <w:r>
              <w:rPr>
                <w:rFonts w:hint="eastAsia" w:ascii="Times New Roman" w:hAnsi="Times New Roman" w:eastAsia="宋体" w:cs="Times New Roman"/>
                <w:color w:val="auto"/>
                <w:sz w:val="24"/>
                <w:lang w:val="en-US" w:eastAsia="zh-CN"/>
              </w:rPr>
              <w:t>方可进行清掏</w:t>
            </w:r>
            <w:r>
              <w:rPr>
                <w:rFonts w:hint="eastAsia" w:cs="Times New Roman"/>
                <w:color w:val="auto"/>
                <w:sz w:val="24"/>
                <w:lang w:val="en-US" w:eastAsia="zh-CN"/>
              </w:rPr>
              <w:t>和处理处置</w:t>
            </w:r>
            <w:r>
              <w:rPr>
                <w:rFonts w:hint="eastAsia"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根据《医疗机构水污染物排放标准》（GB18466-2005）</w:t>
            </w:r>
            <w:r>
              <w:rPr>
                <w:rFonts w:hint="eastAsia" w:ascii="Times New Roman" w:hAnsi="Times New Roman" w:eastAsia="宋体" w:cs="Times New Roman"/>
                <w:color w:val="auto"/>
                <w:sz w:val="24"/>
                <w:lang w:val="en-US" w:eastAsia="zh-CN"/>
              </w:rPr>
              <w:t>栅渣、化粪池和污水处理站污泥属危险废物，应按危险废物进行处理和处置。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⑶</w:t>
            </w:r>
            <w:r>
              <w:rPr>
                <w:rFonts w:hint="eastAsia" w:ascii="宋体" w:hAnsi="宋体" w:eastAsia="宋体" w:cs="宋体"/>
                <w:color w:val="auto"/>
                <w:sz w:val="24"/>
                <w:szCs w:val="24"/>
                <w:highlight w:val="none"/>
                <w:lang w:val="en-US" w:eastAsia="zh-CN"/>
              </w:rPr>
              <w:t>生活垃圾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color w:val="auto"/>
                <w:sz w:val="24"/>
                <w:szCs w:val="24"/>
                <w:lang w:eastAsia="zh-CN"/>
              </w:rPr>
            </w:pPr>
            <w:r>
              <w:rPr>
                <w:color w:val="auto"/>
                <w:sz w:val="24"/>
              </w:rPr>
              <w:t>门诊人员每人每天产生生活垃圾按0.2kg计，则产生生活垃圾</w:t>
            </w:r>
            <w:r>
              <w:rPr>
                <w:rFonts w:hint="eastAsia"/>
                <w:color w:val="auto"/>
                <w:sz w:val="24"/>
                <w:lang w:val="en-US" w:eastAsia="zh-CN"/>
              </w:rPr>
              <w:t>6.57</w:t>
            </w:r>
            <w:r>
              <w:rPr>
                <w:color w:val="auto"/>
                <w:sz w:val="24"/>
              </w:rPr>
              <w:t>t/a；医院员工每人每天产生生活垃圾按0.5kg/（人·d）计，产生生活垃圾</w:t>
            </w:r>
            <w:r>
              <w:rPr>
                <w:rFonts w:hint="eastAsia"/>
                <w:color w:val="auto"/>
                <w:sz w:val="24"/>
                <w:lang w:val="en-US" w:eastAsia="zh-CN"/>
              </w:rPr>
              <w:t>5.11</w:t>
            </w:r>
            <w:r>
              <w:rPr>
                <w:color w:val="auto"/>
                <w:sz w:val="24"/>
              </w:rPr>
              <w:t>t/a；住院病人每人每日产生生活垃圾按1kg/人，平均住院时间按5d计，产生生活垃圾</w:t>
            </w:r>
            <w:r>
              <w:rPr>
                <w:rFonts w:hint="eastAsia"/>
                <w:color w:val="auto"/>
                <w:sz w:val="24"/>
                <w:lang w:val="en-US" w:eastAsia="zh-CN"/>
              </w:rPr>
              <w:t>2.25</w:t>
            </w:r>
            <w:r>
              <w:rPr>
                <w:color w:val="auto"/>
                <w:sz w:val="24"/>
              </w:rPr>
              <w:t>t/a；则生活垃圾产生总量约13.</w:t>
            </w:r>
            <w:r>
              <w:rPr>
                <w:rFonts w:hint="eastAsia"/>
                <w:color w:val="auto"/>
                <w:sz w:val="24"/>
                <w:lang w:val="en-US" w:eastAsia="zh-CN"/>
              </w:rPr>
              <w:t>93</w:t>
            </w:r>
            <w:r>
              <w:rPr>
                <w:color w:val="auto"/>
                <w:sz w:val="24"/>
              </w:rPr>
              <w:t>t/a。生活垃圾</w:t>
            </w:r>
            <w:r>
              <w:rPr>
                <w:rFonts w:hint="eastAsia"/>
                <w:color w:val="auto"/>
                <w:sz w:val="24"/>
                <w:lang w:val="en-US" w:eastAsia="zh-CN"/>
              </w:rPr>
              <w:t>由</w:t>
            </w:r>
            <w:r>
              <w:rPr>
                <w:color w:val="auto"/>
                <w:sz w:val="24"/>
              </w:rPr>
              <w:t>环卫部门每日清运处理</w:t>
            </w:r>
            <w:r>
              <w:rPr>
                <w:rFonts w:hint="default" w:ascii="Times New Roman" w:hAnsi="Times New Roman" w:eastAsia="宋体" w:cs="Times New Roman"/>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 4 \* GB2 \* MERGEFORMAT </w:instrText>
            </w:r>
            <w:r>
              <w:rPr>
                <w:rFonts w:hint="eastAsia"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⑷</w: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药渣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kern w:val="0"/>
                <w:sz w:val="24"/>
              </w:rPr>
            </w:pPr>
            <w:r>
              <w:rPr>
                <w:rFonts w:hint="eastAsia" w:ascii="宋体" w:hAnsi="宋体" w:eastAsia="宋体" w:cs="宋体"/>
                <w:color w:val="auto"/>
                <w:sz w:val="24"/>
                <w:szCs w:val="24"/>
                <w:highlight w:val="none"/>
                <w:lang w:val="en-US" w:eastAsia="zh-CN"/>
              </w:rPr>
              <w:t>本项目中</w:t>
            </w:r>
            <w:r>
              <w:rPr>
                <w:rFonts w:hint="eastAsia"/>
                <w:color w:val="auto"/>
                <w:kern w:val="0"/>
                <w:sz w:val="24"/>
              </w:rPr>
              <w:t>药煎煮后会产生中药渣，</w:t>
            </w:r>
            <w:r>
              <w:rPr>
                <w:rFonts w:hint="eastAsia"/>
                <w:color w:val="auto"/>
                <w:kern w:val="0"/>
                <w:sz w:val="24"/>
                <w:lang w:val="en-US" w:eastAsia="zh-CN"/>
              </w:rPr>
              <w:t>根据企业生产经验</w:t>
            </w:r>
            <w:r>
              <w:rPr>
                <w:rFonts w:hint="eastAsia"/>
                <w:color w:val="auto"/>
                <w:kern w:val="0"/>
                <w:sz w:val="24"/>
              </w:rPr>
              <w:t>，中药渣产生量约为</w:t>
            </w:r>
            <w:r>
              <w:rPr>
                <w:rFonts w:hint="eastAsia"/>
                <w:color w:val="auto"/>
                <w:kern w:val="0"/>
                <w:sz w:val="24"/>
                <w:lang w:val="en-US" w:eastAsia="zh-CN"/>
              </w:rPr>
              <w:t>1</w:t>
            </w:r>
            <w:r>
              <w:rPr>
                <w:rFonts w:hint="eastAsia"/>
                <w:color w:val="auto"/>
                <w:kern w:val="0"/>
                <w:sz w:val="24"/>
              </w:rPr>
              <w:t>t/a。经查阅《国家危险废物名录》，中药渣不在名录之列，不属于危险废物。项目中药渣集中收集与生活垃圾一起由建设单位通过垃圾桶收集后暂存于环卫部门垃圾收集点，</w:t>
            </w:r>
            <w:r>
              <w:rPr>
                <w:rFonts w:hint="eastAsia" w:ascii="宋体" w:hAnsi="宋体" w:eastAsia="宋体" w:cs="宋体"/>
                <w:color w:val="auto"/>
                <w:sz w:val="24"/>
                <w:szCs w:val="24"/>
                <w:highlight w:val="none"/>
                <w:lang w:val="en-US" w:eastAsia="zh-CN"/>
              </w:rPr>
              <w:t>由环卫部门每日清运处理</w:t>
            </w:r>
            <w:r>
              <w:rPr>
                <w:rFonts w:hint="eastAsia"/>
                <w:color w:val="auto"/>
                <w:kern w:val="0"/>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fldChar w:fldCharType="begin"/>
            </w:r>
            <w:r>
              <w:rPr>
                <w:rFonts w:hint="default" w:ascii="宋体" w:hAnsi="宋体" w:eastAsia="宋体" w:cs="宋体"/>
                <w:color w:val="auto"/>
                <w:sz w:val="24"/>
                <w:szCs w:val="24"/>
                <w:highlight w:val="none"/>
                <w:lang w:val="en-US" w:eastAsia="zh-CN"/>
              </w:rPr>
              <w:instrText xml:space="preserve"> = 5 \* GB2 \* MERGEFORMAT </w:instrText>
            </w:r>
            <w:r>
              <w:rPr>
                <w:rFonts w:hint="default" w:ascii="宋体" w:hAnsi="宋体" w:eastAsia="宋体" w:cs="宋体"/>
                <w:color w:val="auto"/>
                <w:sz w:val="24"/>
                <w:szCs w:val="24"/>
                <w:highlight w:val="none"/>
                <w:lang w:val="en-US" w:eastAsia="zh-CN"/>
              </w:rPr>
              <w:fldChar w:fldCharType="separate"/>
            </w:r>
            <w:r>
              <w:rPr>
                <w:rFonts w:hint="eastAsia" w:ascii="宋体" w:hAnsi="宋体" w:eastAsia="宋体" w:cs="宋体"/>
                <w:color w:val="auto"/>
                <w:sz w:val="24"/>
                <w:szCs w:val="24"/>
                <w:highlight w:val="none"/>
                <w:lang w:val="en-US" w:eastAsia="zh-CN"/>
              </w:rPr>
              <w:t>⑸</w:t>
            </w:r>
            <w:r>
              <w:rPr>
                <w:rFonts w:hint="default" w:ascii="宋体" w:hAnsi="宋体" w:eastAsia="宋体" w:cs="宋体"/>
                <w:color w:val="auto"/>
                <w:sz w:val="24"/>
                <w:szCs w:val="24"/>
                <w:highlight w:val="none"/>
                <w:lang w:val="en-US" w:eastAsia="zh-CN"/>
              </w:rPr>
              <w:fldChar w:fldCharType="end"/>
            </w:r>
            <w:r>
              <w:rPr>
                <w:rFonts w:hint="default" w:ascii="宋体" w:hAnsi="宋体" w:eastAsia="宋体" w:cs="宋体"/>
                <w:color w:val="auto"/>
                <w:sz w:val="24"/>
                <w:szCs w:val="24"/>
                <w:highlight w:val="none"/>
                <w:lang w:val="en-US" w:eastAsia="zh-CN"/>
              </w:rPr>
              <w:t>输液瓶（袋）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color w:val="auto"/>
                <w:kern w:val="0"/>
                <w:sz w:val="24"/>
                <w:lang w:eastAsia="zh-CN"/>
              </w:rPr>
            </w:pPr>
            <w:r>
              <w:rPr>
                <w:rFonts w:hint="default" w:ascii="宋体" w:hAnsi="宋体" w:eastAsia="宋体" w:cs="宋体"/>
                <w:color w:val="auto"/>
                <w:sz w:val="24"/>
                <w:szCs w:val="24"/>
                <w:highlight w:val="none"/>
                <w:lang w:val="en-US" w:eastAsia="zh-CN"/>
              </w:rPr>
              <w:t>根据卫</w:t>
            </w:r>
            <w:r>
              <w:rPr>
                <w:rFonts w:hint="default"/>
                <w:color w:val="auto"/>
                <w:sz w:val="24"/>
                <w:lang w:val="en-US" w:eastAsia="zh-CN"/>
              </w:rPr>
              <w:t>办医发〔2005〕292 号的要求，使用后的各种玻璃（一次性塑料）输液瓶（袋），未被病人血液、体液、排泄物污染的，不属于医疗废物，不必按照医疗废物进行管理。根据建设单位提供资料，塑料制品产生量为</w:t>
            </w:r>
            <w:r>
              <w:rPr>
                <w:rFonts w:hint="eastAsia"/>
                <w:color w:val="auto"/>
                <w:sz w:val="24"/>
                <w:lang w:val="en-US" w:eastAsia="zh-CN"/>
              </w:rPr>
              <w:t>0.639</w:t>
            </w:r>
            <w:r>
              <w:rPr>
                <w:rFonts w:hint="default"/>
                <w:color w:val="auto"/>
                <w:sz w:val="24"/>
                <w:lang w:val="en-US" w:eastAsia="zh-CN"/>
              </w:rPr>
              <w:t>t/a，玻璃制品产生量为0.</w:t>
            </w:r>
            <w:r>
              <w:rPr>
                <w:rFonts w:hint="eastAsia"/>
                <w:color w:val="auto"/>
                <w:sz w:val="24"/>
                <w:lang w:val="en-US" w:eastAsia="zh-CN"/>
              </w:rPr>
              <w:t>169</w:t>
            </w:r>
            <w:r>
              <w:rPr>
                <w:rFonts w:hint="default"/>
                <w:color w:val="auto"/>
                <w:sz w:val="24"/>
                <w:lang w:val="en-US" w:eastAsia="zh-CN"/>
              </w:rPr>
              <w:t>t/a，因此，本卫生院未被污染的输液瓶（袋）产生量约</w:t>
            </w:r>
            <w:r>
              <w:rPr>
                <w:rFonts w:hint="eastAsia"/>
                <w:color w:val="auto"/>
                <w:sz w:val="24"/>
                <w:lang w:val="en-US" w:eastAsia="zh-CN"/>
              </w:rPr>
              <w:t>0.639</w:t>
            </w:r>
            <w:r>
              <w:rPr>
                <w:rFonts w:hint="default"/>
                <w:color w:val="auto"/>
                <w:sz w:val="24"/>
                <w:lang w:val="en-US" w:eastAsia="zh-CN"/>
              </w:rPr>
              <w:t>t/a。未被污染的一次性塑料输液袋（输液皮条）丢入黄色垃圾袋，与其他医疗垃圾分袋收集，回收处置。要求各科室设分类收集容器，每天由专人收集并由安康绿</w:t>
            </w:r>
            <w:r>
              <w:rPr>
                <w:rFonts w:hint="default" w:ascii="宋体" w:hAnsi="宋体" w:eastAsia="宋体" w:cs="宋体"/>
                <w:color w:val="auto"/>
                <w:sz w:val="24"/>
                <w:szCs w:val="24"/>
                <w:highlight w:val="none"/>
                <w:lang w:val="en-US" w:eastAsia="zh-CN"/>
              </w:rPr>
              <w:t>境环保科技有限公司回收处置</w:t>
            </w:r>
            <w:r>
              <w:rPr>
                <w:rFonts w:hint="eastAsia" w:ascii="宋体" w:hAnsi="宋体" w:eastAsia="宋体" w:cs="宋体"/>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lang w:eastAsia="zh-CN"/>
              </w:rPr>
              <w:t>综上，</w:t>
            </w:r>
            <w:r>
              <w:rPr>
                <w:rFonts w:hint="default" w:ascii="Times New Roman" w:hAnsi="Times New Roman" w:eastAsia="宋体" w:cs="Times New Roman"/>
                <w:color w:val="auto"/>
                <w:sz w:val="24"/>
                <w:szCs w:val="24"/>
                <w:highlight w:val="none"/>
              </w:rPr>
              <w:t>本项目</w:t>
            </w:r>
            <w:r>
              <w:rPr>
                <w:rFonts w:hint="eastAsia" w:ascii="Times New Roman" w:hAnsi="Times New Roman" w:eastAsia="宋体" w:cs="Times New Roman"/>
                <w:color w:val="auto"/>
                <w:sz w:val="24"/>
                <w:szCs w:val="24"/>
                <w:highlight w:val="none"/>
                <w:lang w:val="en-US" w:eastAsia="zh-CN"/>
              </w:rPr>
              <w:t>各</w:t>
            </w:r>
            <w:r>
              <w:rPr>
                <w:rFonts w:hint="default" w:ascii="Times New Roman" w:hAnsi="Times New Roman" w:eastAsia="宋体" w:cs="Times New Roman"/>
                <w:color w:val="auto"/>
                <w:sz w:val="24"/>
                <w:szCs w:val="24"/>
                <w:highlight w:val="none"/>
              </w:rPr>
              <w:t>固体废物其产生量见</w:t>
            </w:r>
            <w:r>
              <w:rPr>
                <w:rFonts w:hint="eastAsia" w:cs="Times New Roman"/>
                <w:color w:val="auto"/>
                <w:sz w:val="24"/>
                <w:szCs w:val="24"/>
                <w:highlight w:val="none"/>
                <w:lang w:val="en-US" w:eastAsia="zh-CN"/>
              </w:rPr>
              <w:t>下</w:t>
            </w:r>
            <w:r>
              <w:rPr>
                <w:rFonts w:hint="default" w:ascii="Times New Roman" w:hAnsi="Times New Roman" w:eastAsia="宋体" w:cs="Times New Roman"/>
                <w:color w:val="auto"/>
                <w:sz w:val="24"/>
                <w:szCs w:val="24"/>
                <w:highlight w:val="none"/>
              </w:rPr>
              <w:t>表</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lang w:val="en-GB"/>
              </w:rPr>
              <w:t>表</w:t>
            </w: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GB"/>
              </w:rPr>
              <w:t>-</w:t>
            </w:r>
            <w:r>
              <w:rPr>
                <w:rFonts w:hint="eastAsia" w:ascii="Times New Roman" w:hAnsi="Times New Roman" w:eastAsia="宋体" w:cs="Times New Roman"/>
                <w:b/>
                <w:bCs/>
                <w:color w:val="auto"/>
                <w:sz w:val="24"/>
                <w:szCs w:val="24"/>
                <w:lang w:val="en-US" w:eastAsia="zh-CN"/>
              </w:rPr>
              <w:t>1</w:t>
            </w:r>
            <w:r>
              <w:rPr>
                <w:rFonts w:hint="eastAsia" w:cs="Times New Roman"/>
                <w:b/>
                <w:bCs/>
                <w:color w:val="auto"/>
                <w:sz w:val="24"/>
                <w:szCs w:val="24"/>
                <w:lang w:val="en-US" w:eastAsia="zh-CN"/>
              </w:rPr>
              <w:t>3</w:t>
            </w:r>
            <w:r>
              <w:rPr>
                <w:rFonts w:hint="default" w:ascii="Times New Roman" w:hAnsi="Times New Roman" w:eastAsia="宋体" w:cs="Times New Roman"/>
                <w:b/>
                <w:bCs/>
                <w:color w:val="auto"/>
                <w:sz w:val="24"/>
                <w:szCs w:val="24"/>
              </w:rPr>
              <w:t xml:space="preserve">  </w:t>
            </w:r>
            <w:r>
              <w:rPr>
                <w:rFonts w:hint="eastAsia" w:cs="Times New Roman"/>
                <w:b/>
                <w:bCs/>
                <w:color w:val="auto"/>
                <w:sz w:val="24"/>
                <w:szCs w:val="24"/>
                <w:lang w:val="en-US" w:eastAsia="zh-CN"/>
              </w:rPr>
              <w:t xml:space="preserve"> 项目其他固体废物汇总表</w:t>
            </w:r>
          </w:p>
          <w:tbl>
            <w:tblPr>
              <w:tblStyle w:val="1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59"/>
              <w:gridCol w:w="905"/>
              <w:gridCol w:w="4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固废名称</w:t>
                  </w:r>
                </w:p>
              </w:tc>
              <w:tc>
                <w:tcPr>
                  <w:tcW w:w="95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产生量（t/a）</w:t>
                  </w:r>
                </w:p>
              </w:tc>
              <w:tc>
                <w:tcPr>
                  <w:tcW w:w="905"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物理</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性状</w:t>
                  </w:r>
                </w:p>
              </w:tc>
              <w:tc>
                <w:tcPr>
                  <w:tcW w:w="473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处置</w:t>
                  </w:r>
                  <w:r>
                    <w:rPr>
                      <w:rFonts w:hint="eastAsia" w:ascii="Times New Roman" w:hAnsi="Times New Roman" w:eastAsia="宋体" w:cs="Times New Roman"/>
                      <w:color w:val="auto"/>
                      <w:lang w:val="en-US" w:eastAsia="zh-CN"/>
                    </w:rPr>
                    <w:t>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生活垃圾</w:t>
                  </w:r>
                </w:p>
              </w:tc>
              <w:tc>
                <w:tcPr>
                  <w:tcW w:w="95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13.93</w:t>
                  </w:r>
                </w:p>
              </w:tc>
              <w:tc>
                <w:tcPr>
                  <w:tcW w:w="905"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固态</w:t>
                  </w:r>
                </w:p>
              </w:tc>
              <w:tc>
                <w:tcPr>
                  <w:tcW w:w="4736"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color w:val="auto"/>
                      <w:kern w:val="0"/>
                      <w:szCs w:val="21"/>
                    </w:rPr>
                    <w:t>委托环卫部门每日清运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lang w:val="en-US" w:eastAsia="zh-CN"/>
                    </w:rPr>
                  </w:pPr>
                  <w:r>
                    <w:rPr>
                      <w:rFonts w:hint="eastAsia" w:eastAsia="宋体" w:cs="Times New Roman"/>
                      <w:color w:val="auto"/>
                      <w:lang w:val="en-US" w:eastAsia="zh-CN"/>
                    </w:rPr>
                    <w:t>中药渣</w:t>
                  </w:r>
                </w:p>
              </w:tc>
              <w:tc>
                <w:tcPr>
                  <w:tcW w:w="95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kern w:val="2"/>
                      <w:sz w:val="21"/>
                      <w:szCs w:val="24"/>
                      <w:lang w:val="en-US" w:eastAsia="zh-CN" w:bidi="ar-SA"/>
                    </w:rPr>
                  </w:pPr>
                  <w:r>
                    <w:rPr>
                      <w:rFonts w:hint="eastAsia" w:eastAsia="宋体" w:cs="Times New Roman"/>
                      <w:color w:val="auto"/>
                      <w:kern w:val="2"/>
                      <w:sz w:val="21"/>
                      <w:szCs w:val="24"/>
                      <w:lang w:val="en-US" w:eastAsia="zh-CN" w:bidi="ar-SA"/>
                    </w:rPr>
                    <w:t>1</w:t>
                  </w:r>
                </w:p>
              </w:tc>
              <w:tc>
                <w:tcPr>
                  <w:tcW w:w="905"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固态</w:t>
                  </w:r>
                </w:p>
              </w:tc>
              <w:tc>
                <w:tcPr>
                  <w:tcW w:w="4736" w:type="dxa"/>
                  <w:tcBorders>
                    <w:tl2br w:val="nil"/>
                    <w:tr2bl w:val="nil"/>
                  </w:tcBorders>
                  <w:vAlign w:val="center"/>
                </w:tcPr>
                <w:p>
                  <w:pPr>
                    <w:adjustRightInd w:val="0"/>
                    <w:snapToGrid w:val="0"/>
                    <w:jc w:val="center"/>
                    <w:rPr>
                      <w:rFonts w:hint="default" w:ascii="Times New Roman" w:hAnsi="Times New Roman" w:eastAsia="宋体" w:cs="Times New Roman"/>
                      <w:color w:val="auto"/>
                      <w:kern w:val="0"/>
                      <w:sz w:val="21"/>
                      <w:szCs w:val="21"/>
                      <w:lang w:val="en-US" w:eastAsia="zh-CN" w:bidi="ar-SA"/>
                    </w:rPr>
                  </w:pPr>
                  <w:r>
                    <w:rPr>
                      <w:color w:val="auto"/>
                      <w:kern w:val="0"/>
                      <w:szCs w:val="21"/>
                    </w:rPr>
                    <w:t>委托环卫部门每日清运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输液瓶（袋）</w:t>
                  </w:r>
                </w:p>
              </w:tc>
              <w:tc>
                <w:tcPr>
                  <w:tcW w:w="95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0.</w:t>
                  </w:r>
                  <w:r>
                    <w:rPr>
                      <w:rFonts w:hint="eastAsia" w:eastAsia="宋体" w:cs="Times New Roman"/>
                      <w:color w:val="auto"/>
                      <w:lang w:val="en-US" w:eastAsia="zh-CN"/>
                    </w:rPr>
                    <w:t>639</w:t>
                  </w:r>
                </w:p>
              </w:tc>
              <w:tc>
                <w:tcPr>
                  <w:tcW w:w="905"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lang w:val="en-US" w:eastAsia="zh-CN"/>
                    </w:rPr>
                    <w:t>固态</w:t>
                  </w:r>
                </w:p>
              </w:tc>
              <w:tc>
                <w:tcPr>
                  <w:tcW w:w="473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lang w:val="en-US" w:eastAsia="zh-CN"/>
                    </w:rPr>
                    <w:t>由安康绿境环保科技有限公司回收处置</w:t>
                  </w: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4"/>
                <w:szCs w:val="24"/>
                <w:lang w:val="en-US"/>
              </w:rPr>
            </w:pPr>
            <w:r>
              <w:rPr>
                <w:rFonts w:hint="default" w:ascii="Times New Roman" w:hAnsi="Times New Roman" w:eastAsia="宋体" w:cs="Times New Roman"/>
                <w:b/>
                <w:bCs/>
                <w:color w:val="auto"/>
                <w:sz w:val="24"/>
                <w:szCs w:val="24"/>
                <w:lang w:val="en-GB"/>
              </w:rPr>
              <w:t>表</w:t>
            </w:r>
            <w:r>
              <w:rPr>
                <w:rFonts w:hint="default"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GB"/>
              </w:rPr>
              <w:t>-</w:t>
            </w:r>
            <w:r>
              <w:rPr>
                <w:rFonts w:hint="eastAsia" w:cs="Times New Roman"/>
                <w:b/>
                <w:bCs/>
                <w:color w:val="auto"/>
                <w:sz w:val="24"/>
                <w:szCs w:val="24"/>
                <w:lang w:val="en-US" w:eastAsia="zh-CN"/>
              </w:rPr>
              <w:t>14</w:t>
            </w:r>
            <w:r>
              <w:rPr>
                <w:rFonts w:hint="default" w:ascii="Times New Roman" w:hAnsi="Times New Roman" w:eastAsia="宋体" w:cs="Times New Roman"/>
                <w:b/>
                <w:bCs/>
                <w:color w:val="auto"/>
                <w:sz w:val="24"/>
                <w:szCs w:val="24"/>
              </w:rPr>
              <w:t xml:space="preserve">   </w:t>
            </w:r>
            <w:r>
              <w:rPr>
                <w:rFonts w:hint="eastAsia" w:cs="Times New Roman"/>
                <w:b/>
                <w:bCs/>
                <w:color w:val="auto"/>
                <w:sz w:val="24"/>
                <w:szCs w:val="24"/>
                <w:lang w:val="en-US" w:eastAsia="zh-CN"/>
              </w:rPr>
              <w:t xml:space="preserve"> 项目危险废物汇总表</w:t>
            </w:r>
          </w:p>
          <w:tbl>
            <w:tblPr>
              <w:tblStyle w:val="19"/>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09"/>
              <w:gridCol w:w="1024"/>
              <w:gridCol w:w="988"/>
              <w:gridCol w:w="773"/>
              <w:gridCol w:w="797"/>
              <w:gridCol w:w="732"/>
              <w:gridCol w:w="837"/>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6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eastAsia" w:eastAsia="宋体" w:cs="Times New Roman"/>
                      <w:color w:val="auto"/>
                      <w:lang w:val="en-US" w:eastAsia="zh-CN"/>
                    </w:rPr>
                    <w:t>危废</w:t>
                  </w:r>
                  <w:r>
                    <w:rPr>
                      <w:rFonts w:hint="default" w:ascii="Times New Roman" w:hAnsi="Times New Roman" w:eastAsia="宋体" w:cs="Times New Roman"/>
                      <w:color w:val="auto"/>
                    </w:rPr>
                    <w:t>名称</w:t>
                  </w: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危废</w:t>
                  </w:r>
                  <w:r>
                    <w:rPr>
                      <w:rFonts w:hint="default" w:ascii="Times New Roman" w:hAnsi="Times New Roman" w:eastAsia="宋体" w:cs="Times New Roman"/>
                      <w:color w:val="auto"/>
                    </w:rPr>
                    <w:t>代码</w:t>
                  </w:r>
                </w:p>
              </w:tc>
              <w:tc>
                <w:tcPr>
                  <w:tcW w:w="1024"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产生量（t/a）</w:t>
                  </w:r>
                </w:p>
              </w:tc>
              <w:tc>
                <w:tcPr>
                  <w:tcW w:w="98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产生</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工序</w:t>
                  </w: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形态</w:t>
                  </w:r>
                </w:p>
              </w:tc>
              <w:tc>
                <w:tcPr>
                  <w:tcW w:w="79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主要成分</w:t>
                  </w: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有害成分</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危险特性</w:t>
                  </w:r>
                </w:p>
              </w:tc>
              <w:tc>
                <w:tcPr>
                  <w:tcW w:w="119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rPr>
                    <w:t>处置</w:t>
                  </w:r>
                  <w:r>
                    <w:rPr>
                      <w:rFonts w:hint="eastAsia" w:ascii="Times New Roman" w:hAnsi="Times New Roman" w:eastAsia="宋体" w:cs="Times New Roman"/>
                      <w:color w:val="auto"/>
                      <w:lang w:val="en-US" w:eastAsia="zh-CN"/>
                    </w:rPr>
                    <w:t>方式及去向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66"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r>
                    <w:rPr>
                      <w:rFonts w:hint="eastAsia" w:eastAsia="宋体" w:cs="Times New Roman"/>
                      <w:color w:val="auto"/>
                      <w:lang w:val="en-US" w:eastAsia="zh-CN"/>
                    </w:rPr>
                    <w:t>医疗废物</w:t>
                  </w: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HW01</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(841-001-01)</w:t>
                  </w:r>
                </w:p>
              </w:tc>
              <w:tc>
                <w:tcPr>
                  <w:tcW w:w="1024"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0.8073</w:t>
                  </w:r>
                </w:p>
              </w:tc>
              <w:tc>
                <w:tcPr>
                  <w:tcW w:w="988"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诊断</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治疗</w:t>
                  </w: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固态</w:t>
                  </w:r>
                </w:p>
              </w:tc>
              <w:tc>
                <w:tcPr>
                  <w:tcW w:w="797"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一次性用品、废弃锐器等</w:t>
                  </w: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病菌</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In</w:t>
                  </w:r>
                </w:p>
              </w:tc>
              <w:tc>
                <w:tcPr>
                  <w:tcW w:w="1190" w:type="dxa"/>
                  <w:vMerge w:val="restart"/>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default" w:ascii="Times New Roman" w:hAnsi="Times New Roman" w:eastAsia="宋体" w:cs="Times New Roman"/>
                      <w:color w:val="auto"/>
                      <w:kern w:val="2"/>
                      <w:sz w:val="21"/>
                      <w:szCs w:val="24"/>
                      <w:lang w:val="en-US" w:eastAsia="zh-CN" w:bidi="ar-SA"/>
                    </w:rPr>
                  </w:pPr>
                  <w:r>
                    <w:rPr>
                      <w:color w:val="auto"/>
                      <w:kern w:val="0"/>
                      <w:szCs w:val="21"/>
                    </w:rPr>
                    <w:t>分类收集、密闭暂存在医疗废物暂存间，</w:t>
                  </w:r>
                  <w:r>
                    <w:rPr>
                      <w:rFonts w:hint="eastAsia"/>
                      <w:color w:val="auto"/>
                      <w:kern w:val="0"/>
                      <w:szCs w:val="21"/>
                    </w:rPr>
                    <w:t>委托</w:t>
                  </w:r>
                  <w:r>
                    <w:rPr>
                      <w:color w:val="auto"/>
                      <w:kern w:val="0"/>
                      <w:szCs w:val="21"/>
                    </w:rPr>
                    <w:t>安康市医疗废物处置中心处置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66"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HW01</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(841-002-01)</w:t>
                  </w:r>
                </w:p>
              </w:tc>
              <w:tc>
                <w:tcPr>
                  <w:tcW w:w="1024"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p>
              </w:tc>
              <w:tc>
                <w:tcPr>
                  <w:tcW w:w="988"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固态</w:t>
                  </w:r>
                </w:p>
              </w:tc>
              <w:tc>
                <w:tcPr>
                  <w:tcW w:w="797"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病菌</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In</w:t>
                  </w:r>
                </w:p>
              </w:tc>
              <w:tc>
                <w:tcPr>
                  <w:tcW w:w="1190"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66"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HW01</w:t>
                  </w:r>
                </w:p>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(841-004-01)</w:t>
                  </w:r>
                </w:p>
              </w:tc>
              <w:tc>
                <w:tcPr>
                  <w:tcW w:w="1024"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p>
              </w:tc>
              <w:tc>
                <w:tcPr>
                  <w:tcW w:w="988"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rPr>
                  </w:pP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固态</w:t>
                  </w:r>
                </w:p>
              </w:tc>
              <w:tc>
                <w:tcPr>
                  <w:tcW w:w="797"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化学试剂</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T/C/I/R</w:t>
                  </w:r>
                </w:p>
              </w:tc>
              <w:tc>
                <w:tcPr>
                  <w:tcW w:w="1190" w:type="dxa"/>
                  <w:vMerge w:val="continue"/>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66"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污水处理设施污泥</w:t>
                  </w:r>
                </w:p>
              </w:tc>
              <w:tc>
                <w:tcPr>
                  <w:tcW w:w="1609"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HW49</w:t>
                  </w:r>
                </w:p>
              </w:tc>
              <w:tc>
                <w:tcPr>
                  <w:tcW w:w="1024"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0.0852</w:t>
                  </w:r>
                </w:p>
              </w:tc>
              <w:tc>
                <w:tcPr>
                  <w:tcW w:w="988"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ascii="Times New Roman" w:hAnsi="Times New Roman" w:eastAsia="宋体" w:cs="Times New Roman"/>
                      <w:color w:val="auto"/>
                      <w:lang w:val="en-US" w:eastAsia="zh-CN"/>
                    </w:rPr>
                  </w:pPr>
                  <w:r>
                    <w:rPr>
                      <w:rFonts w:hint="eastAsia" w:eastAsia="宋体" w:cs="Times New Roman"/>
                      <w:color w:val="auto"/>
                      <w:lang w:val="en-US" w:eastAsia="zh-CN"/>
                    </w:rPr>
                    <w:t>污水处理</w:t>
                  </w:r>
                </w:p>
              </w:tc>
              <w:tc>
                <w:tcPr>
                  <w:tcW w:w="773"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固态</w:t>
                  </w:r>
                </w:p>
              </w:tc>
              <w:tc>
                <w:tcPr>
                  <w:tcW w:w="79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lang w:val="en-US" w:eastAsia="zh-CN"/>
                    </w:rPr>
                  </w:pPr>
                  <w:r>
                    <w:rPr>
                      <w:rFonts w:hint="eastAsia" w:eastAsia="宋体" w:cs="Times New Roman"/>
                      <w:color w:val="auto"/>
                      <w:lang w:val="en-US" w:eastAsia="zh-CN"/>
                    </w:rPr>
                    <w:t>污泥</w:t>
                  </w:r>
                </w:p>
              </w:tc>
              <w:tc>
                <w:tcPr>
                  <w:tcW w:w="732"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病菌</w:t>
                  </w:r>
                </w:p>
              </w:tc>
              <w:tc>
                <w:tcPr>
                  <w:tcW w:w="837"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In</w:t>
                  </w:r>
                </w:p>
              </w:tc>
              <w:tc>
                <w:tcPr>
                  <w:tcW w:w="1190" w:type="dxa"/>
                  <w:tcBorders>
                    <w:tl2br w:val="nil"/>
                    <w:tr2bl w:val="nil"/>
                  </w:tcBorders>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jc w:val="both"/>
                    <w:textAlignment w:val="auto"/>
                    <w:rPr>
                      <w:rFonts w:hint="default" w:eastAsia="宋体"/>
                      <w:color w:val="auto"/>
                      <w:kern w:val="0"/>
                      <w:szCs w:val="21"/>
                      <w:lang w:val="en-US" w:eastAsia="zh-CN"/>
                    </w:rPr>
                  </w:pPr>
                  <w:r>
                    <w:rPr>
                      <w:rFonts w:hint="eastAsia" w:eastAsia="宋体"/>
                      <w:color w:val="auto"/>
                      <w:kern w:val="0"/>
                      <w:szCs w:val="21"/>
                      <w:lang w:val="en-US" w:eastAsia="zh-CN"/>
                    </w:rPr>
                    <w:t>暂存于污泥干化消毒池后交由资质单位处置</w:t>
                  </w:r>
                </w:p>
              </w:tc>
            </w:tr>
          </w:tbl>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w:t>
            </w:r>
            <w:r>
              <w:rPr>
                <w:rFonts w:hint="eastAsia" w:cs="Times New Roman"/>
                <w:color w:val="auto"/>
                <w:sz w:val="24"/>
                <w:szCs w:val="24"/>
                <w:lang w:val="en-US" w:eastAsia="zh-CN"/>
              </w:rPr>
              <w:t>固体废物影响</w:t>
            </w:r>
            <w:r>
              <w:rPr>
                <w:rFonts w:hint="eastAsia" w:ascii="Times New Roman" w:hAnsi="Times New Roman" w:eastAsia="宋体" w:cs="Times New Roman"/>
                <w:color w:val="auto"/>
                <w:sz w:val="24"/>
                <w:szCs w:val="24"/>
                <w:lang w:val="en-US" w:eastAsia="zh-CN"/>
              </w:rPr>
              <w:t>分析</w:t>
            </w:r>
            <w:r>
              <w:rPr>
                <w:rFonts w:hint="eastAsia" w:cs="Times New Roman"/>
                <w:color w:val="auto"/>
                <w:sz w:val="24"/>
                <w:szCs w:val="24"/>
                <w:lang w:val="en-US" w:eastAsia="zh-CN"/>
              </w:rPr>
              <w:t>及污染防治措施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（1）医疗废物暂存间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本项目已设置一间医疗废物贮存</w:t>
            </w:r>
            <w:r>
              <w:rPr>
                <w:rFonts w:hint="eastAsia" w:cs="Times New Roman"/>
                <w:color w:val="auto"/>
                <w:sz w:val="24"/>
                <w:szCs w:val="24"/>
                <w:lang w:val="en-US" w:eastAsia="zh-CN"/>
              </w:rPr>
              <w:t>设施</w:t>
            </w:r>
            <w:r>
              <w:rPr>
                <w:rFonts w:hint="eastAsia" w:ascii="Times New Roman" w:hAnsi="Times New Roman" w:eastAsia="宋体" w:cs="Times New Roman"/>
                <w:color w:val="auto"/>
                <w:sz w:val="24"/>
                <w:szCs w:val="24"/>
                <w:lang w:val="en-US" w:eastAsia="zh-CN"/>
              </w:rPr>
              <w:t>，占地面积约</w:t>
            </w:r>
            <w:r>
              <w:rPr>
                <w:rFonts w:hint="eastAsia" w:cs="Times New Roman"/>
                <w:color w:val="auto"/>
                <w:sz w:val="24"/>
                <w:szCs w:val="24"/>
                <w:lang w:val="en-US" w:eastAsia="zh-CN"/>
              </w:rPr>
              <w:t>10</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，用于存放医疗废物。</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①建设要求本项目医疗废物贮存库已按照《危险废物贮存污染控制标准》（GB18597-2023）中的规定，进行建设，满足以下要求：</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贮存设施应根据危险废物的形态、物理化学性质、包装形式和污染物迁移途径，采取必要的防风、防晒、防雨、防漏、防渗、防腐以及其他环境污染防治措施，不应露天堆放危险废物。</w:t>
            </w:r>
            <w:r>
              <w:rPr>
                <w:rFonts w:hint="eastAsia" w:cs="Times New Roman"/>
                <w:color w:val="auto"/>
                <w:sz w:val="24"/>
                <w:szCs w:val="24"/>
                <w:lang w:val="en-US" w:eastAsia="zh-CN"/>
              </w:rPr>
              <w:t>本项目已采取</w:t>
            </w:r>
            <w:r>
              <w:rPr>
                <w:rFonts w:hint="eastAsia" w:ascii="Times New Roman" w:hAnsi="Times New Roman" w:eastAsia="宋体" w:cs="Times New Roman"/>
                <w:color w:val="auto"/>
                <w:sz w:val="24"/>
                <w:szCs w:val="24"/>
                <w:lang w:val="en-US" w:eastAsia="zh-CN"/>
              </w:rPr>
              <w:t>防风、防晒、防雨、防漏、防渗、防腐</w:t>
            </w:r>
            <w:r>
              <w:rPr>
                <w:rFonts w:hint="eastAsia" w:cs="Times New Roman"/>
                <w:color w:val="auto"/>
                <w:sz w:val="24"/>
                <w:szCs w:val="24"/>
                <w:lang w:val="en-US" w:eastAsia="zh-CN"/>
              </w:rPr>
              <w:t>措施，严格禁止露天堆放危险废物。</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贮存设施应根据危险废物的类别、数量、形态、物理化学性质和污染防治等要求设置必要的贮存分区，避免不相容的危险废物接触、混合。</w:t>
            </w:r>
            <w:r>
              <w:rPr>
                <w:rFonts w:hint="eastAsia" w:cs="Times New Roman"/>
                <w:color w:val="auto"/>
                <w:sz w:val="24"/>
                <w:szCs w:val="24"/>
                <w:lang w:val="en-US" w:eastAsia="zh-CN"/>
              </w:rPr>
              <w:t>本项目已将医疗废物按照分类分区贮存。</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贮存设施或贮存分区内地面、墙面裙脚、堵截泄漏的围堰、接触危险废物的隔板和墙体等应采用坚固的材料建造，表面无裂缝。</w:t>
            </w:r>
            <w:r>
              <w:rPr>
                <w:rFonts w:hint="eastAsia" w:cs="Times New Roman"/>
                <w:color w:val="auto"/>
                <w:sz w:val="24"/>
                <w:szCs w:val="24"/>
                <w:lang w:val="en-US" w:eastAsia="zh-CN"/>
              </w:rPr>
              <w:t>本项目医疗废物暂存设施已防渗处置，无裂缝。</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1m厚黏土层（渗透系数不大于10-7cm/s），或至少2mm厚高密度聚乙烯膜等人工防渗材料（渗透系数不大于10-10cm/s），或其他防渗性能等效的材料。</w:t>
            </w:r>
            <w:r>
              <w:rPr>
                <w:rFonts w:hint="eastAsia" w:cs="Times New Roman"/>
                <w:color w:val="auto"/>
                <w:sz w:val="24"/>
                <w:szCs w:val="24"/>
                <w:lang w:val="en-US" w:eastAsia="zh-CN"/>
              </w:rPr>
              <w:t>本项目医疗废物未直接接触地面，医疗废物暂存设施已采取抗渗混凝土进行防渗。</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同一贮存设施宜采用相同的防渗、防腐工艺（包括防渗、防腐结构或材料），防渗、防腐材料应覆盖所有可能与废物及其渗滤液、渗漏液等接触的构筑物表面；采用不同防渗、防腐工艺应分别建设贮存分区。</w:t>
            </w:r>
            <w:r>
              <w:rPr>
                <w:rFonts w:hint="eastAsia" w:cs="Times New Roman"/>
                <w:color w:val="auto"/>
                <w:sz w:val="24"/>
                <w:szCs w:val="24"/>
                <w:lang w:val="en-US" w:eastAsia="zh-CN"/>
              </w:rPr>
              <w:t>本项目医疗废物暂存设施已采取抗渗混凝土进行防渗。</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贮存设施应采取技术和管理措施防止无关人员进入。</w:t>
            </w:r>
            <w:r>
              <w:rPr>
                <w:rFonts w:hint="eastAsia" w:cs="Times New Roman"/>
                <w:color w:val="auto"/>
                <w:sz w:val="24"/>
                <w:szCs w:val="24"/>
                <w:lang w:val="en-US" w:eastAsia="zh-CN"/>
              </w:rPr>
              <w:t>本项目医疗废物暂存库已采取双锁制度</w:t>
            </w:r>
            <w:r>
              <w:rPr>
                <w:rFonts w:hint="eastAsia" w:ascii="Times New Roman" w:hAnsi="Times New Roman" w:eastAsia="宋体" w:cs="Times New Roman"/>
                <w:color w:val="auto"/>
                <w:sz w:val="24"/>
                <w:szCs w:val="24"/>
                <w:lang w:val="en-US" w:eastAsia="zh-CN"/>
              </w:rPr>
              <w:t>防止无关人员进入</w:t>
            </w:r>
            <w:r>
              <w:rPr>
                <w:rFonts w:hint="eastAsia"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②标识要求本项目医疗废物贮存设施及包装物标志按《危险废物识别标志设置技术规范》（HJ1276-2022）要求进行标识；按规定设置警示标志、应急防护设施。</w:t>
            </w:r>
            <w:r>
              <w:rPr>
                <w:rFonts w:hint="eastAsia" w:cs="Times New Roman"/>
                <w:color w:val="auto"/>
                <w:sz w:val="24"/>
                <w:szCs w:val="24"/>
                <w:lang w:val="en-US" w:eastAsia="zh-CN"/>
              </w:rPr>
              <w:t>本项目医疗废物暂存库已按照</w:t>
            </w:r>
            <w:r>
              <w:rPr>
                <w:rFonts w:hint="eastAsia" w:ascii="Times New Roman" w:hAnsi="Times New Roman" w:eastAsia="宋体" w:cs="Times New Roman"/>
                <w:color w:val="auto"/>
                <w:sz w:val="24"/>
                <w:szCs w:val="24"/>
                <w:lang w:val="en-US" w:eastAsia="zh-CN"/>
              </w:rPr>
              <w:t>《危险废物识别标志设置技术规范》（HJ1276-2022）要求进行标识</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按规定设置警示标志、应急防护设施</w:t>
            </w:r>
            <w:r>
              <w:rPr>
                <w:rFonts w:hint="eastAsia"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③环境管理要求本项目医疗废物已按规范进行管理，满足如下要求：</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医疗废物已实施分类收集，先进行灭菌消毒预处理后，用专用医疗废物袋（红色、黑色、黄色），再分类包装。医疗废物每天清运一次，并按照类别分置于防渗漏、防锐器穿透的专用包装物或者密闭的容器内。医疗废物专用包装物、容器，配有有明显的警示标识和警示说明。</w:t>
            </w:r>
            <w:r>
              <w:rPr>
                <w:rFonts w:hint="eastAsia"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医疗废物已实施分类收集进行灭菌消毒预处理后，用专用医疗废物袋（黄色），分类包装。医疗废物每天清运一次，并按照类别分置于防渗漏、防锐器穿透的专用包装物或者密闭的容器内。</w:t>
            </w:r>
            <w:r>
              <w:rPr>
                <w:rFonts w:hint="eastAsia"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医疗废物专用包装物、容器，配有有明显的警示标识和警示说明。</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医院应设定专门的医疗废物暂存间，并配备加盖密封的垃圾周转箱，袋装存放在医疗废物暂存间。医疗废物暂存间要远离医疗区和人员活动区。暂存间要安全、不渗漏、有防蚊虫等措施，要作定期清洁、消毒、并在暂存间附近有明显警示标识。</w:t>
            </w:r>
            <w:r>
              <w:rPr>
                <w:rFonts w:hint="eastAsia" w:cs="Times New Roman"/>
                <w:color w:val="auto"/>
                <w:sz w:val="24"/>
                <w:szCs w:val="24"/>
                <w:lang w:val="en-US" w:eastAsia="zh-CN"/>
              </w:rPr>
              <w:t>本项目已</w:t>
            </w:r>
            <w:r>
              <w:rPr>
                <w:rFonts w:hint="eastAsia" w:ascii="Times New Roman" w:hAnsi="Times New Roman" w:eastAsia="宋体" w:cs="Times New Roman"/>
                <w:color w:val="auto"/>
                <w:sz w:val="24"/>
                <w:szCs w:val="24"/>
                <w:lang w:val="en-US" w:eastAsia="zh-CN"/>
              </w:rPr>
              <w:t>设定专门的医疗废物</w:t>
            </w:r>
            <w:r>
              <w:rPr>
                <w:rFonts w:hint="eastAsia" w:cs="Times New Roman"/>
                <w:color w:val="auto"/>
                <w:sz w:val="24"/>
                <w:szCs w:val="24"/>
                <w:lang w:val="en-US" w:eastAsia="zh-CN"/>
              </w:rPr>
              <w:t>暂存库</w:t>
            </w:r>
            <w:r>
              <w:rPr>
                <w:rFonts w:hint="eastAsia" w:ascii="Times New Roman" w:hAnsi="Times New Roman" w:eastAsia="宋体" w:cs="Times New Roman"/>
                <w:color w:val="auto"/>
                <w:sz w:val="24"/>
                <w:szCs w:val="24"/>
                <w:lang w:val="en-US" w:eastAsia="zh-CN"/>
              </w:rPr>
              <w:t>，配备加盖密封的垃圾周转箱，袋装存放在医疗废物</w:t>
            </w:r>
            <w:r>
              <w:rPr>
                <w:rFonts w:hint="eastAsia" w:cs="Times New Roman"/>
                <w:color w:val="auto"/>
                <w:sz w:val="24"/>
                <w:szCs w:val="24"/>
                <w:lang w:val="en-US" w:eastAsia="zh-CN"/>
              </w:rPr>
              <w:t>暂存设施库，位于后院</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医疗废物暂存设施采取</w:t>
            </w:r>
            <w:r>
              <w:rPr>
                <w:rFonts w:hint="eastAsia" w:ascii="Times New Roman" w:hAnsi="Times New Roman" w:eastAsia="宋体" w:cs="Times New Roman"/>
                <w:color w:val="auto"/>
                <w:sz w:val="24"/>
                <w:szCs w:val="24"/>
                <w:lang w:val="en-US" w:eastAsia="zh-CN"/>
              </w:rPr>
              <w:t>防风、防晒、防雨、防漏、防渗、防腐</w:t>
            </w:r>
            <w:r>
              <w:rPr>
                <w:rFonts w:hint="eastAsia" w:cs="Times New Roman"/>
                <w:color w:val="auto"/>
                <w:sz w:val="24"/>
                <w:szCs w:val="24"/>
                <w:lang w:val="en-US" w:eastAsia="zh-CN"/>
              </w:rPr>
              <w:t>措施</w:t>
            </w:r>
            <w:r>
              <w:rPr>
                <w:rFonts w:hint="eastAsia" w:ascii="Times New Roman" w:hAnsi="Times New Roman" w:eastAsia="宋体" w:cs="Times New Roman"/>
                <w:color w:val="auto"/>
                <w:sz w:val="24"/>
                <w:szCs w:val="24"/>
                <w:lang w:val="en-US" w:eastAsia="zh-CN"/>
              </w:rPr>
              <w:t>，定期清洁、消毒、并在</w:t>
            </w:r>
            <w:r>
              <w:rPr>
                <w:rFonts w:hint="eastAsia" w:cs="Times New Roman"/>
                <w:color w:val="auto"/>
                <w:sz w:val="24"/>
                <w:szCs w:val="24"/>
                <w:lang w:val="en-US" w:eastAsia="zh-CN"/>
              </w:rPr>
              <w:t>贮存库设置</w:t>
            </w:r>
            <w:r>
              <w:rPr>
                <w:rFonts w:hint="eastAsia" w:ascii="Times New Roman" w:hAnsi="Times New Roman" w:eastAsia="宋体" w:cs="Times New Roman"/>
                <w:color w:val="auto"/>
                <w:sz w:val="24"/>
                <w:szCs w:val="24"/>
                <w:lang w:val="en-US" w:eastAsia="zh-CN"/>
              </w:rPr>
              <w:t>明显警示标识</w:t>
            </w:r>
            <w:r>
              <w:rPr>
                <w:rFonts w:hint="eastAsia" w:cs="Times New Roman"/>
                <w:color w:val="auto"/>
                <w:sz w:val="24"/>
                <w:szCs w:val="24"/>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所设置的医疗废物暂存间应允许专业运输车的进出。应有一定的隔离带，将暂存间与其设施隔离开，同时保证暂存间内的清洁，保证运输车24小时都可以收取。</w:t>
            </w:r>
            <w:r>
              <w:rPr>
                <w:rFonts w:hint="eastAsia" w:cs="Times New Roman"/>
                <w:color w:val="auto"/>
                <w:sz w:val="24"/>
                <w:szCs w:val="24"/>
                <w:lang w:val="en-US" w:eastAsia="zh-CN"/>
              </w:rPr>
              <w:t>本项目医疗废物暂存设施允许转运车进出，转运时设置警戒线，</w:t>
            </w:r>
            <w:r>
              <w:rPr>
                <w:rFonts w:hint="eastAsia" w:ascii="Times New Roman" w:hAnsi="Times New Roman" w:eastAsia="宋体" w:cs="Times New Roman"/>
                <w:color w:val="auto"/>
                <w:sz w:val="24"/>
                <w:szCs w:val="24"/>
                <w:lang w:val="en-US" w:eastAsia="zh-CN"/>
              </w:rPr>
              <w:t>由</w:t>
            </w:r>
            <w:r>
              <w:rPr>
                <w:rFonts w:hint="eastAsia" w:cs="Times New Roman"/>
                <w:color w:val="auto"/>
                <w:sz w:val="24"/>
                <w:szCs w:val="24"/>
                <w:highlight w:val="none"/>
                <w:lang w:val="en-US" w:eastAsia="zh-CN"/>
              </w:rPr>
              <w:t>安康</w:t>
            </w:r>
            <w:r>
              <w:rPr>
                <w:rFonts w:hint="eastAsia" w:ascii="Times New Roman" w:hAnsi="Times New Roman" w:eastAsia="宋体" w:cs="Times New Roman"/>
                <w:color w:val="auto"/>
                <w:sz w:val="24"/>
                <w:szCs w:val="24"/>
                <w:highlight w:val="none"/>
                <w:lang w:val="en-US" w:eastAsia="zh-CN"/>
              </w:rPr>
              <w:t>市医疗废物集中处置中心</w:t>
            </w:r>
            <w:r>
              <w:rPr>
                <w:rFonts w:hint="eastAsia" w:ascii="Times New Roman" w:hAnsi="Times New Roman" w:eastAsia="宋体" w:cs="Times New Roman"/>
                <w:color w:val="auto"/>
                <w:sz w:val="24"/>
                <w:szCs w:val="24"/>
                <w:lang w:val="en-US" w:eastAsia="zh-CN"/>
              </w:rPr>
              <w:t>负责清运</w:t>
            </w:r>
            <w:r>
              <w:rPr>
                <w:rFonts w:hint="eastAsia" w:cs="Times New Roman"/>
                <w:color w:val="auto"/>
                <w:sz w:val="24"/>
                <w:szCs w:val="24"/>
                <w:lang w:val="en-US" w:eastAsia="zh-CN"/>
              </w:rPr>
              <w:t>。</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医疗废物收集和运输过程中，要做到密封运输，用后要严格清洗消毒。医废圾周转箱要加盖密封，不得使用破损的周转箱，发现有破损，应立即停用，周转箱上应有明显的标志。装卸、运输过程中，要轻拿轻放。垃圾周转箱用后要认真清洗，并严格消毒后方可周转使用。</w:t>
            </w:r>
            <w:r>
              <w:rPr>
                <w:rFonts w:hint="eastAsia" w:cs="Times New Roman"/>
                <w:color w:val="auto"/>
                <w:sz w:val="24"/>
                <w:szCs w:val="24"/>
                <w:lang w:val="en-US" w:eastAsia="zh-CN"/>
              </w:rPr>
              <w:t>本项目转运设置周转箱，转运后进行清洗消毒再次使用。</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日常管理中应做到消杀、灭菌，防治病源扩散或传染。做好垃圾暂存和运出处理的管理工作，严格医疗废物的“日产日清”制度，医疗废物暂存间专人负责清扫消毒工作，每天清扫并消毒一次。</w:t>
            </w:r>
            <w:r>
              <w:rPr>
                <w:rFonts w:hint="eastAsia" w:cs="Times New Roman"/>
                <w:color w:val="auto"/>
                <w:sz w:val="24"/>
                <w:szCs w:val="24"/>
                <w:lang w:val="en-US" w:eastAsia="zh-CN"/>
              </w:rPr>
              <w:t>本项目医疗废物建立出入库台账，每天对暂存库进行消毒。</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r>
              <w:rPr>
                <w:rFonts w:hint="eastAsia" w:ascii="Times New Roman" w:hAnsi="Times New Roman" w:eastAsia="宋体" w:cs="Times New Roman"/>
                <w:color w:val="auto"/>
                <w:sz w:val="24"/>
                <w:szCs w:val="24"/>
                <w:lang w:val="en-US" w:eastAsia="zh-CN"/>
              </w:rPr>
              <w:t>污水处理站污泥处置</w:t>
            </w:r>
          </w:p>
          <w:p>
            <w:pPr>
              <w:pStyle w:val="7"/>
              <w:keepNext w:val="0"/>
              <w:keepLines w:val="0"/>
              <w:pageBreakBefore w:val="0"/>
              <w:kinsoku/>
              <w:wordWrap/>
              <w:overflowPunct/>
              <w:topLinePunct w:val="0"/>
              <w:bidi w:val="0"/>
              <w:adjustRightInd w:val="0"/>
              <w:snapToGrid w:val="0"/>
              <w:spacing w:before="0" w:after="0" w:line="460" w:lineRule="exact"/>
              <w:ind w:right="0" w:firstLine="480" w:firstLineChars="200"/>
              <w:textAlignment w:val="auto"/>
              <w:rPr>
                <w:snapToGrid w:val="0"/>
                <w:color w:val="auto"/>
                <w:kern w:val="24"/>
                <w:sz w:val="24"/>
                <w:szCs w:val="24"/>
              </w:rPr>
            </w:pPr>
            <w:r>
              <w:rPr>
                <w:snapToGrid w:val="0"/>
                <w:color w:val="auto"/>
                <w:kern w:val="24"/>
                <w:sz w:val="24"/>
                <w:szCs w:val="24"/>
              </w:rPr>
              <w:t>根据《医院污水处理工程技术规范》</w:t>
            </w:r>
            <w:r>
              <w:rPr>
                <w:rFonts w:hint="eastAsia"/>
                <w:snapToGrid w:val="0"/>
                <w:color w:val="auto"/>
                <w:kern w:val="24"/>
                <w:sz w:val="24"/>
                <w:szCs w:val="24"/>
                <w:lang w:eastAsia="zh-CN"/>
              </w:rPr>
              <w:t>（</w:t>
            </w:r>
            <w:r>
              <w:rPr>
                <w:snapToGrid w:val="0"/>
                <w:color w:val="auto"/>
                <w:kern w:val="24"/>
                <w:sz w:val="24"/>
                <w:szCs w:val="24"/>
              </w:rPr>
              <w:t>HJ2029-2013</w:t>
            </w:r>
            <w:r>
              <w:rPr>
                <w:rFonts w:hint="eastAsia"/>
                <w:snapToGrid w:val="0"/>
                <w:color w:val="auto"/>
                <w:kern w:val="24"/>
                <w:sz w:val="24"/>
                <w:szCs w:val="24"/>
                <w:lang w:eastAsia="zh-CN"/>
              </w:rPr>
              <w:t>）</w:t>
            </w:r>
            <w:r>
              <w:rPr>
                <w:rFonts w:hint="eastAsia"/>
                <w:snapToGrid w:val="0"/>
                <w:color w:val="auto"/>
                <w:kern w:val="24"/>
                <w:sz w:val="24"/>
                <w:szCs w:val="24"/>
              </w:rPr>
              <w:t>，</w:t>
            </w:r>
            <w:r>
              <w:rPr>
                <w:rFonts w:hint="eastAsia"/>
                <w:snapToGrid w:val="0"/>
                <w:color w:val="auto"/>
                <w:kern w:val="24"/>
                <w:sz w:val="24"/>
                <w:szCs w:val="24"/>
                <w:lang w:val="en-US" w:eastAsia="zh-CN"/>
              </w:rPr>
              <w:t>本环评要求</w:t>
            </w:r>
            <w:r>
              <w:rPr>
                <w:snapToGrid w:val="0"/>
                <w:color w:val="auto"/>
                <w:kern w:val="24"/>
                <w:sz w:val="24"/>
                <w:szCs w:val="24"/>
              </w:rPr>
              <w:t>医疗废水处理站产生的污泥</w:t>
            </w:r>
            <w:r>
              <w:rPr>
                <w:rFonts w:hint="eastAsia"/>
                <w:snapToGrid w:val="0"/>
                <w:color w:val="auto"/>
                <w:kern w:val="24"/>
                <w:sz w:val="24"/>
                <w:szCs w:val="24"/>
              </w:rPr>
              <w:t>进行</w:t>
            </w:r>
            <w:r>
              <w:rPr>
                <w:snapToGrid w:val="0"/>
                <w:color w:val="auto"/>
                <w:kern w:val="24"/>
                <w:sz w:val="24"/>
                <w:szCs w:val="24"/>
              </w:rPr>
              <w:t>干化消毒措施如下：</w:t>
            </w:r>
          </w:p>
          <w:p>
            <w:pPr>
              <w:pStyle w:val="7"/>
              <w:keepNext w:val="0"/>
              <w:keepLines w:val="0"/>
              <w:pageBreakBefore w:val="0"/>
              <w:kinsoku/>
              <w:wordWrap/>
              <w:overflowPunct/>
              <w:topLinePunct w:val="0"/>
              <w:bidi w:val="0"/>
              <w:adjustRightInd w:val="0"/>
              <w:snapToGrid w:val="0"/>
              <w:spacing w:before="0" w:after="0" w:line="460" w:lineRule="exact"/>
              <w:ind w:right="0" w:firstLine="480" w:firstLineChars="200"/>
              <w:textAlignment w:val="auto"/>
              <w:rPr>
                <w:rFonts w:hint="default" w:ascii="Times New Roman" w:hAnsi="Times New Roman" w:cs="Times New Roman"/>
                <w:snapToGrid w:val="0"/>
                <w:color w:val="auto"/>
                <w:kern w:val="24"/>
                <w:sz w:val="24"/>
                <w:szCs w:val="24"/>
              </w:rPr>
            </w:pPr>
            <w:r>
              <w:rPr>
                <w:rFonts w:hint="default" w:ascii="Times New Roman" w:hAnsi="Times New Roman" w:cs="Times New Roman"/>
                <w:snapToGrid w:val="0"/>
                <w:color w:val="auto"/>
                <w:kern w:val="24"/>
                <w:sz w:val="24"/>
                <w:szCs w:val="24"/>
                <w:lang w:val="en-US" w:eastAsia="zh-CN"/>
              </w:rPr>
              <w:t>A.</w:t>
            </w:r>
            <w:r>
              <w:rPr>
                <w:rFonts w:hint="default" w:ascii="Times New Roman" w:hAnsi="Times New Roman" w:cs="Times New Roman"/>
                <w:snapToGrid w:val="0"/>
                <w:color w:val="auto"/>
                <w:kern w:val="24"/>
                <w:sz w:val="24"/>
                <w:szCs w:val="24"/>
              </w:rPr>
              <w:t>污泥在贮泥池中进行干化消毒,贮泥池有效容积应不小于处理系统24h产泥量，且不宣小于1m</w:t>
            </w:r>
            <w:r>
              <w:rPr>
                <w:rFonts w:hint="default" w:ascii="Times New Roman" w:hAnsi="Times New Roman" w:cs="Times New Roman"/>
                <w:snapToGrid w:val="0"/>
                <w:color w:val="auto"/>
                <w:kern w:val="24"/>
                <w:sz w:val="24"/>
                <w:szCs w:val="24"/>
                <w:vertAlign w:val="superscript"/>
              </w:rPr>
              <w:t>3</w:t>
            </w:r>
            <w:r>
              <w:rPr>
                <w:rFonts w:hint="default" w:ascii="Times New Roman" w:hAnsi="Times New Roman" w:cs="Times New Roman"/>
                <w:snapToGrid w:val="0"/>
                <w:color w:val="auto"/>
                <w:kern w:val="24"/>
                <w:sz w:val="24"/>
                <w:szCs w:val="24"/>
              </w:rPr>
              <w:t>贮泥池内需采取搅拌措施，以利于污泥加药消毒。</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cs="Times New Roman"/>
                <w:snapToGrid w:val="0"/>
                <w:color w:val="auto"/>
                <w:kern w:val="24"/>
                <w:sz w:val="24"/>
                <w:szCs w:val="24"/>
                <w:lang w:val="en-US" w:eastAsia="zh-CN"/>
              </w:rPr>
              <w:t>B.</w:t>
            </w:r>
            <w:r>
              <w:rPr>
                <w:rFonts w:hint="default" w:ascii="Times New Roman" w:hAnsi="Times New Roman" w:cs="Times New Roman"/>
                <w:snapToGrid w:val="0"/>
                <w:color w:val="auto"/>
                <w:kern w:val="24"/>
                <w:sz w:val="24"/>
                <w:szCs w:val="24"/>
              </w:rPr>
              <w:t>污</w:t>
            </w:r>
            <w:r>
              <w:rPr>
                <w:snapToGrid w:val="0"/>
                <w:color w:val="auto"/>
                <w:kern w:val="24"/>
                <w:sz w:val="24"/>
                <w:szCs w:val="24"/>
              </w:rPr>
              <w:t>泥消毒一般采用化学消毒方式。常用的消毒药剂为石灰和漂白粉。采用石灰消毒，石灰投量约为15g/L污泥，使pH为11</w:t>
            </w:r>
            <w:r>
              <w:rPr>
                <w:rFonts w:hint="eastAsia"/>
                <w:snapToGrid w:val="0"/>
                <w:color w:val="auto"/>
                <w:kern w:val="24"/>
                <w:sz w:val="24"/>
                <w:szCs w:val="24"/>
                <w:lang w:val="en-US" w:eastAsia="zh-CN"/>
              </w:rPr>
              <w:t>~</w:t>
            </w:r>
            <w:r>
              <w:rPr>
                <w:snapToGrid w:val="0"/>
                <w:color w:val="auto"/>
                <w:kern w:val="24"/>
                <w:sz w:val="24"/>
                <w:szCs w:val="24"/>
              </w:rPr>
              <w:t>12，搅拌均匀接触30</w:t>
            </w:r>
            <w:r>
              <w:rPr>
                <w:rFonts w:hint="eastAsia"/>
                <w:snapToGrid w:val="0"/>
                <w:color w:val="auto"/>
                <w:kern w:val="24"/>
                <w:sz w:val="24"/>
                <w:szCs w:val="24"/>
                <w:lang w:val="en-US" w:eastAsia="zh-CN"/>
              </w:rPr>
              <w:t>~</w:t>
            </w:r>
            <w:r>
              <w:rPr>
                <w:snapToGrid w:val="0"/>
                <w:color w:val="auto"/>
                <w:kern w:val="24"/>
                <w:sz w:val="24"/>
                <w:szCs w:val="24"/>
              </w:rPr>
              <w:t>60min，并存放7天以上。采用漂白粉消毒，漂白粉投加量约为污泥量的10</w:t>
            </w:r>
            <w:r>
              <w:rPr>
                <w:rFonts w:hint="eastAsia"/>
                <w:snapToGrid w:val="0"/>
                <w:color w:val="auto"/>
                <w:kern w:val="24"/>
                <w:sz w:val="24"/>
                <w:szCs w:val="24"/>
                <w:lang w:val="en-US" w:eastAsia="zh-CN"/>
              </w:rPr>
              <w:t>~</w:t>
            </w:r>
            <w:r>
              <w:rPr>
                <w:snapToGrid w:val="0"/>
                <w:color w:val="auto"/>
                <w:kern w:val="24"/>
                <w:sz w:val="24"/>
                <w:szCs w:val="24"/>
              </w:rPr>
              <w:t>15%；条件允许，可采用紫外线辐照消毒</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snapToGrid w:val="0"/>
                <w:color w:val="auto"/>
                <w:kern w:val="24"/>
                <w:sz w:val="24"/>
                <w:szCs w:val="24"/>
                <w:lang w:val="en-US" w:eastAsia="zh-CN"/>
              </w:rPr>
            </w:pPr>
            <w:r>
              <w:rPr>
                <w:rFonts w:hint="eastAsia" w:cs="Times New Roman"/>
                <w:snapToGrid w:val="0"/>
                <w:color w:val="auto"/>
                <w:kern w:val="24"/>
                <w:sz w:val="24"/>
                <w:szCs w:val="24"/>
                <w:lang w:val="en-US" w:eastAsia="zh-CN"/>
              </w:rPr>
              <w:t>C.</w:t>
            </w:r>
            <w:r>
              <w:rPr>
                <w:rFonts w:hint="eastAsia" w:ascii="Times New Roman" w:hAnsi="Times New Roman" w:cs="Times New Roman"/>
                <w:snapToGrid w:val="0"/>
                <w:color w:val="auto"/>
                <w:kern w:val="24"/>
                <w:sz w:val="24"/>
                <w:szCs w:val="24"/>
                <w:lang w:val="en-US" w:eastAsia="zh-CN"/>
              </w:rPr>
              <w:t>进行</w:t>
            </w:r>
            <w:r>
              <w:rPr>
                <w:rFonts w:hint="default" w:ascii="Times New Roman" w:hAnsi="Times New Roman" w:cs="Times New Roman"/>
                <w:snapToGrid w:val="0"/>
                <w:color w:val="auto"/>
                <w:kern w:val="24"/>
                <w:sz w:val="24"/>
                <w:szCs w:val="24"/>
                <w:lang w:val="en-US" w:eastAsia="zh-CN"/>
              </w:rPr>
              <w:t>消毒干化</w:t>
            </w:r>
            <w:r>
              <w:rPr>
                <w:rFonts w:hint="eastAsia" w:cs="Times New Roman"/>
                <w:snapToGrid w:val="0"/>
                <w:color w:val="auto"/>
                <w:kern w:val="24"/>
                <w:sz w:val="24"/>
                <w:szCs w:val="24"/>
                <w:lang w:val="en-US" w:eastAsia="zh-CN"/>
              </w:rPr>
              <w:t>、消毒</w:t>
            </w:r>
            <w:r>
              <w:rPr>
                <w:rFonts w:hint="eastAsia" w:ascii="Times New Roman" w:hAnsi="Times New Roman" w:cs="Times New Roman"/>
                <w:snapToGrid w:val="0"/>
                <w:color w:val="auto"/>
                <w:kern w:val="24"/>
                <w:sz w:val="24"/>
                <w:szCs w:val="24"/>
                <w:lang w:val="en-US" w:eastAsia="zh-CN"/>
              </w:rPr>
              <w:t>处理</w:t>
            </w:r>
            <w:r>
              <w:rPr>
                <w:rFonts w:hint="default" w:ascii="Times New Roman" w:hAnsi="Times New Roman" w:cs="Times New Roman"/>
                <w:snapToGrid w:val="0"/>
                <w:color w:val="auto"/>
                <w:kern w:val="24"/>
                <w:sz w:val="24"/>
                <w:szCs w:val="24"/>
                <w:lang w:val="en-US" w:eastAsia="zh-CN"/>
              </w:rPr>
              <w:t>后</w:t>
            </w:r>
            <w:r>
              <w:rPr>
                <w:rFonts w:hint="eastAsia" w:ascii="Times New Roman" w:hAnsi="Times New Roman" w:cs="Times New Roman"/>
                <w:snapToGrid w:val="0"/>
                <w:color w:val="auto"/>
                <w:kern w:val="24"/>
                <w:sz w:val="24"/>
                <w:szCs w:val="24"/>
                <w:lang w:val="en-US" w:eastAsia="zh-CN"/>
              </w:rPr>
              <w:t>，并委托有资质单位处理处置。</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（3）</w:t>
            </w:r>
            <w:r>
              <w:rPr>
                <w:rFonts w:hint="eastAsia" w:ascii="Times New Roman" w:hAnsi="Times New Roman" w:eastAsia="宋体" w:cs="Times New Roman"/>
                <w:color w:val="auto"/>
                <w:sz w:val="24"/>
                <w:szCs w:val="24"/>
                <w:lang w:val="en-US" w:eastAsia="zh-CN"/>
              </w:rPr>
              <w:t>输液瓶（袋）暂存间</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本项目已设置输液瓶（袋）暂存间，占地面积约</w:t>
            </w:r>
            <w:r>
              <w:rPr>
                <w:rFonts w:hint="eastAsia" w:cs="Times New Roman"/>
                <w:color w:val="auto"/>
                <w:sz w:val="24"/>
                <w:szCs w:val="24"/>
                <w:lang w:val="en-US" w:eastAsia="zh-CN"/>
              </w:rPr>
              <w:t>5</w:t>
            </w:r>
            <w:r>
              <w:rPr>
                <w:rFonts w:hint="eastAsia" w:ascii="Times New Roman" w:hAnsi="Times New Roman" w:eastAsia="宋体" w:cs="Times New Roman"/>
                <w:color w:val="auto"/>
                <w:sz w:val="24"/>
                <w:szCs w:val="24"/>
                <w:lang w:val="en-US" w:eastAsia="zh-CN"/>
              </w:rPr>
              <w:t>m</w:t>
            </w:r>
            <w:r>
              <w:rPr>
                <w:rFonts w:hint="eastAsia" w:ascii="Times New Roman" w:hAnsi="Times New Roman" w:eastAsia="宋体" w:cs="Times New Roman"/>
                <w:color w:val="auto"/>
                <w:sz w:val="24"/>
                <w:szCs w:val="24"/>
                <w:vertAlign w:val="superscript"/>
                <w:lang w:val="en-US" w:eastAsia="zh-CN"/>
              </w:rPr>
              <w:t>2</w:t>
            </w:r>
            <w:r>
              <w:rPr>
                <w:rFonts w:hint="eastAsia" w:ascii="Times New Roman" w:hAnsi="Times New Roman" w:eastAsia="宋体" w:cs="Times New Roman"/>
                <w:color w:val="auto"/>
                <w:sz w:val="24"/>
                <w:szCs w:val="24"/>
                <w:lang w:val="en-US" w:eastAsia="zh-CN"/>
              </w:rPr>
              <w:t>，已按照《一般工业固体废物贮存和填埋污染控制标准》（GB18599-2020）,并满足以下要求：</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贮存场所地面硬化，设顶棚、围墙，达到防扬散、防流失、防渗漏等要求，不得擅自倾倒、堆放、丢弃、遗撒固体废物；</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贮存场所应按《环境保护图形标志-固体废物贮存（处置）场》（GB15562.2-1995）设置环境保护图形标志，并定期检查和维护；</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贮存场所应制定运行计划；</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落实一般工业固体废物处置方案，签订协议，尽可能及时外运，避免长期堆存；</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cs="Times New Roman"/>
                <w:color w:val="auto"/>
                <w:sz w:val="24"/>
                <w:szCs w:val="24"/>
                <w:lang w:val="en-US" w:eastAsia="zh-CN"/>
              </w:rPr>
            </w:pPr>
            <w:r>
              <w:rPr>
                <w:rFonts w:hint="eastAsia" w:cs="Times New Roman"/>
                <w:color w:val="auto"/>
                <w:sz w:val="24"/>
                <w:szCs w:val="24"/>
                <w:lang w:val="en-US" w:eastAsia="zh-CN"/>
              </w:rPr>
              <w:t>E.</w:t>
            </w:r>
            <w:r>
              <w:rPr>
                <w:rFonts w:hint="eastAsia" w:ascii="Times New Roman" w:hAnsi="Times New Roman" w:eastAsia="宋体" w:cs="Times New Roman"/>
                <w:color w:val="auto"/>
                <w:sz w:val="24"/>
                <w:szCs w:val="24"/>
                <w:lang w:val="en-US" w:eastAsia="zh-CN"/>
              </w:rPr>
              <w:t>一般工业固体废物贮存、处置场所，禁止危险废物和生活垃圾混入。</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本院</w:t>
            </w:r>
            <w:r>
              <w:rPr>
                <w:rFonts w:hint="eastAsia" w:cs="Times New Roman"/>
                <w:color w:val="auto"/>
                <w:sz w:val="24"/>
                <w:szCs w:val="24"/>
                <w:lang w:val="en-US" w:eastAsia="zh-CN"/>
              </w:rPr>
              <w:t>医疗</w:t>
            </w:r>
            <w:r>
              <w:rPr>
                <w:rFonts w:hint="eastAsia" w:ascii="Times New Roman" w:hAnsi="Times New Roman" w:eastAsia="宋体" w:cs="Times New Roman"/>
                <w:color w:val="auto"/>
                <w:sz w:val="24"/>
                <w:szCs w:val="24"/>
                <w:lang w:val="en-US" w:eastAsia="zh-CN"/>
              </w:rPr>
              <w:t>废物</w:t>
            </w:r>
            <w:r>
              <w:rPr>
                <w:rFonts w:hint="eastAsia" w:cs="Times New Roman"/>
                <w:color w:val="auto"/>
                <w:sz w:val="24"/>
                <w:szCs w:val="24"/>
                <w:lang w:val="en-US" w:eastAsia="zh-CN"/>
              </w:rPr>
              <w:t>暂存库</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座</w:t>
            </w:r>
            <w:r>
              <w:rPr>
                <w:rFonts w:hint="eastAsia" w:ascii="Times New Roman" w:hAnsi="Times New Roman"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eastAsia"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输液瓶（袋）暂存间</w:t>
            </w:r>
            <w:r>
              <w:rPr>
                <w:rFonts w:hint="eastAsia" w:cs="Times New Roman"/>
                <w:color w:val="auto"/>
                <w:sz w:val="24"/>
                <w:szCs w:val="24"/>
                <w:lang w:val="en-US" w:eastAsia="zh-CN"/>
              </w:rPr>
              <w:t>1座（5m</w:t>
            </w:r>
            <w:r>
              <w:rPr>
                <w:rFonts w:hint="eastAsia" w:cs="Times New Roman"/>
                <w:color w:val="auto"/>
                <w:sz w:val="24"/>
                <w:szCs w:val="24"/>
                <w:vertAlign w:val="superscript"/>
                <w:lang w:val="en-US" w:eastAsia="zh-CN"/>
              </w:rPr>
              <w:t>2</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要求设污泥干化消毒池1座（2</w:t>
            </w:r>
            <w:r>
              <w:rPr>
                <w:rFonts w:hint="default" w:ascii="Times New Roman" w:hAnsi="Times New Roman" w:eastAsia="宋体" w:cs="Times New Roman"/>
                <w:color w:val="auto"/>
                <w:sz w:val="24"/>
                <w:szCs w:val="24"/>
                <w:lang w:val="en-US" w:eastAsia="zh-CN"/>
              </w:rPr>
              <w:t>m</w:t>
            </w:r>
            <w:r>
              <w:rPr>
                <w:rFonts w:hint="default" w:ascii="Times New Roman" w:hAnsi="Times New Roman" w:eastAsia="宋体" w:cs="Times New Roman"/>
                <w:color w:val="auto"/>
                <w:sz w:val="24"/>
                <w:szCs w:val="24"/>
                <w:vertAlign w:val="superscript"/>
                <w:lang w:val="en-US" w:eastAsia="zh-CN"/>
              </w:rPr>
              <w:t>2</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按照</w:t>
            </w:r>
            <w:r>
              <w:rPr>
                <w:rFonts w:hint="eastAsia" w:ascii="Times New Roman" w:hAnsi="Times New Roman" w:eastAsia="宋体" w:cs="Times New Roman"/>
                <w:color w:val="auto"/>
                <w:sz w:val="24"/>
                <w:szCs w:val="24"/>
                <w:highlight w:val="none"/>
                <w:lang w:val="en-US" w:eastAsia="zh-CN"/>
              </w:rPr>
              <w:t>《危险废物贮存污染控制标准》（</w:t>
            </w:r>
            <w:r>
              <w:rPr>
                <w:rFonts w:hint="default" w:ascii="Times New Roman" w:hAnsi="Times New Roman" w:eastAsia="宋体" w:cs="Times New Roman"/>
                <w:color w:val="auto"/>
                <w:sz w:val="24"/>
                <w:szCs w:val="24"/>
                <w:highlight w:val="none"/>
                <w:lang w:val="en-US" w:eastAsia="zh-CN"/>
              </w:rPr>
              <w:t>GB18597-20</w:t>
            </w:r>
            <w:r>
              <w:rPr>
                <w:rFonts w:hint="eastAsia" w:cs="Times New Roman"/>
                <w:color w:val="auto"/>
                <w:sz w:val="24"/>
                <w:szCs w:val="24"/>
                <w:highlight w:val="none"/>
                <w:lang w:val="en-US" w:eastAsia="zh-CN"/>
              </w:rPr>
              <w:t>23</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lang w:val="en-US" w:eastAsia="zh-CN"/>
              </w:rPr>
              <w:t>相关要求采取防渗措施，将打包好的医疗废物运至医疗废物暂存</w:t>
            </w:r>
            <w:r>
              <w:rPr>
                <w:rFonts w:hint="eastAsia" w:cs="Times New Roman"/>
                <w:color w:val="auto"/>
                <w:sz w:val="24"/>
                <w:szCs w:val="24"/>
                <w:lang w:val="en-US" w:eastAsia="zh-CN"/>
              </w:rPr>
              <w:t>设施</w:t>
            </w:r>
            <w:r>
              <w:rPr>
                <w:rFonts w:hint="eastAsia" w:ascii="Times New Roman" w:hAnsi="Times New Roman" w:eastAsia="宋体" w:cs="Times New Roman"/>
                <w:color w:val="auto"/>
                <w:sz w:val="24"/>
                <w:szCs w:val="24"/>
                <w:lang w:val="en-US" w:eastAsia="zh-CN"/>
              </w:rPr>
              <w:t>的暂存</w:t>
            </w:r>
            <w:r>
              <w:rPr>
                <w:rFonts w:hint="eastAsia" w:cs="Times New Roman"/>
                <w:color w:val="auto"/>
                <w:sz w:val="24"/>
                <w:szCs w:val="24"/>
                <w:lang w:val="en-US" w:eastAsia="zh-CN"/>
              </w:rPr>
              <w:t>箱</w:t>
            </w:r>
            <w:r>
              <w:rPr>
                <w:rFonts w:hint="eastAsia" w:ascii="Times New Roman" w:hAnsi="Times New Roman" w:eastAsia="宋体" w:cs="Times New Roman"/>
                <w:color w:val="auto"/>
                <w:sz w:val="24"/>
                <w:szCs w:val="24"/>
                <w:lang w:val="en-US" w:eastAsia="zh-CN"/>
              </w:rPr>
              <w:t>，由</w:t>
            </w:r>
            <w:r>
              <w:rPr>
                <w:rFonts w:hint="eastAsia" w:cs="Times New Roman"/>
                <w:color w:val="auto"/>
                <w:sz w:val="24"/>
                <w:szCs w:val="24"/>
                <w:highlight w:val="none"/>
                <w:lang w:val="en-US" w:eastAsia="zh-CN"/>
              </w:rPr>
              <w:t>安康</w:t>
            </w:r>
            <w:r>
              <w:rPr>
                <w:rFonts w:hint="eastAsia" w:ascii="Times New Roman" w:hAnsi="Times New Roman" w:eastAsia="宋体" w:cs="Times New Roman"/>
                <w:color w:val="auto"/>
                <w:sz w:val="24"/>
                <w:szCs w:val="24"/>
                <w:highlight w:val="none"/>
                <w:lang w:val="en-US" w:eastAsia="zh-CN"/>
              </w:rPr>
              <w:t>市医疗废物集中处置中心</w:t>
            </w:r>
            <w:r>
              <w:rPr>
                <w:rFonts w:hint="eastAsia" w:ascii="Times New Roman" w:hAnsi="Times New Roman" w:eastAsia="宋体" w:cs="Times New Roman"/>
                <w:color w:val="auto"/>
                <w:sz w:val="24"/>
                <w:szCs w:val="24"/>
                <w:lang w:val="en-US" w:eastAsia="zh-CN"/>
              </w:rPr>
              <w:t>负责清运。</w:t>
            </w:r>
            <w:r>
              <w:rPr>
                <w:rFonts w:hint="eastAsia" w:cs="Times New Roman"/>
                <w:color w:val="auto"/>
                <w:sz w:val="24"/>
                <w:szCs w:val="24"/>
                <w:lang w:val="en-US" w:eastAsia="zh-CN"/>
              </w:rPr>
              <w:t>污泥干化消毒后委托有资质单位处理处置</w:t>
            </w:r>
            <w:r>
              <w:rPr>
                <w:rFonts w:hint="eastAsia" w:ascii="Times New Roman" w:hAnsi="Times New Roman" w:eastAsia="宋体" w:cs="Times New Roman"/>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综上所述，本工程固体废物均可实现合理处置，对环境影响较小，污染防治措施可行。</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5</w:t>
            </w:r>
            <w:r>
              <w:rPr>
                <w:rFonts w:hint="eastAsia" w:ascii="Times New Roman" w:hAnsi="Times New Roman" w:eastAsia="宋体" w:cs="Times New Roman"/>
                <w:b/>
                <w:bCs/>
                <w:color w:val="auto"/>
                <w:sz w:val="24"/>
                <w:szCs w:val="24"/>
                <w:lang w:val="en-US" w:eastAsia="zh-CN"/>
              </w:rPr>
              <w:t>环境风险</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w:t>
            </w:r>
            <w:r>
              <w:rPr>
                <w:rFonts w:hint="eastAsia" w:cs="Times New Roman"/>
                <w:b w:val="0"/>
                <w:bCs w:val="0"/>
                <w:color w:val="auto"/>
                <w:sz w:val="24"/>
                <w:szCs w:val="24"/>
                <w:lang w:val="en-US" w:eastAsia="zh-CN"/>
              </w:rPr>
              <w:t>评价依据</w:t>
            </w:r>
          </w:p>
          <w:p>
            <w:pPr>
              <w:pStyle w:val="43"/>
              <w:snapToGrid w:val="0"/>
              <w:ind w:firstLine="480"/>
              <w:rPr>
                <w:color w:val="auto"/>
              </w:rPr>
            </w:pPr>
            <w:r>
              <w:rPr>
                <w:color w:val="auto"/>
              </w:rPr>
              <w:t>对照《建设项目环境风险评价技术导则》（HJ/T169-2018）中附录B，项目使用的原辅料、产品以及生产过程中的中间物质以及排放的废气、废水等属于附录中涉及的环境风险物质主要有：次氯酸钠、酒精（乙醇）等。各物质存储量见表</w:t>
            </w:r>
            <w:r>
              <w:rPr>
                <w:rFonts w:hint="eastAsia"/>
                <w:color w:val="auto"/>
                <w:lang w:val="en-US" w:eastAsia="zh-CN"/>
              </w:rPr>
              <w:t>4-15</w:t>
            </w:r>
            <w:r>
              <w:rPr>
                <w:color w:val="auto"/>
              </w:rPr>
              <w:t>。</w:t>
            </w:r>
          </w:p>
          <w:p>
            <w:pPr>
              <w:pStyle w:val="16"/>
              <w:rPr>
                <w:rFonts w:hint="default" w:ascii="Times New Roman" w:hAnsi="Times New Roman" w:eastAsia="宋体" w:cs="Times New Roman"/>
                <w:b/>
                <w:bCs/>
                <w:color w:val="auto"/>
                <w:kern w:val="2"/>
                <w:sz w:val="24"/>
                <w:szCs w:val="24"/>
                <w:lang w:val="en-GB" w:eastAsia="zh-CN" w:bidi="ar-SA"/>
              </w:rPr>
            </w:pPr>
            <w:r>
              <w:rPr>
                <w:rFonts w:hint="default" w:ascii="Times New Roman" w:hAnsi="Times New Roman" w:eastAsia="宋体" w:cs="Times New Roman"/>
                <w:b/>
                <w:bCs/>
                <w:color w:val="auto"/>
                <w:kern w:val="2"/>
                <w:sz w:val="24"/>
                <w:szCs w:val="24"/>
                <w:lang w:val="en-GB" w:eastAsia="zh-CN" w:bidi="ar-SA"/>
              </w:rPr>
              <w:t>表</w:t>
            </w:r>
            <w:r>
              <w:rPr>
                <w:rFonts w:hint="eastAsia" w:ascii="Times New Roman" w:hAnsi="Times New Roman" w:eastAsia="宋体" w:cs="Times New Roman"/>
                <w:b/>
                <w:bCs/>
                <w:color w:val="auto"/>
                <w:kern w:val="2"/>
                <w:sz w:val="24"/>
                <w:szCs w:val="24"/>
                <w:lang w:val="en-US" w:eastAsia="zh-CN" w:bidi="ar-SA"/>
              </w:rPr>
              <w:t xml:space="preserve">4-15 </w:t>
            </w:r>
            <w:r>
              <w:rPr>
                <w:rFonts w:hint="default" w:ascii="Times New Roman" w:hAnsi="Times New Roman" w:eastAsia="宋体" w:cs="Times New Roman"/>
                <w:b/>
                <w:bCs/>
                <w:color w:val="auto"/>
                <w:kern w:val="2"/>
                <w:sz w:val="24"/>
                <w:szCs w:val="24"/>
                <w:lang w:val="en-GB" w:eastAsia="zh-CN" w:bidi="ar-SA"/>
              </w:rPr>
              <w:t xml:space="preserve"> 项目涉及的环境风险物质存储量</w:t>
            </w:r>
          </w:p>
          <w:tbl>
            <w:tblPr>
              <w:tblStyle w:val="1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37"/>
              <w:gridCol w:w="1363"/>
              <w:gridCol w:w="2687"/>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741"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序号</w:t>
                  </w:r>
                </w:p>
              </w:tc>
              <w:tc>
                <w:tcPr>
                  <w:tcW w:w="133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物料名称</w:t>
                  </w:r>
                </w:p>
              </w:tc>
              <w:tc>
                <w:tcPr>
                  <w:tcW w:w="1363"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年用量（t）</w:t>
                  </w:r>
                </w:p>
              </w:tc>
              <w:tc>
                <w:tcPr>
                  <w:tcW w:w="268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厂区最大储存总量（t）</w:t>
                  </w:r>
                </w:p>
              </w:tc>
              <w:tc>
                <w:tcPr>
                  <w:tcW w:w="270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jc w:val="center"/>
              </w:trPr>
              <w:tc>
                <w:tcPr>
                  <w:tcW w:w="741"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1</w:t>
                  </w:r>
                </w:p>
              </w:tc>
              <w:tc>
                <w:tcPr>
                  <w:tcW w:w="133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酒精</w:t>
                  </w:r>
                </w:p>
              </w:tc>
              <w:tc>
                <w:tcPr>
                  <w:tcW w:w="1363"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0.75</w:t>
                  </w:r>
                </w:p>
              </w:tc>
              <w:tc>
                <w:tcPr>
                  <w:tcW w:w="268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0.3</w:t>
                  </w:r>
                </w:p>
              </w:tc>
              <w:tc>
                <w:tcPr>
                  <w:tcW w:w="270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物资存放处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exact"/>
                <w:jc w:val="center"/>
              </w:trPr>
              <w:tc>
                <w:tcPr>
                  <w:tcW w:w="741"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2</w:t>
                  </w:r>
                </w:p>
              </w:tc>
              <w:tc>
                <w:tcPr>
                  <w:tcW w:w="133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次氯酸钠</w:t>
                  </w:r>
                </w:p>
              </w:tc>
              <w:tc>
                <w:tcPr>
                  <w:tcW w:w="1363"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0.4</w:t>
                  </w:r>
                </w:p>
              </w:tc>
              <w:tc>
                <w:tcPr>
                  <w:tcW w:w="268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0.2</w:t>
                  </w:r>
                </w:p>
              </w:tc>
              <w:tc>
                <w:tcPr>
                  <w:tcW w:w="270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物资存放处、污水站</w:t>
                  </w:r>
                </w:p>
              </w:tc>
            </w:tr>
          </w:tbl>
          <w:p>
            <w:pPr>
              <w:pStyle w:val="45"/>
              <w:ind w:firstLine="480"/>
              <w:rPr>
                <w:color w:val="auto"/>
              </w:rPr>
            </w:pPr>
            <w:r>
              <w:rPr>
                <w:color w:val="auto"/>
              </w:rPr>
              <w:t>根据HJ169-2018附录C 计算物质总量与其临界量比值（Q）：</w:t>
            </w:r>
          </w:p>
          <w:p>
            <w:pPr>
              <w:snapToGrid w:val="0"/>
              <w:jc w:val="center"/>
              <w:rPr>
                <w:rFonts w:ascii="Times New Roman" w:hAnsi="Times New Roman"/>
                <w:color w:val="auto"/>
              </w:rPr>
            </w:pPr>
            <m:oMathPara>
              <m:oMath>
                <m:r>
                  <m:rPr>
                    <m:sty m:val="p"/>
                  </m:rPr>
                  <w:rPr>
                    <w:rFonts w:hint="default" w:ascii="Cambria Math" w:hAnsi="Cambria Math" w:cs="Times New Roman"/>
                    <w:color w:val="auto"/>
                    <w:sz w:val="24"/>
                    <w:szCs w:val="28"/>
                  </w:rPr>
                  <m:t>Q=</m:t>
                </m:r>
                <m:f>
                  <m:fPr>
                    <m:ctrlPr>
                      <w:rPr>
                        <w:rFonts w:hint="default" w:ascii="Cambria Math" w:hAnsi="Cambria Math" w:cs="Times New Roman"/>
                        <w:color w:val="auto"/>
                        <w:sz w:val="24"/>
                        <w:szCs w:val="28"/>
                      </w:rPr>
                    </m:ctrlPr>
                  </m:fPr>
                  <m:num>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1</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num>
                  <m:den>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1</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den>
                </m:f>
                <m:r>
                  <m:rPr/>
                  <w:rPr>
                    <w:rFonts w:hint="default" w:ascii="Cambria Math" w:hAnsi="Cambria Math" w:cs="Times New Roman"/>
                    <w:color w:val="auto"/>
                    <w:sz w:val="24"/>
                    <w:szCs w:val="28"/>
                  </w:rPr>
                  <m:t>+</m:t>
                </m:r>
                <m:f>
                  <m:fPr>
                    <m:ctrlPr>
                      <w:rPr>
                        <w:rFonts w:hint="default" w:ascii="Cambria Math" w:hAnsi="Cambria Math" w:cs="Times New Roman"/>
                        <w:color w:val="auto"/>
                        <w:sz w:val="24"/>
                        <w:szCs w:val="28"/>
                      </w:rPr>
                    </m:ctrlPr>
                  </m:fPr>
                  <m:num>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2</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num>
                  <m:den>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2</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den>
                </m:f>
                <m:r>
                  <m:rPr/>
                  <w:rPr>
                    <w:rFonts w:hint="default" w:ascii="Cambria Math" w:hAnsi="Cambria Math" w:cs="Times New Roman"/>
                    <w:color w:val="auto"/>
                    <w:sz w:val="24"/>
                    <w:szCs w:val="28"/>
                  </w:rPr>
                  <m:t>+…+</m:t>
                </m:r>
                <m:f>
                  <m:fPr>
                    <m:ctrlPr>
                      <w:rPr>
                        <w:rFonts w:hint="default" w:ascii="Cambria Math" w:hAnsi="Cambria Math" w:cs="Times New Roman"/>
                        <w:color w:val="auto"/>
                        <w:sz w:val="24"/>
                        <w:szCs w:val="28"/>
                      </w:rPr>
                    </m:ctrlPr>
                  </m:fPr>
                  <m:num>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n</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num>
                  <m:den>
                    <m:sSub>
                      <m:sSubPr>
                        <m:ctrlPr>
                          <w:rPr>
                            <w:rFonts w:hint="default" w:ascii="Cambria Math" w:hAnsi="Cambria Math" w:cs="Times New Roman"/>
                            <w:i/>
                            <w:color w:val="auto"/>
                            <w:sz w:val="24"/>
                            <w:szCs w:val="28"/>
                          </w:rPr>
                        </m:ctrlPr>
                      </m:sSubPr>
                      <m:e>
                        <m:r>
                          <m:rPr/>
                          <w:rPr>
                            <w:rFonts w:hint="default" w:ascii="Cambria Math" w:hAnsi="Cambria Math" w:cs="Times New Roman"/>
                            <w:color w:val="auto"/>
                            <w:sz w:val="24"/>
                            <w:szCs w:val="28"/>
                          </w:rPr>
                          <m:t>Q</m:t>
                        </m:r>
                        <m:ctrlPr>
                          <w:rPr>
                            <w:rFonts w:hint="default" w:ascii="Cambria Math" w:hAnsi="Cambria Math" w:cs="Times New Roman"/>
                            <w:i/>
                            <w:color w:val="auto"/>
                            <w:sz w:val="24"/>
                            <w:szCs w:val="28"/>
                          </w:rPr>
                        </m:ctrlPr>
                      </m:e>
                      <m:sub>
                        <m:r>
                          <m:rPr/>
                          <w:rPr>
                            <w:rFonts w:hint="default" w:ascii="Cambria Math" w:hAnsi="Cambria Math" w:cs="Times New Roman"/>
                            <w:color w:val="auto"/>
                            <w:sz w:val="24"/>
                            <w:szCs w:val="28"/>
                          </w:rPr>
                          <m:t>n</m:t>
                        </m:r>
                        <m:ctrlPr>
                          <w:rPr>
                            <w:rFonts w:hint="default" w:ascii="Cambria Math" w:hAnsi="Cambria Math" w:cs="Times New Roman"/>
                            <w:i/>
                            <w:color w:val="auto"/>
                            <w:sz w:val="24"/>
                            <w:szCs w:val="28"/>
                          </w:rPr>
                        </m:ctrlPr>
                      </m:sub>
                    </m:sSub>
                    <m:ctrlPr>
                      <w:rPr>
                        <w:rFonts w:hint="default" w:ascii="Cambria Math" w:hAnsi="Cambria Math" w:cs="Times New Roman"/>
                        <w:color w:val="auto"/>
                        <w:sz w:val="24"/>
                        <w:szCs w:val="28"/>
                      </w:rPr>
                    </m:ctrlPr>
                  </m:den>
                </m:f>
              </m:oMath>
            </m:oMathPara>
          </w:p>
          <w:p>
            <w:pPr>
              <w:pStyle w:val="45"/>
              <w:spacing w:before="156" w:beforeLines="50"/>
              <w:ind w:firstLine="720" w:firstLineChars="300"/>
              <w:rPr>
                <w:color w:val="auto"/>
              </w:rPr>
            </w:pPr>
            <w:r>
              <w:rPr>
                <w:color w:val="auto"/>
              </w:rPr>
              <w:t>式中：q</w:t>
            </w:r>
            <w:r>
              <w:rPr>
                <w:color w:val="auto"/>
                <w:vertAlign w:val="subscript"/>
              </w:rPr>
              <w:t>1</w:t>
            </w:r>
            <w:r>
              <w:rPr>
                <w:color w:val="auto"/>
              </w:rPr>
              <w:t>、q</w:t>
            </w:r>
            <w:r>
              <w:rPr>
                <w:color w:val="auto"/>
                <w:vertAlign w:val="subscript"/>
              </w:rPr>
              <w:t>2</w:t>
            </w:r>
            <w:r>
              <w:rPr>
                <w:color w:val="auto"/>
              </w:rPr>
              <w:t>…q</w:t>
            </w:r>
            <w:r>
              <w:rPr>
                <w:color w:val="auto"/>
                <w:vertAlign w:val="subscript"/>
              </w:rPr>
              <w:t>n</w:t>
            </w:r>
            <w:r>
              <w:rPr>
                <w:color w:val="auto"/>
              </w:rPr>
              <w:t xml:space="preserve"> — 每种危险物质实际存在量，t；</w:t>
            </w:r>
          </w:p>
          <w:p>
            <w:pPr>
              <w:pStyle w:val="45"/>
              <w:ind w:firstLine="1440" w:firstLineChars="600"/>
              <w:rPr>
                <w:color w:val="auto"/>
              </w:rPr>
            </w:pPr>
            <w:r>
              <w:rPr>
                <w:color w:val="auto"/>
              </w:rPr>
              <w:t>Q</w:t>
            </w:r>
            <w:r>
              <w:rPr>
                <w:color w:val="auto"/>
                <w:vertAlign w:val="subscript"/>
              </w:rPr>
              <w:t>1</w:t>
            </w:r>
            <w:r>
              <w:rPr>
                <w:color w:val="auto"/>
              </w:rPr>
              <w:t>、Q</w:t>
            </w:r>
            <w:r>
              <w:rPr>
                <w:color w:val="auto"/>
                <w:vertAlign w:val="subscript"/>
              </w:rPr>
              <w:t>2</w:t>
            </w:r>
            <w:r>
              <w:rPr>
                <w:color w:val="auto"/>
              </w:rPr>
              <w:t>…Q</w:t>
            </w:r>
            <w:r>
              <w:rPr>
                <w:color w:val="auto"/>
                <w:vertAlign w:val="subscript"/>
              </w:rPr>
              <w:t>n</w:t>
            </w:r>
            <w:r>
              <w:rPr>
                <w:color w:val="auto"/>
              </w:rPr>
              <w:t xml:space="preserve"> — 与各危险物质相对应的临界量，t。</w:t>
            </w:r>
          </w:p>
          <w:p>
            <w:pPr>
              <w:pStyle w:val="45"/>
              <w:ind w:firstLine="480"/>
              <w:rPr>
                <w:color w:val="auto"/>
              </w:rPr>
            </w:pPr>
            <w:r>
              <w:rPr>
                <w:color w:val="auto"/>
              </w:rPr>
              <w:t>当Q＜1，该项目环境风险潜势为Ⅰ。根据《建设项目环境风险评价技术导则》（HJ 169-2018）附录B 突发环境事件风险物质及临界量表，确定项目风险物质临界量。</w:t>
            </w:r>
          </w:p>
          <w:p>
            <w:pPr>
              <w:pStyle w:val="43"/>
              <w:adjustRightInd w:val="0"/>
              <w:snapToGrid w:val="0"/>
              <w:ind w:firstLine="480"/>
              <w:rPr>
                <w:color w:val="auto"/>
              </w:rPr>
            </w:pPr>
            <w:r>
              <w:rPr>
                <w:color w:val="auto"/>
              </w:rPr>
              <w:t>本项目危险物质数量与临界量比值（Q）计算结果见表</w:t>
            </w:r>
            <w:r>
              <w:rPr>
                <w:rFonts w:hint="eastAsia"/>
                <w:color w:val="auto"/>
                <w:lang w:val="en-US" w:eastAsia="zh-CN"/>
              </w:rPr>
              <w:t>4-16</w:t>
            </w:r>
            <w:r>
              <w:rPr>
                <w:color w:val="auto"/>
              </w:rPr>
              <w:t>。</w:t>
            </w:r>
          </w:p>
          <w:p>
            <w:pPr>
              <w:pStyle w:val="16"/>
              <w:rPr>
                <w:color w:val="auto"/>
              </w:rPr>
            </w:pPr>
            <w:bookmarkStart w:id="11" w:name="_Ref25758322"/>
            <w:r>
              <w:rPr>
                <w:color w:val="auto"/>
              </w:rPr>
              <w:t>表</w:t>
            </w:r>
            <w:bookmarkEnd w:id="11"/>
            <w:r>
              <w:rPr>
                <w:rFonts w:hint="eastAsia"/>
                <w:color w:val="auto"/>
                <w:lang w:val="en-US" w:eastAsia="zh-CN"/>
              </w:rPr>
              <w:t>4-16</w:t>
            </w:r>
            <w:r>
              <w:rPr>
                <w:color w:val="auto"/>
              </w:rPr>
              <w:t xml:space="preserve">  项目Q值确定表</w:t>
            </w:r>
          </w:p>
          <w:tbl>
            <w:tblPr>
              <w:tblStyle w:val="19"/>
              <w:tblW w:w="87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648"/>
              <w:gridCol w:w="1648"/>
              <w:gridCol w:w="1918"/>
              <w:gridCol w:w="1595"/>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73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序号</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危险物质名称</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CAS号</w:t>
                  </w:r>
                </w:p>
              </w:tc>
              <w:tc>
                <w:tcPr>
                  <w:tcW w:w="191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最大存在总量（t）</w:t>
                  </w:r>
                </w:p>
              </w:tc>
              <w:tc>
                <w:tcPr>
                  <w:tcW w:w="1595"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临界量（t）</w:t>
                  </w:r>
                </w:p>
              </w:tc>
              <w:tc>
                <w:tcPr>
                  <w:tcW w:w="121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3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1</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乙醇</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64-17-5</w:t>
                  </w:r>
                </w:p>
              </w:tc>
              <w:tc>
                <w:tcPr>
                  <w:tcW w:w="191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0.055</w:t>
                  </w:r>
                </w:p>
              </w:tc>
              <w:tc>
                <w:tcPr>
                  <w:tcW w:w="1595"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500</w:t>
                  </w:r>
                </w:p>
              </w:tc>
              <w:tc>
                <w:tcPr>
                  <w:tcW w:w="121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39"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2</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次氯酸钠</w:t>
                  </w:r>
                </w:p>
              </w:tc>
              <w:tc>
                <w:tcPr>
                  <w:tcW w:w="164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7681-52-9</w:t>
                  </w:r>
                </w:p>
              </w:tc>
              <w:tc>
                <w:tcPr>
                  <w:tcW w:w="1918"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0.5</w:t>
                  </w:r>
                </w:p>
              </w:tc>
              <w:tc>
                <w:tcPr>
                  <w:tcW w:w="1595"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5</w:t>
                  </w:r>
                </w:p>
              </w:tc>
              <w:tc>
                <w:tcPr>
                  <w:tcW w:w="121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trPr>
              <w:tc>
                <w:tcPr>
                  <w:tcW w:w="7548" w:type="dxa"/>
                  <w:gridSpan w:val="5"/>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eastAsia" w:eastAsia="宋体" w:cs="Times New Roman"/>
                      <w:color w:val="auto"/>
                      <w:lang w:val="en-US" w:eastAsia="zh-CN"/>
                    </w:rPr>
                  </w:pPr>
                  <w:r>
                    <w:rPr>
                      <w:rFonts w:hint="eastAsia" w:eastAsia="宋体" w:cs="Times New Roman"/>
                      <w:color w:val="auto"/>
                      <w:lang w:val="en-US" w:eastAsia="zh-CN"/>
                    </w:rPr>
                    <w:t>项目Q值∑</w:t>
                  </w:r>
                </w:p>
              </w:tc>
              <w:tc>
                <w:tcPr>
                  <w:tcW w:w="1217" w:type="dxa"/>
                  <w:vAlign w:val="center"/>
                </w:tcPr>
                <w:p>
                  <w:pPr>
                    <w:pStyle w:val="14"/>
                    <w:keepNext w:val="0"/>
                    <w:keepLines w:val="0"/>
                    <w:pageBreakBefore w:val="0"/>
                    <w:widowControl w:val="0"/>
                    <w:kinsoku/>
                    <w:wordWrap/>
                    <w:overflowPunct/>
                    <w:topLinePunct w:val="0"/>
                    <w:autoSpaceDE/>
                    <w:autoSpaceDN/>
                    <w:bidi w:val="0"/>
                    <w:adjustRightInd w:val="0"/>
                    <w:snapToGrid w:val="0"/>
                    <w:textAlignment w:val="auto"/>
                    <w:rPr>
                      <w:rFonts w:hint="default" w:eastAsia="宋体" w:cs="Times New Roman"/>
                      <w:color w:val="auto"/>
                      <w:lang w:val="en-US" w:eastAsia="zh-CN"/>
                    </w:rPr>
                  </w:pPr>
                  <w:r>
                    <w:rPr>
                      <w:rFonts w:hint="eastAsia" w:eastAsia="宋体" w:cs="Times New Roman"/>
                      <w:color w:val="auto"/>
                      <w:lang w:val="en-US" w:eastAsia="zh-CN"/>
                    </w:rPr>
                    <w:t>0.10011</w:t>
                  </w:r>
                </w:p>
              </w:tc>
            </w:tr>
          </w:tbl>
          <w:p>
            <w:pPr>
              <w:adjustRightInd w:val="0"/>
              <w:snapToGrid w:val="0"/>
              <w:spacing w:before="156" w:beforeLines="50" w:line="360" w:lineRule="auto"/>
              <w:ind w:firstLine="480" w:firstLineChars="200"/>
              <w:rPr>
                <w:rFonts w:ascii="Times New Roman" w:hAnsi="Times New Roman"/>
                <w:color w:val="auto"/>
                <w:sz w:val="24"/>
              </w:rPr>
            </w:pPr>
            <w:r>
              <w:rPr>
                <w:rFonts w:ascii="Times New Roman" w:hAnsi="Times New Roman"/>
                <w:color w:val="auto"/>
                <w:sz w:val="24"/>
              </w:rPr>
              <w:t>由表6.3-1可知项目Q值=0.</w:t>
            </w:r>
            <w:r>
              <w:rPr>
                <w:rFonts w:hint="eastAsia" w:ascii="Times New Roman" w:hAnsi="Times New Roman"/>
                <w:color w:val="auto"/>
                <w:sz w:val="24"/>
                <w:lang w:val="en-US" w:eastAsia="zh-CN"/>
              </w:rPr>
              <w:t>10011</w:t>
            </w:r>
            <w:r>
              <w:rPr>
                <w:rFonts w:ascii="Times New Roman" w:hAnsi="Times New Roman"/>
                <w:color w:val="auto"/>
                <w:sz w:val="24"/>
              </w:rPr>
              <w:t>＜1，该项目环境风险潜势为Ⅰ。</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2、环境风险</w:t>
            </w:r>
            <w:r>
              <w:rPr>
                <w:rFonts w:hint="eastAsia" w:cs="Times New Roman"/>
                <w:b w:val="0"/>
                <w:bCs w:val="0"/>
                <w:color w:val="auto"/>
                <w:sz w:val="24"/>
                <w:szCs w:val="24"/>
                <w:lang w:val="en-US" w:eastAsia="zh-CN"/>
              </w:rPr>
              <w:t>敏感目标</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本项目周围主要环境敏感目标为周边企事业单位、居民，具体见表</w:t>
            </w:r>
            <w:r>
              <w:rPr>
                <w:rFonts w:hint="default" w:ascii="Times New Roman" w:hAnsi="Times New Roman" w:eastAsia="宋体" w:cs="Times New Roman"/>
                <w:b w:val="0"/>
                <w:bCs w:val="0"/>
                <w:color w:val="auto"/>
                <w:sz w:val="24"/>
                <w:szCs w:val="24"/>
                <w:lang w:val="en-US" w:eastAsia="zh-CN"/>
              </w:rPr>
              <w:t>3-5</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w:t>
            </w:r>
            <w:r>
              <w:rPr>
                <w:rFonts w:hint="eastAsia" w:cs="Times New Roman"/>
                <w:b w:val="0"/>
                <w:bCs w:val="0"/>
                <w:color w:val="auto"/>
                <w:sz w:val="24"/>
                <w:szCs w:val="24"/>
                <w:lang w:val="en-US" w:eastAsia="zh-CN"/>
              </w:rPr>
              <w:t>环境风险识别</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本项目存在的环境风险源有：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华文中宋" w:cs="Times New Roman"/>
                <w:b w:val="0"/>
                <w:bCs w:val="0"/>
                <w:color w:val="auto"/>
                <w:sz w:val="24"/>
                <w:szCs w:val="24"/>
                <w:lang w:val="en-US" w:eastAsia="zh-CN"/>
              </w:rPr>
              <w:t>⑴</w:t>
            </w:r>
            <w:r>
              <w:rPr>
                <w:rFonts w:hint="default" w:ascii="Times New Roman" w:hAnsi="Times New Roman" w:eastAsia="宋体" w:cs="Times New Roman"/>
                <w:b w:val="0"/>
                <w:bCs w:val="0"/>
                <w:color w:val="auto"/>
                <w:sz w:val="24"/>
                <w:szCs w:val="24"/>
                <w:lang w:val="en-US" w:eastAsia="zh-CN"/>
              </w:rPr>
              <w:t>医疗污水在污水处理站发生事故时，未经处理及消毒的排放，对</w:t>
            </w:r>
            <w:r>
              <w:rPr>
                <w:rFonts w:hint="eastAsia" w:ascii="Times New Roman" w:hAnsi="Times New Roman" w:eastAsia="宋体" w:cs="Times New Roman"/>
                <w:b w:val="0"/>
                <w:bCs w:val="0"/>
                <w:color w:val="auto"/>
                <w:sz w:val="24"/>
                <w:szCs w:val="24"/>
                <w:lang w:val="en-US" w:eastAsia="zh-CN"/>
              </w:rPr>
              <w:t>曾家镇宏伟村污水处理站</w:t>
            </w:r>
            <w:r>
              <w:rPr>
                <w:rFonts w:hint="default" w:ascii="Times New Roman" w:hAnsi="Times New Roman" w:eastAsia="宋体" w:cs="Times New Roman"/>
                <w:b w:val="0"/>
                <w:bCs w:val="0"/>
                <w:color w:val="auto"/>
                <w:sz w:val="24"/>
                <w:szCs w:val="24"/>
                <w:lang w:val="en-US" w:eastAsia="zh-CN"/>
              </w:rPr>
              <w:t>水质影响不大，但病菌等特征污染物的影响较大。因此</w:t>
            </w:r>
            <w:r>
              <w:rPr>
                <w:rFonts w:hint="default"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为减轻污水处理厂污染负荷，应避免出现事故排放；</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cs="Times New Roman"/>
                <w:b w:val="0"/>
                <w:bCs w:val="0"/>
                <w:color w:val="auto"/>
                <w:sz w:val="24"/>
                <w:szCs w:val="24"/>
                <w:lang w:val="en-US" w:eastAsia="zh-CN"/>
              </w:rPr>
            </w:pPr>
            <w:r>
              <w:rPr>
                <w:rFonts w:hint="default" w:ascii="Times New Roman" w:hAnsi="Times New Roman" w:eastAsia="华文中宋" w:cs="Times New Roman"/>
                <w:b w:val="0"/>
                <w:bCs w:val="0"/>
                <w:color w:val="auto"/>
                <w:sz w:val="24"/>
                <w:szCs w:val="24"/>
                <w:lang w:val="en-US" w:eastAsia="zh-CN"/>
              </w:rPr>
              <w:t>⑵</w:t>
            </w:r>
            <w:r>
              <w:rPr>
                <w:rFonts w:hint="default" w:ascii="Times New Roman" w:hAnsi="Times New Roman" w:eastAsia="宋体" w:cs="Times New Roman"/>
                <w:b w:val="0"/>
                <w:bCs w:val="0"/>
                <w:color w:val="auto"/>
                <w:sz w:val="24"/>
                <w:szCs w:val="24"/>
                <w:lang w:val="en-US" w:eastAsia="zh-CN"/>
              </w:rPr>
              <w:t>医疗废物</w:t>
            </w:r>
            <w:r>
              <w:rPr>
                <w:rFonts w:hint="default" w:cs="Times New Roman"/>
                <w:b w:val="0"/>
                <w:bCs w:val="0"/>
                <w:color w:val="auto"/>
                <w:sz w:val="24"/>
                <w:szCs w:val="24"/>
                <w:lang w:val="en-US" w:eastAsia="zh-CN"/>
              </w:rPr>
              <w:t>在收集、贮存、运送过程中存在泄漏的风险，医疗废物进入外界水体或土壤，造成水体污染和土壤污染。</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⑶危险化学品在运输、储存的</w:t>
            </w:r>
            <w:r>
              <w:rPr>
                <w:rFonts w:hint="default" w:cs="Times New Roman"/>
                <w:b w:val="0"/>
                <w:bCs w:val="0"/>
                <w:color w:val="auto"/>
                <w:sz w:val="24"/>
                <w:szCs w:val="24"/>
                <w:lang w:val="en-US" w:eastAsia="zh-CN"/>
              </w:rPr>
              <w:t>过程中存在泄漏</w:t>
            </w:r>
            <w:r>
              <w:rPr>
                <w:rFonts w:hint="eastAsia" w:cs="Times New Roman"/>
                <w:b w:val="0"/>
                <w:bCs w:val="0"/>
                <w:color w:val="auto"/>
                <w:sz w:val="24"/>
                <w:szCs w:val="24"/>
                <w:lang w:val="en-US" w:eastAsia="zh-CN"/>
              </w:rPr>
              <w:t>、火灾</w:t>
            </w:r>
            <w:r>
              <w:rPr>
                <w:rFonts w:hint="default" w:cs="Times New Roman"/>
                <w:b w:val="0"/>
                <w:bCs w:val="0"/>
                <w:color w:val="auto"/>
                <w:sz w:val="24"/>
                <w:szCs w:val="24"/>
                <w:lang w:val="en-US" w:eastAsia="zh-CN"/>
              </w:rPr>
              <w:t>的风险</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cs="Times New Roman"/>
                <w:b w:val="0"/>
                <w:bCs w:val="0"/>
                <w:color w:val="auto"/>
                <w:sz w:val="24"/>
                <w:szCs w:val="24"/>
                <w:lang w:val="en-US" w:eastAsia="zh-CN"/>
              </w:rPr>
            </w:pPr>
            <w:r>
              <w:rPr>
                <w:rFonts w:hint="default" w:cs="Times New Roman"/>
                <w:b w:val="0"/>
                <w:bCs w:val="0"/>
                <w:color w:val="auto"/>
                <w:sz w:val="24"/>
                <w:szCs w:val="24"/>
                <w:lang w:val="en-US" w:eastAsia="zh-CN"/>
              </w:rPr>
              <w:t>4、环境风险分析</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cs="Times New Roman"/>
                <w:b w:val="0"/>
                <w:bCs w:val="0"/>
                <w:color w:val="auto"/>
                <w:sz w:val="24"/>
                <w:szCs w:val="24"/>
                <w:lang w:val="en-US" w:eastAsia="zh-CN"/>
              </w:rPr>
              <w:t>⑴医疗污水事故排放</w:t>
            </w:r>
            <w:r>
              <w:rPr>
                <w:rFonts w:hint="default" w:ascii="Times New Roman" w:hAnsi="Times New Roman" w:eastAsia="宋体" w:cs="Times New Roman"/>
                <w:b w:val="0"/>
                <w:bCs w:val="0"/>
                <w:color w:val="auto"/>
                <w:sz w:val="24"/>
                <w:szCs w:val="24"/>
                <w:lang w:val="en-US" w:eastAsia="zh-CN"/>
              </w:rPr>
              <w:t xml:space="preserve">引起的风险影响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项目废水事故排放时，COD、氨氮等污染物对</w:t>
            </w:r>
            <w:r>
              <w:rPr>
                <w:rFonts w:hint="eastAsia" w:ascii="Times New Roman" w:hAnsi="Times New Roman" w:eastAsia="宋体" w:cs="Times New Roman"/>
                <w:b w:val="0"/>
                <w:bCs w:val="0"/>
                <w:color w:val="auto"/>
                <w:sz w:val="24"/>
                <w:szCs w:val="24"/>
                <w:lang w:val="en-US" w:eastAsia="zh-CN"/>
              </w:rPr>
              <w:t>曾家镇宏伟村污水处理站</w:t>
            </w:r>
            <w:r>
              <w:rPr>
                <w:rFonts w:hint="default" w:ascii="Times New Roman" w:hAnsi="Times New Roman" w:eastAsia="宋体" w:cs="Times New Roman"/>
                <w:b w:val="0"/>
                <w:bCs w:val="0"/>
                <w:color w:val="auto"/>
                <w:sz w:val="24"/>
                <w:szCs w:val="24"/>
                <w:lang w:val="en-US" w:eastAsia="zh-CN"/>
              </w:rPr>
              <w:t xml:space="preserve">水质影响不大，但病菌等特征污染物的影响较大。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⑵医疗废物在收集、贮存过程中的风险分析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医疗废物在收集、贮存过程中存在泄漏的风险，医疗废物进入外界水体或土壤，造成水体污染和土壤污染。</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⑶危险化学品在运输、储存的</w:t>
            </w:r>
            <w:r>
              <w:rPr>
                <w:rFonts w:hint="default" w:ascii="Times New Roman" w:hAnsi="Times New Roman" w:eastAsia="宋体" w:cs="Times New Roman"/>
                <w:b w:val="0"/>
                <w:bCs w:val="0"/>
                <w:color w:val="auto"/>
                <w:sz w:val="24"/>
                <w:szCs w:val="24"/>
                <w:lang w:val="en-US" w:eastAsia="zh-CN"/>
              </w:rPr>
              <w:t>过程中存在泄漏</w:t>
            </w:r>
            <w:r>
              <w:rPr>
                <w:rFonts w:hint="eastAsia" w:cs="Times New Roman"/>
                <w:b w:val="0"/>
                <w:bCs w:val="0"/>
                <w:color w:val="auto"/>
                <w:sz w:val="24"/>
                <w:szCs w:val="24"/>
                <w:lang w:val="en-US" w:eastAsia="zh-CN"/>
              </w:rPr>
              <w:t>、火灾</w:t>
            </w:r>
            <w:r>
              <w:rPr>
                <w:rFonts w:hint="default" w:ascii="Times New Roman" w:hAnsi="Times New Roman" w:eastAsia="宋体" w:cs="Times New Roman"/>
                <w:b w:val="0"/>
                <w:bCs w:val="0"/>
                <w:color w:val="auto"/>
                <w:sz w:val="24"/>
                <w:szCs w:val="24"/>
                <w:lang w:val="en-US" w:eastAsia="zh-CN"/>
              </w:rPr>
              <w:t>的风险</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环境风险防范措施</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华文中宋" w:cs="Times New Roman"/>
                <w:b w:val="0"/>
                <w:bCs w:val="0"/>
                <w:color w:val="auto"/>
                <w:sz w:val="24"/>
                <w:szCs w:val="24"/>
                <w:lang w:val="en-US" w:eastAsia="zh-CN"/>
              </w:rPr>
              <w:t>⑴</w:t>
            </w:r>
            <w:r>
              <w:rPr>
                <w:rFonts w:hint="default" w:ascii="Times New Roman" w:hAnsi="Times New Roman" w:eastAsia="宋体" w:cs="Times New Roman"/>
                <w:b w:val="0"/>
                <w:bCs w:val="0"/>
                <w:color w:val="auto"/>
                <w:sz w:val="24"/>
                <w:szCs w:val="24"/>
                <w:lang w:val="en-US" w:eastAsia="zh-CN"/>
              </w:rPr>
              <w:t xml:space="preserve">医疗污水事故排放防范措施及应急要求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为避免出现事故排放，要求污水处理站加强日常的运行管理，加强对操作人员的岗位培训，确保污水稳定达标排放，杜绝事故性排放，建立健全应急预案体系、环保管理机制和各项环保规章制度，落实岗位环保责任制，加强环境风险防范工作，防止事故排放导致环境问题。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华文中宋" w:cs="Times New Roman"/>
                <w:b w:val="0"/>
                <w:bCs w:val="0"/>
                <w:color w:val="auto"/>
                <w:sz w:val="24"/>
                <w:szCs w:val="24"/>
                <w:lang w:val="en-US" w:eastAsia="zh-CN"/>
              </w:rPr>
              <w:t>⑵</w:t>
            </w:r>
            <w:r>
              <w:rPr>
                <w:rFonts w:hint="default" w:ascii="Times New Roman" w:hAnsi="Times New Roman" w:eastAsia="宋体" w:cs="Times New Roman"/>
                <w:b w:val="0"/>
                <w:bCs w:val="0"/>
                <w:color w:val="auto"/>
                <w:sz w:val="24"/>
                <w:szCs w:val="24"/>
                <w:lang w:val="en-US" w:eastAsia="zh-CN"/>
              </w:rPr>
              <w:t xml:space="preserve">医疗废物在收集、贮存过程中的风险防范措施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为保证项目产生的医疗废物得到安全处置，使其风险减少到最小程度，而不会对周围环境造成不良影响，应具体采取如下的措施进行防范。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①</w:t>
            </w:r>
            <w:r>
              <w:rPr>
                <w:rFonts w:hint="default" w:ascii="Times New Roman" w:hAnsi="Times New Roman" w:eastAsia="宋体" w:cs="Times New Roman"/>
                <w:b w:val="0"/>
                <w:bCs w:val="0"/>
                <w:color w:val="auto"/>
                <w:sz w:val="24"/>
                <w:szCs w:val="24"/>
                <w:lang w:val="en-US" w:eastAsia="zh-CN"/>
              </w:rPr>
              <w:t xml:space="preserve">分类收集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感染性废物、损伤性废物及化学性废物是不能混合收集；放入包装物或者容器内的感染性废物、损伤性废物及化学性废物不得取出。当盛装的医疗废物达到包装物或者容器的3/4时，应当使用有效的封口方式，使包装物或者容器的封口紧实、严密。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②</w:t>
            </w:r>
            <w:r>
              <w:rPr>
                <w:rFonts w:hint="default" w:ascii="Times New Roman" w:hAnsi="Times New Roman" w:eastAsia="宋体" w:cs="Times New Roman"/>
                <w:b w:val="0"/>
                <w:bCs w:val="0"/>
                <w:color w:val="auto"/>
                <w:sz w:val="24"/>
                <w:szCs w:val="24"/>
                <w:lang w:val="en-US" w:eastAsia="zh-CN"/>
              </w:rPr>
              <w:t xml:space="preserve">医疗废物的贮存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该项目应当建立医疗废物暂时贮存设施、设备，不得露天存放医疗废物；并应当及时、有效地对医疗废物进行处理，降低贮存时产生的恶臭对周围环境的影响。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医疗废物转交出去后，应当对暂时贮存地点、设施及时进行清洁和消毒处理。</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对于医疗固体</w:t>
            </w:r>
            <w:r>
              <w:rPr>
                <w:rFonts w:hint="eastAsia" w:ascii="Times New Roman" w:hAnsi="Times New Roman" w:eastAsia="宋体" w:cs="Times New Roman"/>
                <w:b w:val="0"/>
                <w:bCs w:val="0"/>
                <w:color w:val="auto"/>
                <w:sz w:val="24"/>
                <w:szCs w:val="24"/>
                <w:lang w:val="en-US" w:eastAsia="zh-CN"/>
              </w:rPr>
              <w:t xml:space="preserve">废物，禁止将其在非收集、非暂时贮存地点倾倒、堆放；禁止将医疗废物混入其它废物和生活垃圾；禁止在内部运送过程中丢弃医疗废物。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 xml:space="preserve">安排专人负责医疗废物的交接，按照《医疗废物集中处置技术规范》填写和保存《危险废物转移联单》（医疗废物专用）及《医疗废物运送登记卡》，医疗废物定期交有资质单位转运并处置；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医院对各危险废物暂存间应采取相对严格的管理措施，采取防渗防扬散等措施避免危险废物对环境的污染，医疗废物的临时贮存时间不得超过</w:t>
            </w:r>
            <w:r>
              <w:rPr>
                <w:rFonts w:hint="default" w:ascii="Times New Roman" w:hAnsi="Times New Roman" w:eastAsia="宋体" w:cs="Times New Roman"/>
                <w:b w:val="0"/>
                <w:bCs w:val="0"/>
                <w:color w:val="auto"/>
                <w:sz w:val="24"/>
                <w:szCs w:val="24"/>
                <w:lang w:val="en-US" w:eastAsia="zh-CN"/>
              </w:rPr>
              <w:t>2</w:t>
            </w:r>
            <w:r>
              <w:rPr>
                <w:rFonts w:hint="eastAsia" w:ascii="Times New Roman" w:hAnsi="Times New Roman" w:eastAsia="宋体" w:cs="Times New Roman"/>
                <w:b w:val="0"/>
                <w:bCs w:val="0"/>
                <w:color w:val="auto"/>
                <w:sz w:val="24"/>
                <w:szCs w:val="24"/>
                <w:lang w:val="en-US" w:eastAsia="zh-CN"/>
              </w:rPr>
              <w:t xml:space="preserve">天。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医疗</w:t>
            </w:r>
            <w:r>
              <w:rPr>
                <w:rFonts w:hint="eastAsia" w:ascii="Times New Roman" w:hAnsi="Times New Roman" w:eastAsia="宋体" w:cs="Times New Roman"/>
                <w:b w:val="0"/>
                <w:bCs w:val="0"/>
                <w:color w:val="auto"/>
                <w:sz w:val="24"/>
                <w:szCs w:val="24"/>
                <w:lang w:val="en-US" w:eastAsia="zh-CN"/>
              </w:rPr>
              <w:t>暂存间位于传染综合楼北侧，面积约为</w:t>
            </w:r>
            <w:r>
              <w:rPr>
                <w:rFonts w:hint="default" w:ascii="Times New Roman" w:hAnsi="Times New Roman" w:eastAsia="宋体" w:cs="Times New Roman"/>
                <w:b w:val="0"/>
                <w:bCs w:val="0"/>
                <w:color w:val="auto"/>
                <w:sz w:val="24"/>
                <w:szCs w:val="24"/>
                <w:lang w:val="en-US" w:eastAsia="zh-CN"/>
              </w:rPr>
              <w:t>10m</w:t>
            </w:r>
            <w:r>
              <w:rPr>
                <w:rFonts w:hint="default" w:ascii="Times New Roman" w:hAnsi="Times New Roman" w:eastAsia="宋体" w:cs="Times New Roman"/>
                <w:b w:val="0"/>
                <w:bCs w:val="0"/>
                <w:color w:val="auto"/>
                <w:sz w:val="24"/>
                <w:szCs w:val="24"/>
                <w:vertAlign w:val="superscript"/>
                <w:lang w:val="en-US" w:eastAsia="zh-CN"/>
              </w:rPr>
              <w:t>2</w:t>
            </w:r>
            <w:r>
              <w:rPr>
                <w:rFonts w:hint="eastAsia" w:ascii="Times New Roman" w:hAnsi="Times New Roman" w:eastAsia="宋体" w:cs="Times New Roman"/>
                <w:b w:val="0"/>
                <w:bCs w:val="0"/>
                <w:color w:val="auto"/>
                <w:sz w:val="24"/>
                <w:szCs w:val="24"/>
                <w:lang w:val="en-US" w:eastAsia="zh-CN"/>
              </w:rPr>
              <w:t>，该暂存间设有有严密的封闭措施，并安排专人管理，做好防鼠、防蚊蝇、防蟑螂、防盗和预防儿童接触等安全措施，暂存间外明显处设置有危险废物和医疗废物的警示标识。</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⑶危险化学品</w:t>
            </w:r>
            <w:r>
              <w:rPr>
                <w:rFonts w:hint="default" w:ascii="Times New Roman" w:hAnsi="Times New Roman" w:eastAsia="宋体" w:cs="Times New Roman"/>
                <w:b w:val="0"/>
                <w:bCs w:val="0"/>
                <w:color w:val="auto"/>
                <w:sz w:val="24"/>
                <w:szCs w:val="24"/>
                <w:lang w:val="en-US" w:eastAsia="zh-CN"/>
              </w:rPr>
              <w:t>贮存过程中的风险防范措施</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危险化学品（酒精、消毒剂）</w:t>
            </w:r>
            <w:r>
              <w:rPr>
                <w:rFonts w:hint="default" w:ascii="Times New Roman" w:hAnsi="Times New Roman" w:eastAsia="宋体" w:cs="Times New Roman"/>
                <w:b w:val="0"/>
                <w:bCs w:val="0"/>
                <w:color w:val="auto"/>
                <w:sz w:val="24"/>
                <w:szCs w:val="24"/>
                <w:lang w:val="en-US" w:eastAsia="zh-CN"/>
              </w:rPr>
              <w:t xml:space="preserve"> </w:t>
            </w:r>
            <w:r>
              <w:rPr>
                <w:rFonts w:hint="eastAsia" w:cs="Times New Roman"/>
                <w:b w:val="0"/>
                <w:bCs w:val="0"/>
                <w:color w:val="auto"/>
                <w:sz w:val="24"/>
                <w:szCs w:val="24"/>
                <w:lang w:val="en-US" w:eastAsia="zh-CN"/>
              </w:rPr>
              <w:t>为小包装，定期检查包装，建立健全的危险化学品储存体系</w:t>
            </w:r>
            <w:r>
              <w:rPr>
                <w:rFonts w:hint="default" w:ascii="Times New Roman" w:hAnsi="Times New Roman" w:eastAsia="宋体" w:cs="Times New Roman"/>
                <w:b w:val="0"/>
                <w:bCs w:val="0"/>
                <w:color w:val="auto"/>
                <w:sz w:val="24"/>
                <w:szCs w:val="24"/>
                <w:lang w:val="en-US" w:eastAsia="zh-CN"/>
              </w:rPr>
              <w:t>和各项环保规章制度，落实岗位环保责任制，加强环境风险防范工作，防止</w:t>
            </w:r>
            <w:r>
              <w:rPr>
                <w:rFonts w:hint="eastAsia" w:cs="Times New Roman"/>
                <w:b w:val="0"/>
                <w:bCs w:val="0"/>
                <w:color w:val="auto"/>
                <w:sz w:val="24"/>
                <w:szCs w:val="24"/>
                <w:lang w:val="en-US" w:eastAsia="zh-CN"/>
              </w:rPr>
              <w:t>泄露</w:t>
            </w:r>
            <w:r>
              <w:rPr>
                <w:rFonts w:hint="default" w:ascii="Times New Roman" w:hAnsi="Times New Roman" w:eastAsia="宋体" w:cs="Times New Roman"/>
                <w:b w:val="0"/>
                <w:bCs w:val="0"/>
                <w:color w:val="auto"/>
                <w:sz w:val="24"/>
                <w:szCs w:val="24"/>
                <w:lang w:val="en-US" w:eastAsia="zh-CN"/>
              </w:rPr>
              <w:t>导致</w:t>
            </w:r>
            <w:r>
              <w:rPr>
                <w:rFonts w:hint="eastAsia" w:cs="Times New Roman"/>
                <w:b w:val="0"/>
                <w:bCs w:val="0"/>
                <w:color w:val="auto"/>
                <w:sz w:val="24"/>
                <w:szCs w:val="24"/>
                <w:lang w:val="en-US" w:eastAsia="zh-CN"/>
              </w:rPr>
              <w:t>火灾等</w:t>
            </w:r>
            <w:r>
              <w:rPr>
                <w:rFonts w:hint="default" w:ascii="Times New Roman" w:hAnsi="Times New Roman" w:eastAsia="宋体" w:cs="Times New Roman"/>
                <w:b w:val="0"/>
                <w:bCs w:val="0"/>
                <w:color w:val="auto"/>
                <w:sz w:val="24"/>
                <w:szCs w:val="24"/>
                <w:lang w:val="en-US" w:eastAsia="zh-CN"/>
              </w:rPr>
              <w:t xml:space="preserve">问题。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6、环境风险分析结论</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本项目具有潜在的事故风险，在加强风险防范意识，采取严格的防范措施后，事故发生概率较小，对人群健康及周围环境风险危害在可控范围之内</w:t>
            </w:r>
            <w:r>
              <w:rPr>
                <w:rFonts w:hint="eastAsia" w:cs="Times New Roman"/>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4-</w:t>
            </w:r>
            <w:r>
              <w:rPr>
                <w:rFonts w:hint="eastAsia" w:cs="Times New Roman"/>
                <w:b/>
                <w:color w:val="auto"/>
                <w:sz w:val="24"/>
                <w:szCs w:val="24"/>
                <w:lang w:val="en-US" w:eastAsia="zh-CN"/>
              </w:rPr>
              <w:t>17</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w:t>
            </w:r>
            <w:r>
              <w:rPr>
                <w:rFonts w:hint="eastAsia" w:ascii="Times New Roman" w:hAnsi="Times New Roman" w:cs="Times New Roman"/>
                <w:b/>
                <w:color w:val="auto"/>
                <w:sz w:val="24"/>
                <w:szCs w:val="24"/>
                <w:lang w:val="en-US" w:eastAsia="zh-CN"/>
              </w:rPr>
              <w:t>建设项目环境风险简单分析内容</w:t>
            </w:r>
            <w:r>
              <w:rPr>
                <w:rFonts w:hint="default" w:ascii="Times New Roman" w:hAnsi="Times New Roman" w:cs="Times New Roman"/>
                <w:b/>
                <w:color w:val="auto"/>
                <w:sz w:val="24"/>
                <w:szCs w:val="24"/>
              </w:rPr>
              <w:t>表</w:t>
            </w:r>
          </w:p>
          <w:tbl>
            <w:tblPr>
              <w:tblStyle w:val="19"/>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44"/>
              <w:gridCol w:w="2325"/>
              <w:gridCol w:w="1049"/>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建设项目名称</w:t>
                  </w:r>
                </w:p>
              </w:tc>
              <w:tc>
                <w:tcPr>
                  <w:tcW w:w="7038"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eastAsia="zh-CN"/>
                    </w:rPr>
                  </w:pPr>
                  <w:r>
                    <w:rPr>
                      <w:rFonts w:hint="eastAsia" w:cs="Times New Roman"/>
                      <w:snapToGrid w:val="0"/>
                      <w:color w:val="auto"/>
                      <w:sz w:val="21"/>
                      <w:szCs w:val="21"/>
                      <w:lang w:val="en-US" w:eastAsia="zh-CN"/>
                    </w:rPr>
                    <w:t>镇坪县曾家镇中心卫生院项目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建设地点</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陕西省</w:t>
                  </w:r>
                </w:p>
              </w:tc>
              <w:tc>
                <w:tcPr>
                  <w:tcW w:w="232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安康市</w:t>
                  </w:r>
                </w:p>
              </w:tc>
              <w:tc>
                <w:tcPr>
                  <w:tcW w:w="1049"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镇坪县</w:t>
                  </w:r>
                </w:p>
              </w:tc>
              <w:tc>
                <w:tcPr>
                  <w:tcW w:w="252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曾家镇琉璃村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地理坐标</w:t>
                  </w:r>
                </w:p>
              </w:tc>
              <w:tc>
                <w:tcPr>
                  <w:tcW w:w="114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经度</w:t>
                  </w:r>
                </w:p>
              </w:tc>
              <w:tc>
                <w:tcPr>
                  <w:tcW w:w="232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u w:val="single"/>
                      <w:lang w:val="en-US" w:eastAsia="zh-CN"/>
                    </w:rPr>
                    <w:t>1</w:t>
                  </w:r>
                  <w:r>
                    <w:rPr>
                      <w:rFonts w:hint="eastAsia" w:ascii="Times New Roman" w:hAnsi="Times New Roman" w:eastAsia="宋体" w:cs="Times New Roman"/>
                      <w:color w:val="auto"/>
                      <w:sz w:val="21"/>
                      <w:szCs w:val="21"/>
                      <w:u w:val="single"/>
                      <w:lang w:val="en-US" w:eastAsia="zh-CN"/>
                    </w:rPr>
                    <w:t>0</w:t>
                  </w:r>
                  <w:r>
                    <w:rPr>
                      <w:rFonts w:hint="eastAsia" w:cs="Times New Roman"/>
                      <w:color w:val="auto"/>
                      <w:sz w:val="21"/>
                      <w:szCs w:val="21"/>
                      <w:u w:val="single"/>
                      <w:lang w:val="en-US" w:eastAsia="zh-CN"/>
                    </w:rPr>
                    <w:t>9</w:t>
                  </w:r>
                  <w:r>
                    <w:rPr>
                      <w:rFonts w:hint="default" w:ascii="Times New Roman" w:hAnsi="Times New Roman" w:eastAsia="宋体" w:cs="Times New Roman"/>
                      <w:color w:val="auto"/>
                      <w:sz w:val="21"/>
                      <w:szCs w:val="21"/>
                    </w:rPr>
                    <w:t>度</w:t>
                  </w:r>
                  <w:r>
                    <w:rPr>
                      <w:rFonts w:hint="eastAsia" w:cs="Times New Roman"/>
                      <w:color w:val="auto"/>
                      <w:sz w:val="21"/>
                      <w:szCs w:val="21"/>
                      <w:u w:val="single"/>
                      <w:lang w:val="en-US" w:eastAsia="zh-CN"/>
                    </w:rPr>
                    <w:t>28</w:t>
                  </w:r>
                  <w:r>
                    <w:rPr>
                      <w:rFonts w:hint="default" w:ascii="Times New Roman" w:hAnsi="Times New Roman" w:eastAsia="宋体" w:cs="Times New Roman"/>
                      <w:color w:val="auto"/>
                      <w:sz w:val="21"/>
                      <w:szCs w:val="21"/>
                    </w:rPr>
                    <w:t>分</w:t>
                  </w:r>
                  <w:r>
                    <w:rPr>
                      <w:rFonts w:hint="eastAsia" w:cs="Times New Roman"/>
                      <w:color w:val="auto"/>
                      <w:sz w:val="21"/>
                      <w:szCs w:val="21"/>
                      <w:u w:val="single"/>
                      <w:lang w:val="en-US" w:eastAsia="zh-CN"/>
                    </w:rPr>
                    <w:t>1.224</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秒</w:t>
                  </w:r>
                </w:p>
              </w:tc>
              <w:tc>
                <w:tcPr>
                  <w:tcW w:w="1049"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纬度</w:t>
                  </w:r>
                </w:p>
              </w:tc>
              <w:tc>
                <w:tcPr>
                  <w:tcW w:w="252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sz w:val="21"/>
                      <w:szCs w:val="21"/>
                      <w:u w:val="single"/>
                      <w:lang w:val="en-US" w:eastAsia="zh-CN"/>
                    </w:rPr>
                    <w:t>32</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度</w:t>
                  </w:r>
                  <w:r>
                    <w:rPr>
                      <w:rFonts w:hint="default" w:ascii="Times New Roman" w:hAnsi="Times New Roman" w:eastAsia="宋体" w:cs="Times New Roman"/>
                      <w:color w:val="auto"/>
                      <w:sz w:val="21"/>
                      <w:szCs w:val="21"/>
                      <w:u w:val="single"/>
                    </w:rPr>
                    <w:t xml:space="preserve"> </w:t>
                  </w:r>
                  <w:r>
                    <w:rPr>
                      <w:rFonts w:hint="eastAsia" w:cs="Times New Roman"/>
                      <w:color w:val="auto"/>
                      <w:sz w:val="21"/>
                      <w:szCs w:val="21"/>
                      <w:u w:val="single"/>
                      <w:lang w:val="en-US" w:eastAsia="zh-CN"/>
                    </w:rPr>
                    <w:t>7</w:t>
                  </w:r>
                  <w:r>
                    <w:rPr>
                      <w:rFonts w:hint="default" w:ascii="Times New Roman" w:hAnsi="Times New Roman" w:eastAsia="宋体" w:cs="Times New Roman"/>
                      <w:color w:val="auto"/>
                      <w:sz w:val="21"/>
                      <w:szCs w:val="21"/>
                    </w:rPr>
                    <w:t>分</w:t>
                  </w:r>
                  <w:r>
                    <w:rPr>
                      <w:rFonts w:hint="default" w:ascii="Times New Roman" w:hAnsi="Times New Roman" w:eastAsia="宋体" w:cs="Times New Roman"/>
                      <w:color w:val="auto"/>
                      <w:sz w:val="21"/>
                      <w:szCs w:val="21"/>
                      <w:u w:val="single"/>
                    </w:rPr>
                    <w:t xml:space="preserve"> </w:t>
                  </w:r>
                  <w:r>
                    <w:rPr>
                      <w:rFonts w:hint="eastAsia" w:cs="Times New Roman"/>
                      <w:color w:val="auto"/>
                      <w:sz w:val="21"/>
                      <w:szCs w:val="21"/>
                      <w:u w:val="single"/>
                      <w:lang w:val="en-US" w:eastAsia="zh-CN"/>
                    </w:rPr>
                    <w:t>20.488</w:t>
                  </w:r>
                  <w:r>
                    <w:rPr>
                      <w:rFonts w:hint="default" w:ascii="Times New Roman" w:hAnsi="Times New Roman" w:eastAsia="宋体" w:cs="Times New Roman"/>
                      <w:color w:val="auto"/>
                      <w:sz w:val="21"/>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主要危险物质及分布</w:t>
                  </w:r>
                </w:p>
              </w:tc>
              <w:tc>
                <w:tcPr>
                  <w:tcW w:w="7038"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污水处理站区域、医疗废物暂存间、物资库房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环境影响途径及危害后果</w:t>
                  </w:r>
                </w:p>
              </w:tc>
              <w:tc>
                <w:tcPr>
                  <w:tcW w:w="703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医疗污水在污水处理站发生事故时，未经处理及消毒的排放，对污水处理厂水质影响不大，但病菌等特征污染物的影响较大；医疗废物在收集、贮存过程中存在泄漏的风险，医疗废物进入外界水体或土壤，造成水体污染和土壤污染</w:t>
                  </w:r>
                  <w:r>
                    <w:rPr>
                      <w:rFonts w:hint="eastAsia" w:cs="Times New Roman"/>
                      <w:color w:val="auto"/>
                      <w:kern w:val="0"/>
                      <w:sz w:val="21"/>
                      <w:szCs w:val="21"/>
                      <w:lang w:val="en-US" w:eastAsia="zh-CN"/>
                    </w:rPr>
                    <w:t>、酒精、次氯酸钠泄露导致火灾等风险</w:t>
                  </w:r>
                  <w:r>
                    <w:rPr>
                      <w:rFonts w:hint="eastAsia" w:ascii="Times New Roman" w:hAnsi="Times New Roman" w:eastAsia="宋体"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风险防范</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措施要求</w:t>
                  </w:r>
                </w:p>
              </w:tc>
              <w:tc>
                <w:tcPr>
                  <w:tcW w:w="703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为避免出现事故排放，要求污水处理站加强日常的运行管理，加强对操作人员的岗位培训，确保污水稳定达标排放，杜绝事故性排放；医疗废物分类暂存，当盛装的医疗废物达到包装物或者容器的</w:t>
                  </w:r>
                  <w:r>
                    <w:rPr>
                      <w:rFonts w:hint="default" w:ascii="Times New Roman" w:hAnsi="Times New Roman" w:eastAsia="宋体" w:cs="Times New Roman"/>
                      <w:color w:val="auto"/>
                      <w:kern w:val="0"/>
                      <w:sz w:val="21"/>
                      <w:szCs w:val="21"/>
                      <w:lang w:val="en-US" w:eastAsia="zh-CN"/>
                    </w:rPr>
                    <w:t>3/4</w:t>
                  </w:r>
                  <w:r>
                    <w:rPr>
                      <w:rFonts w:hint="eastAsia" w:ascii="Times New Roman" w:hAnsi="Times New Roman" w:eastAsia="宋体" w:cs="Times New Roman"/>
                      <w:color w:val="auto"/>
                      <w:kern w:val="0"/>
                      <w:sz w:val="21"/>
                      <w:szCs w:val="21"/>
                      <w:lang w:val="en-US" w:eastAsia="zh-CN"/>
                    </w:rPr>
                    <w:t>时，应当使用有效的封口方式，使包装物或者容器的封口紧实、严密。安排专人负责医疗废物的交接，临时贮存时间不得超过</w:t>
                  </w:r>
                  <w:r>
                    <w:rPr>
                      <w:rFonts w:hint="default" w:ascii="Times New Roman" w:hAnsi="Times New Roman" w:eastAsia="宋体" w:cs="Times New Roman"/>
                      <w:color w:val="auto"/>
                      <w:kern w:val="0"/>
                      <w:sz w:val="21"/>
                      <w:szCs w:val="21"/>
                      <w:lang w:val="en-US" w:eastAsia="zh-CN"/>
                    </w:rPr>
                    <w:t>2</w:t>
                  </w:r>
                  <w:r>
                    <w:rPr>
                      <w:rFonts w:hint="eastAsia" w:ascii="Times New Roman" w:hAnsi="Times New Roman" w:eastAsia="宋体" w:cs="Times New Roman"/>
                      <w:color w:val="auto"/>
                      <w:kern w:val="0"/>
                      <w:sz w:val="21"/>
                      <w:szCs w:val="21"/>
                      <w:lang w:val="en-US" w:eastAsia="zh-CN"/>
                    </w:rPr>
                    <w:t>天。</w:t>
                  </w:r>
                  <w:r>
                    <w:rPr>
                      <w:rFonts w:hint="eastAsia" w:cs="Times New Roman"/>
                      <w:color w:val="auto"/>
                      <w:kern w:val="0"/>
                      <w:sz w:val="21"/>
                      <w:szCs w:val="21"/>
                      <w:lang w:val="en-US" w:eastAsia="zh-CN"/>
                    </w:rPr>
                    <w:t>专人管理库房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60"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cs="Times New Roman"/>
                      <w:color w:val="auto"/>
                      <w:kern w:val="0"/>
                      <w:sz w:val="21"/>
                      <w:szCs w:val="21"/>
                      <w:lang w:val="en-US" w:eastAsia="zh-CN"/>
                    </w:rPr>
                  </w:pPr>
                  <w:r>
                    <w:rPr>
                      <w:rFonts w:hint="eastAsia" w:cs="Times New Roman"/>
                      <w:color w:val="auto"/>
                      <w:kern w:val="0"/>
                      <w:sz w:val="21"/>
                      <w:szCs w:val="21"/>
                      <w:lang w:val="en-US" w:eastAsia="zh-CN"/>
                    </w:rPr>
                    <w:t>评价结论</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与建议</w:t>
                  </w:r>
                </w:p>
              </w:tc>
              <w:tc>
                <w:tcPr>
                  <w:tcW w:w="7038" w:type="dxa"/>
                  <w:gridSpan w:val="4"/>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本项目具有潜在的事故风险，在加强风险防范意识，采取严格的防范措施后，事故发生概率较小，对人群健康及周围环境风险危害在可控范围之内。</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4.6排污口规范化管理及排污许可证制度</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⑴ 排污口技术要求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①排污口位置必须合理确定，按环监（1996）470号文件要求进行规范化管理。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②排放污染物的采样点设置应按《污染源监测技术规范》要求，设置在企业污染物总排口等处。</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⑵ 排污口标志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①废水排放口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 xml:space="preserve">本项目污水处理站设置排污口1个，并设置有废水排放口标识牌。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②固体废物暂存</w:t>
            </w:r>
            <w:r>
              <w:rPr>
                <w:rFonts w:hint="eastAsia" w:cs="Times New Roman"/>
                <w:b w:val="0"/>
                <w:bCs w:val="0"/>
                <w:color w:val="auto"/>
                <w:sz w:val="24"/>
                <w:szCs w:val="24"/>
                <w:lang w:val="en-US" w:eastAsia="zh-CN"/>
              </w:rPr>
              <w:t>设施</w:t>
            </w:r>
            <w:r>
              <w:rPr>
                <w:rFonts w:hint="default" w:ascii="Times New Roman" w:hAnsi="Times New Roman" w:eastAsia="宋体" w:cs="Times New Roman"/>
                <w:b w:val="0"/>
                <w:bCs w:val="0"/>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医院</w:t>
            </w:r>
            <w:r>
              <w:rPr>
                <w:rFonts w:hint="eastAsia" w:cs="Times New Roman"/>
                <w:b w:val="0"/>
                <w:bCs w:val="0"/>
                <w:color w:val="auto"/>
                <w:sz w:val="24"/>
                <w:szCs w:val="24"/>
                <w:lang w:val="en-US" w:eastAsia="zh-CN"/>
              </w:rPr>
              <w:t>医疗</w:t>
            </w:r>
            <w:r>
              <w:rPr>
                <w:rFonts w:hint="default" w:ascii="Times New Roman" w:hAnsi="Times New Roman" w:eastAsia="宋体" w:cs="Times New Roman"/>
                <w:b w:val="0"/>
                <w:bCs w:val="0"/>
                <w:color w:val="auto"/>
                <w:sz w:val="24"/>
                <w:szCs w:val="24"/>
                <w:lang w:val="en-US" w:eastAsia="zh-CN"/>
              </w:rPr>
              <w:t>废物</w:t>
            </w:r>
            <w:r>
              <w:rPr>
                <w:rFonts w:hint="eastAsia" w:cs="Times New Roman"/>
                <w:b w:val="0"/>
                <w:bCs w:val="0"/>
                <w:color w:val="auto"/>
                <w:sz w:val="24"/>
                <w:szCs w:val="24"/>
                <w:lang w:val="en-US" w:eastAsia="zh-CN"/>
              </w:rPr>
              <w:t>暂</w:t>
            </w:r>
            <w:r>
              <w:rPr>
                <w:rFonts w:hint="default" w:ascii="Times New Roman" w:hAnsi="Times New Roman" w:eastAsia="宋体" w:cs="Times New Roman"/>
                <w:b w:val="0"/>
                <w:bCs w:val="0"/>
                <w:color w:val="auto"/>
                <w:sz w:val="24"/>
                <w:szCs w:val="24"/>
                <w:lang w:val="en-US" w:eastAsia="zh-CN"/>
              </w:rPr>
              <w:t>存</w:t>
            </w:r>
            <w:r>
              <w:rPr>
                <w:rFonts w:hint="eastAsia" w:cs="Times New Roman"/>
                <w:b w:val="0"/>
                <w:bCs w:val="0"/>
                <w:color w:val="auto"/>
                <w:sz w:val="24"/>
                <w:szCs w:val="24"/>
                <w:lang w:val="en-US" w:eastAsia="zh-CN"/>
              </w:rPr>
              <w:t>设施</w:t>
            </w:r>
            <w:r>
              <w:rPr>
                <w:rFonts w:hint="default" w:ascii="Times New Roman" w:hAnsi="Times New Roman" w:eastAsia="宋体" w:cs="Times New Roman"/>
                <w:b w:val="0"/>
                <w:bCs w:val="0"/>
                <w:color w:val="auto"/>
                <w:sz w:val="24"/>
                <w:szCs w:val="24"/>
                <w:lang w:val="en-US" w:eastAsia="zh-CN"/>
              </w:rPr>
              <w:t>1座</w:t>
            </w:r>
            <w:r>
              <w:rPr>
                <w:rFonts w:hint="eastAsia" w:ascii="Times New Roman" w:hAnsi="Times New Roman"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10m</w:t>
            </w:r>
            <w:r>
              <w:rPr>
                <w:rFonts w:hint="default" w:ascii="Times New Roman" w:hAnsi="Times New Roman" w:eastAsia="宋体" w:cs="Times New Roman"/>
                <w:b w:val="0"/>
                <w:bCs w:val="0"/>
                <w:color w:val="auto"/>
                <w:sz w:val="24"/>
                <w:szCs w:val="24"/>
                <w:vertAlign w:val="superscript"/>
                <w:lang w:val="en-US" w:eastAsia="zh-CN"/>
              </w:rPr>
              <w:t>2</w:t>
            </w:r>
            <w:r>
              <w:rPr>
                <w:rFonts w:hint="eastAsia" w:ascii="Times New Roman" w:hAnsi="Times New Roman" w:cs="Times New Roman"/>
                <w:b w:val="0"/>
                <w:bCs w:val="0"/>
                <w:color w:val="auto"/>
                <w:sz w:val="24"/>
                <w:szCs w:val="24"/>
                <w:lang w:val="en-US" w:eastAsia="zh-CN"/>
              </w:rPr>
              <w:t>）</w:t>
            </w:r>
            <w:r>
              <w:rPr>
                <w:rFonts w:hint="eastAsia" w:cs="Times New Roman"/>
                <w:b w:val="0"/>
                <w:bCs w:val="0"/>
                <w:color w:val="auto"/>
                <w:sz w:val="24"/>
                <w:szCs w:val="24"/>
                <w:lang w:val="en-US" w:eastAsia="zh-CN"/>
              </w:rPr>
              <w:t>、污泥干化池1座（2m</w:t>
            </w:r>
            <w:r>
              <w:rPr>
                <w:rFonts w:hint="eastAsia" w:cs="Times New Roman"/>
                <w:b w:val="0"/>
                <w:bCs w:val="0"/>
                <w:color w:val="auto"/>
                <w:sz w:val="24"/>
                <w:szCs w:val="24"/>
                <w:vertAlign w:val="superscript"/>
                <w:lang w:val="en-US" w:eastAsia="zh-CN"/>
              </w:rPr>
              <w:t>3</w:t>
            </w:r>
            <w:r>
              <w:rPr>
                <w:rFonts w:hint="eastAsia"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 xml:space="preserve">，设置防雨、防流失、防渗漏等措施，并设置环境保护图形标志和警示标志。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⑶排污口管</w:t>
            </w:r>
            <w:r>
              <w:rPr>
                <w:rFonts w:hint="eastAsia" w:ascii="Times New Roman" w:hAnsi="Times New Roman" w:cs="Times New Roman"/>
                <w:b w:val="0"/>
                <w:bCs w:val="0"/>
                <w:color w:val="auto"/>
                <w:sz w:val="24"/>
                <w:szCs w:val="24"/>
                <w:lang w:val="en-US" w:eastAsia="zh-CN"/>
              </w:rPr>
              <w:t xml:space="preserve">理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①管理原则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排污口是企业污染物进入环境，污染环境的通道，强化排污口的管理是实施污染物总量控制的基础工作，也是区域环境管理实现污染物排放科学化、定量化的重要手段，如下：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cs="Times New Roman"/>
                <w:b w:val="0"/>
                <w:bCs w:val="0"/>
                <w:color w:val="auto"/>
                <w:sz w:val="24"/>
                <w:szCs w:val="24"/>
                <w:lang w:val="en-US" w:eastAsia="zh-CN"/>
              </w:rPr>
              <w:t>a</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向环境排放的污染物的排放口必须规范化；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b.</w:t>
            </w:r>
            <w:r>
              <w:rPr>
                <w:rFonts w:hint="eastAsia" w:ascii="Times New Roman" w:hAnsi="Times New Roman" w:cs="Times New Roman"/>
                <w:b w:val="0"/>
                <w:bCs w:val="0"/>
                <w:color w:val="auto"/>
                <w:sz w:val="24"/>
                <w:szCs w:val="24"/>
                <w:lang w:val="en-US" w:eastAsia="zh-CN"/>
              </w:rPr>
              <w:t>如实向环保管理部门申报排污口数量、位置及所排放的主要污染物种类、数量、浓度、排放去向等情况</w:t>
            </w:r>
            <w:r>
              <w:rPr>
                <w:rFonts w:hint="eastAsia"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②排放源建档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a.</w:t>
            </w:r>
            <w:r>
              <w:rPr>
                <w:rFonts w:hint="eastAsia" w:ascii="Times New Roman" w:hAnsi="Times New Roman" w:cs="Times New Roman"/>
                <w:b w:val="0"/>
                <w:bCs w:val="0"/>
                <w:color w:val="auto"/>
                <w:sz w:val="24"/>
                <w:szCs w:val="24"/>
                <w:lang w:val="en-US" w:eastAsia="zh-CN"/>
              </w:rPr>
              <w:t xml:space="preserve">本项目应使用国家生态环境部统一印制的《中华人民共和国规范化排污口标志登记证》，并按要求填写有关内容； </w:t>
            </w:r>
          </w:p>
          <w:p>
            <w:pPr>
              <w:keepNext w:val="0"/>
              <w:keepLines w:val="0"/>
              <w:pageBreakBefore w:val="0"/>
              <w:widowControl w:val="0"/>
              <w:kinsoku/>
              <w:wordWrap/>
              <w:overflowPunct/>
              <w:topLinePunct w:val="0"/>
              <w:autoSpaceDE w:val="0"/>
              <w:autoSpaceDN w:val="0"/>
              <w:bidi w:val="0"/>
              <w:adjustRightInd w:val="0"/>
              <w:snapToGrid w:val="0"/>
              <w:spacing w:line="460" w:lineRule="exact"/>
              <w:ind w:firstLine="480" w:firstLineChars="200"/>
              <w:textAlignment w:val="auto"/>
              <w:rPr>
                <w:rFonts w:hint="eastAsia"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b.</w:t>
            </w:r>
            <w:r>
              <w:rPr>
                <w:rFonts w:hint="eastAsia" w:ascii="Times New Roman" w:hAnsi="Times New Roman" w:cs="Times New Roman"/>
                <w:b w:val="0"/>
                <w:bCs w:val="0"/>
                <w:color w:val="auto"/>
                <w:sz w:val="24"/>
                <w:szCs w:val="24"/>
                <w:lang w:val="en-US" w:eastAsia="zh-CN"/>
              </w:rPr>
              <w:t>根据排污口管理内容要求，项目建成投产后，应将主要污染物种类、数量、浓度、排放去向，立标情况及设施运行情况记录于档案。</w:t>
            </w:r>
          </w:p>
          <w:p>
            <w:pPr>
              <w:keepNext w:val="0"/>
              <w:keepLines w:val="0"/>
              <w:pageBreakBefore w:val="0"/>
              <w:widowControl w:val="0"/>
              <w:kinsoku/>
              <w:wordWrap/>
              <w:overflowPunct/>
              <w:topLinePunct w:val="0"/>
              <w:autoSpaceDE/>
              <w:autoSpaceDN/>
              <w:bidi w:val="0"/>
              <w:adjustRightInd w:val="0"/>
              <w:snapToGrid w:val="0"/>
              <w:spacing w:line="460" w:lineRule="exact"/>
              <w:ind w:firstLine="0" w:firstLineChars="0"/>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4.</w:t>
            </w:r>
            <w:r>
              <w:rPr>
                <w:rFonts w:hint="eastAsia" w:cs="Times New Roman"/>
                <w:b/>
                <w:bCs/>
                <w:color w:val="auto"/>
                <w:sz w:val="24"/>
                <w:szCs w:val="24"/>
                <w:lang w:val="en-US" w:eastAsia="zh-CN"/>
              </w:rPr>
              <w:t>7</w:t>
            </w:r>
            <w:r>
              <w:rPr>
                <w:rFonts w:hint="eastAsia" w:ascii="Times New Roman" w:hAnsi="Times New Roman" w:eastAsia="宋体" w:cs="Times New Roman"/>
                <w:b/>
                <w:bCs/>
                <w:color w:val="auto"/>
                <w:sz w:val="24"/>
                <w:szCs w:val="24"/>
                <w:lang w:val="en-US" w:eastAsia="zh-CN"/>
              </w:rPr>
              <w:t xml:space="preserve"> 环保投资</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highlight w:val="none"/>
                <w:lang w:val="en-US" w:eastAsia="zh-CN"/>
              </w:rPr>
              <w:t>本</w:t>
            </w:r>
            <w:r>
              <w:rPr>
                <w:rFonts w:hint="eastAsia"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lang w:val="en-US" w:eastAsia="zh-CN"/>
              </w:rPr>
              <w:t>总投资为</w:t>
            </w:r>
            <w:r>
              <w:rPr>
                <w:rFonts w:hint="eastAsia" w:cs="Times New Roman"/>
                <w:color w:val="auto"/>
                <w:sz w:val="24"/>
                <w:szCs w:val="24"/>
                <w:highlight w:val="none"/>
                <w:lang w:val="en-US" w:eastAsia="zh-CN"/>
              </w:rPr>
              <w:t>350</w:t>
            </w:r>
            <w:r>
              <w:rPr>
                <w:rFonts w:hint="default" w:ascii="Times New Roman" w:hAnsi="Times New Roman" w:cs="Times New Roman"/>
                <w:color w:val="auto"/>
                <w:sz w:val="24"/>
                <w:szCs w:val="24"/>
                <w:highlight w:val="none"/>
                <w:lang w:val="en-US" w:eastAsia="zh-CN"/>
              </w:rPr>
              <w:t>万元，其中环保投资</w:t>
            </w:r>
            <w:r>
              <w:rPr>
                <w:rFonts w:hint="eastAsia" w:cs="Times New Roman"/>
                <w:color w:val="auto"/>
                <w:sz w:val="24"/>
                <w:szCs w:val="24"/>
                <w:highlight w:val="none"/>
                <w:lang w:val="en-US" w:eastAsia="zh-CN"/>
              </w:rPr>
              <w:t>49.2</w:t>
            </w:r>
            <w:r>
              <w:rPr>
                <w:rFonts w:hint="default" w:ascii="Times New Roman" w:hAnsi="Times New Roman" w:cs="Times New Roman"/>
                <w:color w:val="auto"/>
                <w:sz w:val="24"/>
                <w:szCs w:val="24"/>
                <w:highlight w:val="none"/>
                <w:lang w:val="en-US" w:eastAsia="zh-CN"/>
              </w:rPr>
              <w:t>万元，占</w:t>
            </w:r>
            <w:r>
              <w:rPr>
                <w:rFonts w:hint="eastAsia"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lang w:val="en-US" w:eastAsia="zh-CN"/>
              </w:rPr>
              <w:t>总投资的</w:t>
            </w:r>
            <w:r>
              <w:rPr>
                <w:rFonts w:hint="eastAsia" w:cs="Times New Roman"/>
                <w:color w:val="auto"/>
                <w:sz w:val="24"/>
                <w:szCs w:val="24"/>
                <w:highlight w:val="none"/>
                <w:lang w:val="en-US" w:eastAsia="zh-CN"/>
              </w:rPr>
              <w:t>14.1</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rPr>
              <w:t>主要环保设施投资见</w:t>
            </w:r>
            <w:r>
              <w:rPr>
                <w:rFonts w:hint="eastAsia" w:cs="Times New Roman"/>
                <w:color w:val="auto"/>
                <w:sz w:val="24"/>
                <w:szCs w:val="24"/>
                <w:lang w:val="en-US" w:eastAsia="zh-CN"/>
              </w:rPr>
              <w:t>下</w:t>
            </w:r>
            <w:r>
              <w:rPr>
                <w:rFonts w:hint="default" w:ascii="Times New Roman" w:hAnsi="Times New Roman" w:cs="Times New Roman"/>
                <w:color w:val="auto"/>
                <w:sz w:val="24"/>
                <w:szCs w:val="24"/>
              </w:rPr>
              <w:t>表。</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4-</w:t>
            </w:r>
            <w:r>
              <w:rPr>
                <w:rFonts w:hint="eastAsia" w:cs="Times New Roman"/>
                <w:b/>
                <w:color w:val="auto"/>
                <w:sz w:val="24"/>
                <w:szCs w:val="24"/>
                <w:lang w:val="en-US" w:eastAsia="zh-CN"/>
              </w:rPr>
              <w:t>18</w:t>
            </w:r>
            <w:r>
              <w:rPr>
                <w:rFonts w:hint="eastAsia" w:ascii="Times New Roman" w:hAnsi="Times New Roman" w:cs="Times New Roman"/>
                <w:b/>
                <w:color w:val="auto"/>
                <w:sz w:val="24"/>
                <w:szCs w:val="24"/>
                <w:lang w:val="en-US" w:eastAsia="zh-CN"/>
              </w:rPr>
              <w:t xml:space="preserve"> </w:t>
            </w:r>
            <w:r>
              <w:rPr>
                <w:rFonts w:hint="default" w:ascii="Times New Roman" w:hAnsi="Times New Roman" w:cs="Times New Roman"/>
                <w:b/>
                <w:color w:val="auto"/>
                <w:sz w:val="24"/>
                <w:szCs w:val="24"/>
              </w:rPr>
              <w:t xml:space="preserve"> 主要环保设施投资一览表</w:t>
            </w:r>
          </w:p>
          <w:tbl>
            <w:tblPr>
              <w:tblStyle w:val="19"/>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845"/>
              <w:gridCol w:w="1455"/>
              <w:gridCol w:w="4361"/>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时段</w:t>
                  </w:r>
                </w:p>
              </w:tc>
              <w:tc>
                <w:tcPr>
                  <w:tcW w:w="2300"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类别</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污染防治措施</w:t>
                  </w:r>
                </w:p>
              </w:tc>
              <w:tc>
                <w:tcPr>
                  <w:tcW w:w="1452"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金额</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val="en-US" w:eastAsia="zh-CN"/>
                    </w:rPr>
                    <w:t>(</w:t>
                  </w:r>
                  <w:r>
                    <w:rPr>
                      <w:rFonts w:hint="default" w:ascii="Times New Roman" w:hAnsi="Times New Roman" w:cs="Times New Roman"/>
                      <w:color w:val="auto"/>
                      <w:kern w:val="0"/>
                      <w:sz w:val="21"/>
                      <w:szCs w:val="21"/>
                    </w:rPr>
                    <w:t>万元</w:t>
                  </w: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restart"/>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运</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营</w:t>
                  </w:r>
                </w:p>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期</w:t>
                  </w:r>
                </w:p>
              </w:tc>
              <w:tc>
                <w:tcPr>
                  <w:tcW w:w="845" w:type="dxa"/>
                  <w:vMerge w:val="restart"/>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废气</w:t>
                  </w:r>
                </w:p>
              </w:tc>
              <w:tc>
                <w:tcPr>
                  <w:tcW w:w="1455" w:type="dxa"/>
                  <w:tcBorders>
                    <w:left w:val="single" w:color="000000" w:sz="2" w:space="0"/>
                  </w:tcBorders>
                  <w:vAlign w:val="center"/>
                </w:tcPr>
                <w:p>
                  <w:pPr>
                    <w:pStyle w:val="14"/>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污水站臭气</w:t>
                  </w:r>
                </w:p>
              </w:tc>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olor w:val="auto"/>
                      <w:szCs w:val="21"/>
                      <w:lang w:val="en-US" w:eastAsia="zh-CN"/>
                    </w:rPr>
                    <w:t>构筑物</w:t>
                  </w:r>
                  <w:r>
                    <w:rPr>
                      <w:color w:val="auto"/>
                      <w:szCs w:val="21"/>
                    </w:rPr>
                    <w:t>密闭</w:t>
                  </w:r>
                  <w:r>
                    <w:rPr>
                      <w:rFonts w:hint="eastAsia"/>
                      <w:color w:val="auto"/>
                      <w:szCs w:val="21"/>
                      <w:lang w:eastAsia="zh-CN"/>
                    </w:rPr>
                    <w:t>、</w:t>
                  </w:r>
                  <w:r>
                    <w:rPr>
                      <w:rFonts w:hint="eastAsia" w:ascii="Times New Roman" w:hAnsi="Times New Roman" w:cs="Times New Roman"/>
                      <w:color w:val="auto"/>
                      <w:kern w:val="0"/>
                      <w:sz w:val="21"/>
                      <w:szCs w:val="21"/>
                      <w:lang w:val="en-US" w:eastAsia="zh-CN"/>
                    </w:rPr>
                    <w:t>喷洒</w:t>
                  </w:r>
                  <w:r>
                    <w:rPr>
                      <w:rFonts w:hint="eastAsia" w:cs="Times New Roman"/>
                      <w:color w:val="auto"/>
                      <w:kern w:val="0"/>
                      <w:sz w:val="21"/>
                      <w:szCs w:val="21"/>
                      <w:lang w:val="en-US" w:eastAsia="zh-CN"/>
                    </w:rPr>
                    <w:t>植物</w:t>
                  </w:r>
                  <w:r>
                    <w:rPr>
                      <w:rFonts w:hint="eastAsia" w:ascii="Times New Roman" w:hAnsi="Times New Roman" w:cs="Times New Roman"/>
                      <w:color w:val="auto"/>
                      <w:kern w:val="0"/>
                      <w:sz w:val="21"/>
                      <w:szCs w:val="21"/>
                      <w:lang w:val="en-US" w:eastAsia="zh-CN"/>
                    </w:rPr>
                    <w:t>除臭剂</w:t>
                  </w:r>
                </w:p>
              </w:tc>
              <w:tc>
                <w:tcPr>
                  <w:tcW w:w="1452" w:type="dxa"/>
                  <w:tcBorders>
                    <w:top w:val="nil"/>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val="en-US" w:eastAsia="zh-CN"/>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rPr>
                  </w:pPr>
                </w:p>
              </w:tc>
              <w:tc>
                <w:tcPr>
                  <w:tcW w:w="1455" w:type="dxa"/>
                  <w:tcBorders>
                    <w:left w:val="single" w:color="000000" w:sz="2" w:space="0"/>
                  </w:tcBorders>
                  <w:vAlign w:val="center"/>
                </w:tcPr>
                <w:p>
                  <w:pPr>
                    <w:pStyle w:val="14"/>
                    <w:keepNext w:val="0"/>
                    <w:keepLines w:val="0"/>
                    <w:pageBreakBefore w:val="0"/>
                    <w:widowControl w:val="0"/>
                    <w:kinsoku/>
                    <w:wordWrap/>
                    <w:overflowPunct/>
                    <w:topLinePunct w:val="0"/>
                    <w:autoSpaceDE/>
                    <w:autoSpaceDN/>
                    <w:bidi w:val="0"/>
                    <w:spacing w:line="300" w:lineRule="exact"/>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食堂油烟</w:t>
                  </w:r>
                </w:p>
              </w:tc>
              <w:tc>
                <w:tcPr>
                  <w:tcW w:w="43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Cs w:val="21"/>
                      <w:lang w:val="en-US" w:eastAsia="zh-CN"/>
                    </w:rPr>
                  </w:pPr>
                  <w:r>
                    <w:rPr>
                      <w:rFonts w:hint="eastAsia"/>
                      <w:color w:val="auto"/>
                      <w:szCs w:val="21"/>
                      <w:lang w:val="en-US" w:eastAsia="zh-CN"/>
                    </w:rPr>
                    <w:t>油烟净化器</w:t>
                  </w:r>
                </w:p>
              </w:tc>
              <w:tc>
                <w:tcPr>
                  <w:tcW w:w="1452" w:type="dxa"/>
                  <w:tcBorders>
                    <w:top w:val="nil"/>
                    <w:left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eastAsia="zh-CN"/>
                    </w:rPr>
                  </w:pPr>
                </w:p>
              </w:tc>
              <w:tc>
                <w:tcPr>
                  <w:tcW w:w="845" w:type="dxa"/>
                  <w:vMerge w:val="restart"/>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废水</w:t>
                  </w: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医疗废水</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olor w:val="auto"/>
                      <w:szCs w:val="21"/>
                      <w:lang w:val="en-US" w:eastAsia="zh-CN"/>
                    </w:rPr>
                    <w:t>设</w:t>
                  </w:r>
                  <w:r>
                    <w:rPr>
                      <w:rFonts w:hint="eastAsia"/>
                      <w:color w:val="auto"/>
                      <w:szCs w:val="21"/>
                      <w:lang w:val="en-GB"/>
                    </w:rPr>
                    <w:t>置</w:t>
                  </w:r>
                  <w:r>
                    <w:rPr>
                      <w:rFonts w:hint="eastAsia"/>
                      <w:color w:val="auto"/>
                      <w:szCs w:val="21"/>
                      <w:lang w:val="en-GB" w:eastAsia="zh-CN"/>
                    </w:rPr>
                    <w:t>“</w:t>
                  </w:r>
                  <w:r>
                    <w:rPr>
                      <w:rFonts w:hint="eastAsia"/>
                      <w:color w:val="auto"/>
                      <w:szCs w:val="21"/>
                      <w:lang w:val="en-US" w:eastAsia="zh-CN"/>
                    </w:rPr>
                    <w:t>二级处理</w:t>
                  </w:r>
                  <w:r>
                    <w:rPr>
                      <w:rFonts w:hint="eastAsia"/>
                      <w:color w:val="auto"/>
                      <w:szCs w:val="21"/>
                      <w:lang w:val="en-GB"/>
                    </w:rPr>
                    <w:t>+二氧化氯消毒</w:t>
                  </w:r>
                  <w:r>
                    <w:rPr>
                      <w:rFonts w:hint="eastAsia"/>
                      <w:color w:val="auto"/>
                      <w:szCs w:val="21"/>
                      <w:lang w:val="en-GB" w:eastAsia="zh-CN"/>
                    </w:rPr>
                    <w:t>”</w:t>
                  </w:r>
                  <w:r>
                    <w:rPr>
                      <w:rFonts w:hint="eastAsia"/>
                      <w:color w:val="auto"/>
                      <w:szCs w:val="21"/>
                      <w:lang w:val="en-GB"/>
                    </w:rPr>
                    <w:t>处理工艺</w:t>
                  </w:r>
                  <w:r>
                    <w:rPr>
                      <w:rFonts w:hint="eastAsia"/>
                      <w:color w:val="auto"/>
                      <w:szCs w:val="21"/>
                      <w:lang w:val="en-GB" w:eastAsia="zh-CN"/>
                    </w:rPr>
                    <w:t>、</w:t>
                  </w:r>
                  <w:r>
                    <w:rPr>
                      <w:rFonts w:hint="eastAsia"/>
                      <w:color w:val="auto"/>
                      <w:szCs w:val="21"/>
                      <w:lang w:val="en-GB"/>
                    </w:rPr>
                    <w:t>污水处理能力</w:t>
                  </w:r>
                  <w:r>
                    <w:rPr>
                      <w:rFonts w:hint="eastAsia"/>
                      <w:color w:val="auto"/>
                      <w:szCs w:val="21"/>
                      <w:lang w:val="en-US" w:eastAsia="zh-CN"/>
                    </w:rPr>
                    <w:t>20</w:t>
                  </w:r>
                  <w:r>
                    <w:rPr>
                      <w:rFonts w:hint="eastAsia"/>
                      <w:color w:val="auto"/>
                      <w:szCs w:val="21"/>
                      <w:lang w:val="en-GB"/>
                    </w:rPr>
                    <w:t>m³</w:t>
                  </w:r>
                  <w:r>
                    <w:rPr>
                      <w:color w:val="auto"/>
                      <w:szCs w:val="21"/>
                      <w:lang w:val="en-GB"/>
                    </w:rPr>
                    <w:t>/d</w:t>
                  </w:r>
                  <w:r>
                    <w:rPr>
                      <w:rFonts w:hint="eastAsia"/>
                      <w:color w:val="auto"/>
                      <w:szCs w:val="21"/>
                      <w:lang w:val="en-GB"/>
                    </w:rPr>
                    <w:t>的污水处理站</w:t>
                  </w:r>
                  <w:r>
                    <w:rPr>
                      <w:rFonts w:hint="eastAsia"/>
                      <w:color w:val="auto"/>
                      <w:szCs w:val="21"/>
                      <w:lang w:val="en-US" w:eastAsia="zh-CN"/>
                    </w:rPr>
                    <w:t>1</w:t>
                  </w:r>
                  <w:r>
                    <w:rPr>
                      <w:rFonts w:hint="eastAsia"/>
                      <w:color w:val="auto"/>
                      <w:szCs w:val="21"/>
                      <w:lang w:val="en-GB"/>
                    </w:rPr>
                    <w:t>座</w:t>
                  </w:r>
                </w:p>
              </w:tc>
              <w:tc>
                <w:tcPr>
                  <w:tcW w:w="1452" w:type="dxa"/>
                  <w:tcBorders>
                    <w:top w:val="nil"/>
                    <w:left w:val="nil"/>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eastAsia="zh-CN"/>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生活污水</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隔油器、</w:t>
                  </w:r>
                  <w:r>
                    <w:rPr>
                      <w:rFonts w:hint="eastAsia" w:ascii="Times New Roman" w:hAnsi="Times New Roman" w:eastAsia="宋体" w:cs="Times New Roman"/>
                      <w:color w:val="auto"/>
                      <w:kern w:val="0"/>
                      <w:sz w:val="21"/>
                      <w:szCs w:val="21"/>
                      <w:lang w:val="en-US" w:eastAsia="zh-CN" w:bidi="ar-SA"/>
                    </w:rPr>
                    <w:t>化粪池收集，定期清掏</w:t>
                  </w:r>
                </w:p>
              </w:tc>
              <w:tc>
                <w:tcPr>
                  <w:tcW w:w="1452"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eastAsia="zh-CN"/>
                    </w:rPr>
                  </w:pPr>
                </w:p>
              </w:tc>
              <w:tc>
                <w:tcPr>
                  <w:tcW w:w="2300"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设备噪声</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选用低噪声设备，基础减振、隔声等措施</w:t>
                  </w:r>
                </w:p>
              </w:tc>
              <w:tc>
                <w:tcPr>
                  <w:tcW w:w="1452"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845" w:type="dxa"/>
                  <w:vMerge w:val="restart"/>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固体废物</w:t>
                  </w: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医疗废物</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auto"/>
                      <w:kern w:val="0"/>
                      <w:sz w:val="21"/>
                      <w:szCs w:val="21"/>
                      <w:lang w:val="en-US" w:eastAsia="zh-CN" w:bidi="ar-SA"/>
                    </w:rPr>
                  </w:pPr>
                  <w:r>
                    <w:rPr>
                      <w:color w:val="auto"/>
                      <w:szCs w:val="21"/>
                    </w:rPr>
                    <w:t>设置面积为10m</w:t>
                  </w:r>
                  <w:r>
                    <w:rPr>
                      <w:color w:val="auto"/>
                      <w:szCs w:val="21"/>
                      <w:vertAlign w:val="superscript"/>
                    </w:rPr>
                    <w:t>2</w:t>
                  </w:r>
                  <w:r>
                    <w:rPr>
                      <w:color w:val="auto"/>
                      <w:szCs w:val="21"/>
                    </w:rPr>
                    <w:t>的医废暂存间，并委托安康市医废处置中心定期转运处置</w:t>
                  </w:r>
                  <w:r>
                    <w:rPr>
                      <w:rFonts w:hint="eastAsia"/>
                      <w:color w:val="auto"/>
                      <w:szCs w:val="21"/>
                      <w:lang w:eastAsia="zh-CN"/>
                    </w:rPr>
                    <w:t>。</w:t>
                  </w:r>
                </w:p>
              </w:tc>
              <w:tc>
                <w:tcPr>
                  <w:tcW w:w="1452"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污泥</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eastAsia="宋体"/>
                      <w:color w:val="auto"/>
                      <w:szCs w:val="21"/>
                      <w:lang w:eastAsia="zh-CN"/>
                    </w:rPr>
                  </w:pPr>
                  <w:r>
                    <w:rPr>
                      <w:color w:val="auto"/>
                      <w:szCs w:val="21"/>
                    </w:rPr>
                    <w:t>设置容积为</w:t>
                  </w:r>
                  <w:r>
                    <w:rPr>
                      <w:rFonts w:hint="eastAsia"/>
                      <w:color w:val="auto"/>
                      <w:szCs w:val="21"/>
                      <w:lang w:val="en-US" w:eastAsia="zh-CN"/>
                    </w:rPr>
                    <w:t>2</w:t>
                  </w:r>
                  <w:r>
                    <w:rPr>
                      <w:color w:val="auto"/>
                      <w:szCs w:val="21"/>
                    </w:rPr>
                    <w:t>m</w:t>
                  </w:r>
                  <w:r>
                    <w:rPr>
                      <w:color w:val="auto"/>
                      <w:szCs w:val="21"/>
                      <w:vertAlign w:val="superscript"/>
                    </w:rPr>
                    <w:t>3</w:t>
                  </w:r>
                  <w:r>
                    <w:rPr>
                      <w:color w:val="auto"/>
                      <w:szCs w:val="21"/>
                    </w:rPr>
                    <w:t>的污泥干化池进行干化消毒</w:t>
                  </w:r>
                  <w:r>
                    <w:rPr>
                      <w:rFonts w:hint="eastAsia"/>
                      <w:color w:val="auto"/>
                      <w:szCs w:val="21"/>
                      <w:lang w:val="en-US" w:eastAsia="zh-CN"/>
                    </w:rPr>
                    <w:t>处理</w:t>
                  </w:r>
                  <w:r>
                    <w:rPr>
                      <w:color w:val="auto"/>
                      <w:szCs w:val="21"/>
                    </w:rPr>
                    <w:t>，委托有资质的单位对污泥进行</w:t>
                  </w:r>
                  <w:r>
                    <w:rPr>
                      <w:rFonts w:hint="eastAsia"/>
                      <w:color w:val="auto"/>
                      <w:szCs w:val="21"/>
                      <w:lang w:val="en-US" w:eastAsia="zh-CN"/>
                    </w:rPr>
                    <w:t>处理</w:t>
                  </w:r>
                  <w:r>
                    <w:rPr>
                      <w:color w:val="auto"/>
                      <w:szCs w:val="21"/>
                    </w:rPr>
                    <w:t>处置</w:t>
                  </w:r>
                  <w:r>
                    <w:rPr>
                      <w:rFonts w:hint="eastAsia"/>
                      <w:color w:val="auto"/>
                      <w:szCs w:val="21"/>
                      <w:lang w:eastAsia="zh-CN"/>
                    </w:rPr>
                    <w:t>。</w:t>
                  </w:r>
                </w:p>
              </w:tc>
              <w:tc>
                <w:tcPr>
                  <w:tcW w:w="1452" w:type="dxa"/>
                  <w:tcBorders>
                    <w:top w:val="nil"/>
                    <w:left w:val="nil"/>
                    <w:bottom w:val="single" w:color="auto" w:sz="4"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2"/>
                      <w:sz w:val="21"/>
                      <w:szCs w:val="21"/>
                      <w:lang w:val="en-US" w:eastAsia="zh-CN" w:bidi="ar-SA"/>
                    </w:rPr>
                  </w:pPr>
                  <w:r>
                    <w:rPr>
                      <w:rFonts w:hint="eastAsia" w:cs="Times New Roman"/>
                      <w:color w:val="auto"/>
                      <w:kern w:val="2"/>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废输液瓶</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21"/>
                      <w:szCs w:val="21"/>
                      <w:lang w:val="en-US" w:eastAsia="zh-CN" w:bidi="ar-SA"/>
                    </w:rPr>
                  </w:pPr>
                  <w:r>
                    <w:rPr>
                      <w:color w:val="auto"/>
                      <w:szCs w:val="21"/>
                    </w:rPr>
                    <w:t>设置面积为</w:t>
                  </w:r>
                  <w:r>
                    <w:rPr>
                      <w:rFonts w:hint="eastAsia"/>
                      <w:color w:val="auto"/>
                      <w:szCs w:val="21"/>
                      <w:lang w:val="en-US" w:eastAsia="zh-CN"/>
                    </w:rPr>
                    <w:t>5</w:t>
                  </w:r>
                  <w:r>
                    <w:rPr>
                      <w:color w:val="auto"/>
                      <w:szCs w:val="21"/>
                    </w:rPr>
                    <w:t>m</w:t>
                  </w:r>
                  <w:r>
                    <w:rPr>
                      <w:color w:val="auto"/>
                      <w:szCs w:val="21"/>
                      <w:vertAlign w:val="superscript"/>
                    </w:rPr>
                    <w:t>2</w:t>
                  </w:r>
                  <w:r>
                    <w:rPr>
                      <w:color w:val="auto"/>
                      <w:szCs w:val="21"/>
                    </w:rPr>
                    <w:t>的</w:t>
                  </w:r>
                  <w:r>
                    <w:rPr>
                      <w:rFonts w:hint="eastAsia"/>
                      <w:color w:val="auto"/>
                      <w:szCs w:val="21"/>
                      <w:lang w:val="en-US" w:eastAsia="zh-CN"/>
                    </w:rPr>
                    <w:t>暂存室</w:t>
                  </w:r>
                  <w:r>
                    <w:rPr>
                      <w:color w:val="auto"/>
                      <w:szCs w:val="21"/>
                    </w:rPr>
                    <w:t>，并委托</w:t>
                  </w:r>
                  <w:r>
                    <w:rPr>
                      <w:rFonts w:hint="default" w:ascii="Times New Roman" w:hAnsi="Times New Roman" w:eastAsia="宋体" w:cs="Times New Roman"/>
                      <w:color w:val="auto"/>
                      <w:lang w:val="en-US" w:eastAsia="zh-CN"/>
                    </w:rPr>
                    <w:t>由安康绿境环保科技有限公司回收处置</w:t>
                  </w:r>
                  <w:r>
                    <w:rPr>
                      <w:color w:val="auto"/>
                      <w:szCs w:val="21"/>
                    </w:rPr>
                    <w:t>定期转运处置</w:t>
                  </w:r>
                  <w:r>
                    <w:rPr>
                      <w:rFonts w:hint="eastAsia"/>
                      <w:color w:val="auto"/>
                      <w:szCs w:val="21"/>
                      <w:lang w:eastAsia="zh-CN"/>
                    </w:rPr>
                    <w:t>。</w:t>
                  </w:r>
                </w:p>
              </w:tc>
              <w:tc>
                <w:tcPr>
                  <w:tcW w:w="1452" w:type="dxa"/>
                  <w:tcBorders>
                    <w:top w:val="single" w:color="auto" w:sz="4" w:space="0"/>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845" w:type="dxa"/>
                  <w:vMerge w:val="continue"/>
                  <w:tcBorders>
                    <w:righ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1455" w:type="dxa"/>
                  <w:tcBorders>
                    <w:left w:val="single" w:color="000000" w:sz="2"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eastAsia="宋体" w:cs="Times New Roman"/>
                      <w:color w:val="auto"/>
                      <w:kern w:val="0"/>
                      <w:sz w:val="21"/>
                      <w:szCs w:val="21"/>
                      <w:lang w:val="en-US" w:eastAsia="zh-CN" w:bidi="ar-SA"/>
                    </w:rPr>
                    <w:t>生活垃圾</w:t>
                  </w:r>
                </w:p>
              </w:tc>
              <w:tc>
                <w:tcPr>
                  <w:tcW w:w="4361" w:type="dxa"/>
                  <w:vAlign w:val="center"/>
                </w:tcPr>
                <w:p>
                  <w:pPr>
                    <w:spacing w:line="280" w:lineRule="exact"/>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院内</w:t>
                  </w:r>
                  <w:r>
                    <w:rPr>
                      <w:color w:val="auto"/>
                      <w:szCs w:val="21"/>
                    </w:rPr>
                    <w:t>设置若干垃圾桶对生活垃圾进行收集</w:t>
                  </w:r>
                </w:p>
              </w:tc>
              <w:tc>
                <w:tcPr>
                  <w:tcW w:w="14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2300"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院区绿化</w:t>
                  </w:r>
                </w:p>
              </w:tc>
              <w:tc>
                <w:tcPr>
                  <w:tcW w:w="4361" w:type="dxa"/>
                  <w:vAlign w:val="center"/>
                </w:tcPr>
                <w:p>
                  <w:pPr>
                    <w:spacing w:line="280" w:lineRule="exact"/>
                    <w:jc w:val="center"/>
                    <w:rPr>
                      <w:rFonts w:hint="default"/>
                      <w:color w:val="auto"/>
                      <w:szCs w:val="21"/>
                      <w:lang w:val="en-US" w:eastAsia="zh-CN"/>
                    </w:rPr>
                  </w:pPr>
                  <w:r>
                    <w:rPr>
                      <w:rFonts w:hint="eastAsia"/>
                      <w:color w:val="auto"/>
                      <w:szCs w:val="21"/>
                      <w:lang w:val="en-US" w:eastAsia="zh-CN"/>
                    </w:rPr>
                    <w:t>加强污水处理站周边绿化</w:t>
                  </w:r>
                </w:p>
              </w:tc>
              <w:tc>
                <w:tcPr>
                  <w:tcW w:w="14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cs="Times New Roman"/>
                      <w:color w:val="auto"/>
                      <w:kern w:val="0"/>
                      <w:sz w:val="21"/>
                      <w:szCs w:val="21"/>
                      <w:lang w:val="en-US" w:eastAsia="zh-CN" w:bidi="ar-SA"/>
                    </w:rPr>
                  </w:pPr>
                  <w:r>
                    <w:rPr>
                      <w:rFonts w:hint="eastAsia" w:cs="Times New Roman"/>
                      <w:color w:val="auto"/>
                      <w:kern w:val="0"/>
                      <w:sz w:val="21"/>
                      <w:szCs w:val="21"/>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84" w:type="dxa"/>
                  <w:vMerge w:val="continue"/>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p>
              </w:tc>
              <w:tc>
                <w:tcPr>
                  <w:tcW w:w="2300" w:type="dxa"/>
                  <w:gridSpan w:val="2"/>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环境管理</w:t>
                  </w:r>
                </w:p>
              </w:tc>
              <w:tc>
                <w:tcPr>
                  <w:tcW w:w="4361"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cs="Times New Roman"/>
                      <w:color w:val="auto"/>
                      <w:kern w:val="0"/>
                      <w:sz w:val="21"/>
                      <w:szCs w:val="21"/>
                      <w:lang w:val="en-US" w:eastAsia="zh-CN"/>
                    </w:rPr>
                  </w:pPr>
                  <w:r>
                    <w:rPr>
                      <w:color w:val="auto"/>
                      <w:szCs w:val="21"/>
                    </w:rPr>
                    <w:t>制定监测计划，定期开展监测；制定环境管理规章制度</w:t>
                  </w:r>
                  <w:r>
                    <w:rPr>
                      <w:rFonts w:hint="eastAsia"/>
                      <w:color w:val="auto"/>
                      <w:szCs w:val="21"/>
                    </w:rPr>
                    <w:t>；</w:t>
                  </w:r>
                  <w:r>
                    <w:rPr>
                      <w:color w:val="auto"/>
                      <w:szCs w:val="21"/>
                    </w:rPr>
                    <w:t>开展竣工环保验收</w:t>
                  </w:r>
                </w:p>
              </w:tc>
              <w:tc>
                <w:tcPr>
                  <w:tcW w:w="1452"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cs="Times New Roman"/>
                      <w:color w:val="auto"/>
                      <w:kern w:val="0"/>
                      <w:sz w:val="21"/>
                      <w:szCs w:val="21"/>
                      <w:lang w:val="en-US" w:eastAsia="zh-CN"/>
                    </w:rPr>
                  </w:pPr>
                  <w:r>
                    <w:rPr>
                      <w:rFonts w:hint="eastAsia" w:cs="Times New Roman"/>
                      <w:color w:val="auto"/>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145" w:type="dxa"/>
                  <w:gridSpan w:val="4"/>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合计</w:t>
                  </w:r>
                </w:p>
              </w:tc>
              <w:tc>
                <w:tcPr>
                  <w:tcW w:w="1452" w:type="dxa"/>
                  <w:tcBorders>
                    <w:top w:val="nil"/>
                    <w:left w:val="nil"/>
                    <w:bottom w:val="single" w:color="auto" w:sz="8" w:space="0"/>
                    <w:right w:val="single" w:color="auto" w:sz="8" w:space="0"/>
                  </w:tcBorders>
                  <w:vAlign w:val="center"/>
                </w:tcPr>
                <w:p>
                  <w:pPr>
                    <w:keepNext w:val="0"/>
                    <w:keepLines w:val="0"/>
                    <w:pageBreakBefore w:val="0"/>
                    <w:kinsoku/>
                    <w:wordWrap/>
                    <w:overflowPunct/>
                    <w:topLinePunct w:val="0"/>
                    <w:autoSpaceDE/>
                    <w:autoSpaceDN/>
                    <w:bidi w:val="0"/>
                    <w:adjustRightInd w:val="0"/>
                    <w:snapToGrid w:val="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49.2</w:t>
                  </w:r>
                </w:p>
              </w:tc>
            </w:tr>
          </w:tbl>
          <w:p>
            <w:pPr>
              <w:pStyle w:val="24"/>
              <w:keepNext w:val="0"/>
              <w:keepLines w:val="0"/>
              <w:pageBreakBefore w:val="0"/>
              <w:widowControl w:val="0"/>
              <w:kinsoku/>
              <w:wordWrap/>
              <w:overflowPunct/>
              <w:topLinePunct w:val="0"/>
              <w:autoSpaceDE w:val="0"/>
              <w:autoSpaceDN w:val="0"/>
              <w:bidi w:val="0"/>
              <w:adjustRightInd w:val="0"/>
              <w:snapToGrid/>
              <w:spacing w:line="360" w:lineRule="auto"/>
              <w:textAlignment w:val="baseline"/>
              <w:rPr>
                <w:rFonts w:hint="default" w:ascii="Times New Roman" w:hAnsi="Times New Roman" w:eastAsia="宋体" w:cs="Times New Roman"/>
                <w:color w:val="auto"/>
                <w:kern w:val="0"/>
                <w:sz w:val="24"/>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ind w:firstLine="1680" w:firstLineChars="700"/>
              <w:textAlignment w:val="auto"/>
              <w:rPr>
                <w:rFonts w:hint="default" w:ascii="Times New Roman" w:hAnsi="Times New Roman" w:cs="Times New Roman"/>
                <w:color w:val="auto"/>
                <w:position w:val="-12"/>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7"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05"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98"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63"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16"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288"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运营</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期环</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境影</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响和</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保护</w:t>
            </w:r>
          </w:p>
          <w:p>
            <w:pPr>
              <w:adjustRightInd w:val="0"/>
              <w:snapToGrid w:val="0"/>
              <w:jc w:val="center"/>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措施</w:t>
            </w: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85"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356" w:hRule="atLeast"/>
          <w:jc w:val="center"/>
        </w:trPr>
        <w:tc>
          <w:tcPr>
            <w:tcW w:w="387" w:type="dxa"/>
            <w:tcMar>
              <w:left w:w="28" w:type="dxa"/>
              <w:right w:w="28" w:type="dxa"/>
            </w:tcMar>
            <w:vAlign w:val="center"/>
          </w:tcPr>
          <w:p>
            <w:pPr>
              <w:adjustRightInd w:val="0"/>
              <w:snapToGrid w:val="0"/>
              <w:jc w:val="center"/>
              <w:rPr>
                <w:rFonts w:hint="default" w:ascii="Times New Roman" w:hAnsi="Times New Roman" w:eastAsia="宋体" w:cs="Times New Roman"/>
                <w:bCs/>
                <w:color w:val="auto"/>
                <w:sz w:val="24"/>
                <w:szCs w:val="24"/>
              </w:rPr>
            </w:pPr>
          </w:p>
        </w:tc>
        <w:tc>
          <w:tcPr>
            <w:tcW w:w="8991" w:type="dxa"/>
            <w:vMerge w:val="continue"/>
            <w:vAlign w:val="center"/>
          </w:tcPr>
          <w:p>
            <w:pPr>
              <w:adjustRightInd w:val="0"/>
              <w:snapToGrid w:val="0"/>
              <w:jc w:val="center"/>
              <w:rPr>
                <w:rFonts w:hint="default" w:ascii="Times New Roman" w:hAnsi="Times New Roman" w:eastAsia="宋体" w:cs="Times New Roman"/>
                <w:bCs/>
                <w:color w:val="auto"/>
                <w:sz w:val="24"/>
                <w:szCs w:val="24"/>
              </w:rPr>
            </w:pPr>
          </w:p>
        </w:tc>
      </w:tr>
    </w:tbl>
    <w:p>
      <w:pPr>
        <w:rPr>
          <w:color w:val="auto"/>
        </w:rPr>
        <w:sectPr>
          <w:pgSz w:w="11907" w:h="16840"/>
          <w:pgMar w:top="1701" w:right="1304" w:bottom="1701" w:left="136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bookmarkStart w:id="12" w:name="_Toc11687"/>
      <w:r>
        <w:rPr>
          <w:rFonts w:hint="default" w:ascii="Times New Roman" w:hAnsi="Times New Roman" w:eastAsia="宋体" w:cs="Times New Roman"/>
          <w:snapToGrid w:val="0"/>
          <w:color w:val="auto"/>
          <w:sz w:val="30"/>
          <w:szCs w:val="30"/>
        </w:rPr>
        <w:t>五、</w:t>
      </w:r>
      <w:bookmarkStart w:id="13" w:name="_Hlk54167917"/>
      <w:r>
        <w:rPr>
          <w:rFonts w:hint="default" w:ascii="Times New Roman" w:hAnsi="Times New Roman" w:eastAsia="宋体" w:cs="Times New Roman"/>
          <w:snapToGrid w:val="0"/>
          <w:color w:val="auto"/>
          <w:sz w:val="30"/>
          <w:szCs w:val="30"/>
        </w:rPr>
        <w:t>环境保护措施监督检查清单</w:t>
      </w:r>
      <w:bookmarkEnd w:id="12"/>
      <w:bookmarkEnd w:id="13"/>
    </w:p>
    <w:tbl>
      <w:tblPr>
        <w:tblStyle w:val="19"/>
        <w:tblW w:w="88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72"/>
        <w:gridCol w:w="1514"/>
        <w:gridCol w:w="2185"/>
        <w:gridCol w:w="2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5" w:type="dxa"/>
            <w:tcBorders>
              <w:tl2br w:val="single" w:color="auto" w:sz="4" w:space="0"/>
            </w:tcBorders>
            <w:vAlign w:val="top"/>
          </w:tcPr>
          <w:p>
            <w:pPr>
              <w:adjustRightInd w:val="0"/>
              <w:snapToGrid w:val="0"/>
              <w:jc w:val="righ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内容</w:t>
            </w:r>
          </w:p>
          <w:p>
            <w:pPr>
              <w:adjustRightInd w:val="0"/>
              <w:snapToGrid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要素</w:t>
            </w:r>
          </w:p>
        </w:tc>
        <w:tc>
          <w:tcPr>
            <w:tcW w:w="1672"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排放口(编号、</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名称)/污染源</w:t>
            </w:r>
          </w:p>
        </w:tc>
        <w:tc>
          <w:tcPr>
            <w:tcW w:w="1514"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污染物</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w:t>
            </w:r>
          </w:p>
        </w:tc>
        <w:tc>
          <w:tcPr>
            <w:tcW w:w="218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环境保护措施</w:t>
            </w:r>
          </w:p>
        </w:tc>
        <w:tc>
          <w:tcPr>
            <w:tcW w:w="2414"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015" w:type="dxa"/>
            <w:vMerge w:val="restart"/>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大气</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w:t>
            </w:r>
          </w:p>
        </w:tc>
        <w:tc>
          <w:tcPr>
            <w:tcW w:w="1672"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bCs/>
                <w:color w:val="auto"/>
                <w:sz w:val="24"/>
                <w:szCs w:val="24"/>
                <w:highlight w:val="none"/>
                <w:lang w:val="en-US" w:eastAsia="zh-CN"/>
              </w:rPr>
              <w:t>污水处理站</w:t>
            </w:r>
          </w:p>
        </w:tc>
        <w:tc>
          <w:tcPr>
            <w:tcW w:w="1514"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氨、硫化氢、臭气浓度</w:t>
            </w:r>
          </w:p>
        </w:tc>
        <w:tc>
          <w:tcPr>
            <w:tcW w:w="2185" w:type="dxa"/>
            <w:vAlign w:val="center"/>
          </w:tcPr>
          <w:p>
            <w:pPr>
              <w:keepNext w:val="0"/>
              <w:keepLines w:val="0"/>
              <w:widowControl/>
              <w:suppressLineNumbers w:val="0"/>
              <w:jc w:val="both"/>
              <w:rPr>
                <w:rFonts w:hint="default" w:ascii="Times New Roman" w:hAnsi="Times New Roman" w:eastAsia="宋体" w:cs="Times New Roman"/>
                <w:color w:val="auto"/>
                <w:sz w:val="24"/>
                <w:szCs w:val="24"/>
              </w:rPr>
            </w:pPr>
            <w:r>
              <w:rPr>
                <w:rFonts w:hint="eastAsia"/>
                <w:color w:val="auto"/>
                <w:sz w:val="24"/>
                <w:szCs w:val="24"/>
                <w:lang w:val="en-US" w:eastAsia="zh-CN"/>
              </w:rPr>
              <w:t>构筑物</w:t>
            </w:r>
            <w:r>
              <w:rPr>
                <w:color w:val="auto"/>
                <w:sz w:val="24"/>
                <w:szCs w:val="24"/>
              </w:rPr>
              <w:t>密闭</w:t>
            </w:r>
            <w:r>
              <w:rPr>
                <w:rFonts w:hint="eastAsia"/>
                <w:color w:val="auto"/>
                <w:sz w:val="24"/>
                <w:szCs w:val="24"/>
                <w:lang w:eastAsia="zh-CN"/>
              </w:rPr>
              <w:t>、</w:t>
            </w:r>
            <w:r>
              <w:rPr>
                <w:rFonts w:hint="eastAsia" w:ascii="Times New Roman" w:hAnsi="Times New Roman" w:cs="Times New Roman"/>
                <w:color w:val="auto"/>
                <w:kern w:val="0"/>
                <w:sz w:val="24"/>
                <w:szCs w:val="24"/>
                <w:lang w:val="en-US" w:eastAsia="zh-CN"/>
              </w:rPr>
              <w:t>喷洒除臭剂</w:t>
            </w:r>
          </w:p>
        </w:tc>
        <w:tc>
          <w:tcPr>
            <w:tcW w:w="2414" w:type="dxa"/>
            <w:vAlign w:val="center"/>
          </w:tcPr>
          <w:p>
            <w:pPr>
              <w:adjustRightInd w:val="0"/>
              <w:snapToGrid w:val="0"/>
              <w:jc w:val="both"/>
              <w:rPr>
                <w:rFonts w:hint="default" w:ascii="Times New Roman" w:hAnsi="Times New Roman" w:eastAsia="宋体" w:cs="Times New Roman"/>
                <w:color w:val="auto"/>
                <w:sz w:val="24"/>
                <w:szCs w:val="24"/>
              </w:rPr>
            </w:pPr>
            <w:r>
              <w:rPr>
                <w:color w:val="auto"/>
                <w:sz w:val="24"/>
              </w:rPr>
              <w:t>《医疗机构水污染物排放标准》（GB18466-2005）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15" w:type="dxa"/>
            <w:vMerge w:val="continue"/>
            <w:vAlign w:val="center"/>
          </w:tcPr>
          <w:p>
            <w:pPr>
              <w:adjustRightInd w:val="0"/>
              <w:snapToGrid w:val="0"/>
              <w:jc w:val="center"/>
              <w:rPr>
                <w:rFonts w:hint="default" w:ascii="Times New Roman" w:hAnsi="Times New Roman" w:eastAsia="宋体" w:cs="Times New Roman"/>
                <w:color w:val="auto"/>
                <w:sz w:val="24"/>
                <w:szCs w:val="24"/>
              </w:rPr>
            </w:pPr>
          </w:p>
        </w:tc>
        <w:tc>
          <w:tcPr>
            <w:tcW w:w="1672" w:type="dxa"/>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餐厅油烟</w:t>
            </w:r>
          </w:p>
        </w:tc>
        <w:tc>
          <w:tcPr>
            <w:tcW w:w="1514" w:type="dxa"/>
            <w:vAlign w:val="center"/>
          </w:tcPr>
          <w:p>
            <w:pPr>
              <w:adjustRightInd w:val="0"/>
              <w:snapToGrid w:val="0"/>
              <w:jc w:val="center"/>
              <w:rPr>
                <w:rFonts w:hint="eastAsia"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油烟废气</w:t>
            </w:r>
          </w:p>
        </w:tc>
        <w:tc>
          <w:tcPr>
            <w:tcW w:w="2185" w:type="dxa"/>
            <w:vAlign w:val="center"/>
          </w:tcPr>
          <w:p>
            <w:pPr>
              <w:adjustRightInd w:val="0"/>
              <w:snapToGrid w:val="0"/>
              <w:spacing w:line="240" w:lineRule="atLeast"/>
              <w:rPr>
                <w:rFonts w:hint="default" w:ascii="Times New Roman" w:hAnsi="Times New Roman" w:eastAsia="宋体" w:cs="Times New Roman"/>
                <w:color w:val="auto"/>
                <w:kern w:val="2"/>
                <w:sz w:val="24"/>
                <w:szCs w:val="24"/>
                <w:lang w:val="en-US" w:eastAsia="zh-CN" w:bidi="ar-SA"/>
              </w:rPr>
            </w:pPr>
            <w:r>
              <w:rPr>
                <w:rFonts w:hint="eastAsia"/>
                <w:color w:val="auto"/>
                <w:sz w:val="24"/>
              </w:rPr>
              <w:t>经1台油烟净化</w:t>
            </w:r>
            <w:r>
              <w:rPr>
                <w:color w:val="auto"/>
                <w:sz w:val="24"/>
              </w:rPr>
              <w:t>器</w:t>
            </w:r>
            <w:r>
              <w:rPr>
                <w:rFonts w:hint="eastAsia"/>
                <w:color w:val="auto"/>
                <w:sz w:val="24"/>
              </w:rPr>
              <w:t>处理后+排烟管道引至楼顶排放</w:t>
            </w:r>
          </w:p>
        </w:tc>
        <w:tc>
          <w:tcPr>
            <w:tcW w:w="2414" w:type="dxa"/>
            <w:vAlign w:val="center"/>
          </w:tcPr>
          <w:p>
            <w:pPr>
              <w:wordWrap w:val="0"/>
              <w:adjustRightInd w:val="0"/>
              <w:snapToGrid w:val="0"/>
              <w:spacing w:line="240" w:lineRule="atLeast"/>
              <w:jc w:val="both"/>
              <w:rPr>
                <w:rFonts w:hint="default" w:ascii="Times New Roman" w:hAnsi="Times New Roman" w:eastAsia="宋体" w:cs="Times New Roman"/>
                <w:color w:val="auto"/>
                <w:kern w:val="2"/>
                <w:sz w:val="24"/>
                <w:szCs w:val="24"/>
                <w:lang w:val="en-US" w:eastAsia="zh-CN" w:bidi="ar-SA"/>
              </w:rPr>
            </w:pPr>
            <w:r>
              <w:rPr>
                <w:rFonts w:hint="eastAsia"/>
                <w:color w:val="auto"/>
                <w:sz w:val="24"/>
              </w:rPr>
              <w:t>《饮食业油烟排放标准（试行）》（GB 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地表水环境</w:t>
            </w:r>
          </w:p>
        </w:tc>
        <w:tc>
          <w:tcPr>
            <w:tcW w:w="1672" w:type="dxa"/>
            <w:vAlign w:val="center"/>
          </w:tcPr>
          <w:p>
            <w:pPr>
              <w:adjustRightInd w:val="0"/>
              <w:snapToGrid w:val="0"/>
              <w:jc w:val="center"/>
              <w:rPr>
                <w:rFonts w:hint="eastAsia"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污水处理站</w:t>
            </w:r>
          </w:p>
          <w:p>
            <w:pPr>
              <w:adjustRightInd w:val="0"/>
              <w:snapToGrid w:val="0"/>
              <w:jc w:val="center"/>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出水</w:t>
            </w:r>
          </w:p>
        </w:tc>
        <w:tc>
          <w:tcPr>
            <w:tcW w:w="1514" w:type="dxa"/>
            <w:vAlign w:val="center"/>
          </w:tcPr>
          <w:p>
            <w:pPr>
              <w:adjustRightInd w:val="0"/>
              <w:snapToGrid w:val="0"/>
              <w:jc w:val="both"/>
              <w:rPr>
                <w:rFonts w:hint="default" w:ascii="Times New Roman" w:hAnsi="Times New Roman" w:eastAsia="宋体" w:cs="Times New Roman"/>
                <w:snapToGrid w:val="0"/>
                <w:color w:val="auto"/>
                <w:sz w:val="24"/>
                <w:lang w:val="en-US" w:eastAsia="zh-CN"/>
              </w:rPr>
            </w:pPr>
            <w:r>
              <w:rPr>
                <w:rFonts w:hint="eastAsia" w:ascii="Times New Roman" w:hAnsi="Times New Roman" w:eastAsia="宋体" w:cs="Times New Roman"/>
                <w:snapToGrid w:val="0"/>
                <w:color w:val="auto"/>
                <w:sz w:val="24"/>
                <w:lang w:val="en-US" w:eastAsia="zh-CN"/>
              </w:rPr>
              <w:t>粪大肠菌群数、肠道致病菌、肠道病毒、化学需氧量、氨氮、pH 值、悬浮物、五日生化需氧量、动植物油、石油类、阴离子表面活性剂、挥发酚、色度、总氰化物、总余氯</w:t>
            </w:r>
          </w:p>
        </w:tc>
        <w:tc>
          <w:tcPr>
            <w:tcW w:w="2185" w:type="dxa"/>
            <w:vAlign w:val="center"/>
          </w:tcPr>
          <w:p>
            <w:pPr>
              <w:adjustRightInd w:val="0"/>
              <w:snapToGrid w:val="0"/>
              <w:jc w:val="both"/>
              <w:rPr>
                <w:rFonts w:hint="default" w:ascii="Times New Roman" w:hAnsi="Times New Roman" w:eastAsia="宋体" w:cs="Times New Roman"/>
                <w:color w:val="auto"/>
                <w:kern w:val="2"/>
                <w:sz w:val="24"/>
                <w:szCs w:val="24"/>
                <w:lang w:val="en-US" w:eastAsia="zh-CN" w:bidi="ar-SA"/>
              </w:rPr>
            </w:pPr>
            <w:r>
              <w:rPr>
                <w:rFonts w:hint="eastAsia"/>
                <w:snapToGrid w:val="0"/>
                <w:color w:val="auto"/>
                <w:sz w:val="24"/>
                <w:lang w:val="en-US" w:eastAsia="zh-CN"/>
              </w:rPr>
              <w:t>医疗废水和生活污水混合经化粪池预处理后，一并进入医院污水处理站进行达标处理，再排入曾家镇宏伟村污水处理站深度处理</w:t>
            </w:r>
          </w:p>
        </w:tc>
        <w:tc>
          <w:tcPr>
            <w:tcW w:w="2414" w:type="dxa"/>
            <w:vAlign w:val="center"/>
          </w:tcPr>
          <w:p>
            <w:pPr>
              <w:wordWrap w:val="0"/>
              <w:adjustRightInd w:val="0"/>
              <w:snapToGrid w:val="0"/>
              <w:spacing w:line="240" w:lineRule="atLeast"/>
              <w:jc w:val="both"/>
              <w:rPr>
                <w:color w:val="auto"/>
                <w:kern w:val="21"/>
                <w:sz w:val="24"/>
                <w:lang w:val="zh-CN"/>
              </w:rPr>
            </w:pPr>
            <w:r>
              <w:rPr>
                <w:color w:val="auto"/>
                <w:kern w:val="21"/>
                <w:sz w:val="24"/>
                <w:lang w:val="zh-CN"/>
              </w:rPr>
              <w:t>《医疗机构水污染物排放标准》（GB18466-2005）预处理标准</w:t>
            </w:r>
          </w:p>
          <w:p>
            <w:pPr>
              <w:adjustRightInd w:val="0"/>
              <w:snapToGrid w:val="0"/>
              <w:jc w:val="both"/>
              <w:rPr>
                <w:rFonts w:hint="eastAsia" w:ascii="Times New Roman" w:hAnsi="Times New Roman" w:eastAsia="宋体" w:cs="Times New Roman"/>
                <w:color w:val="auto"/>
                <w:kern w:val="2"/>
                <w:sz w:val="24"/>
                <w:szCs w:val="24"/>
                <w:lang w:val="en-US" w:eastAsia="zh-CN" w:bidi="ar-SA"/>
              </w:rPr>
            </w:pPr>
            <w:r>
              <w:rPr>
                <w:color w:val="auto"/>
                <w:kern w:val="0"/>
                <w:sz w:val="24"/>
              </w:rPr>
              <w:t>《污水排入城镇下水道水质标准》（GB/T31962-2015）B等级标准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声环境</w:t>
            </w:r>
          </w:p>
        </w:tc>
        <w:tc>
          <w:tcPr>
            <w:tcW w:w="1672" w:type="dxa"/>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设备运行</w:t>
            </w:r>
          </w:p>
        </w:tc>
        <w:tc>
          <w:tcPr>
            <w:tcW w:w="1514" w:type="dxa"/>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噪声</w:t>
            </w:r>
          </w:p>
        </w:tc>
        <w:tc>
          <w:tcPr>
            <w:tcW w:w="2185" w:type="dxa"/>
            <w:vAlign w:val="center"/>
          </w:tcPr>
          <w:p>
            <w:pPr>
              <w:adjustRightInd w:val="0"/>
              <w:snapToGrid w:val="0"/>
              <w:jc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rPr>
              <w:t>选用低噪声设备、基础减振、厂房隔</w:t>
            </w:r>
            <w:r>
              <w:rPr>
                <w:rFonts w:hint="eastAsia" w:ascii="Times New Roman" w:hAnsi="Times New Roman" w:eastAsia="宋体" w:cs="Times New Roman"/>
                <w:color w:val="auto"/>
                <w:sz w:val="24"/>
                <w:szCs w:val="24"/>
                <w:lang w:val="en-US" w:eastAsia="zh-CN"/>
              </w:rPr>
              <w:t>声</w:t>
            </w:r>
          </w:p>
        </w:tc>
        <w:tc>
          <w:tcPr>
            <w:tcW w:w="2414" w:type="dxa"/>
            <w:vAlign w:val="center"/>
          </w:tcPr>
          <w:p>
            <w:pPr>
              <w:adjustRightInd w:val="0"/>
              <w:snapToGrid w:val="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11"/>
                <w:sz w:val="24"/>
                <w:szCs w:val="24"/>
                <w:lang w:eastAsia="zh-CN"/>
              </w:rPr>
              <w:t>《</w:t>
            </w:r>
            <w:r>
              <w:rPr>
                <w:rFonts w:hint="eastAsia" w:ascii="Times New Roman" w:hAnsi="Times New Roman" w:eastAsia="宋体" w:cs="Times New Roman"/>
                <w:color w:val="auto"/>
                <w:spacing w:val="-11"/>
                <w:sz w:val="24"/>
                <w:szCs w:val="24"/>
                <w:lang w:val="en-US" w:eastAsia="zh-CN"/>
              </w:rPr>
              <w:t>工业企业厂界环境噪声排放标准</w:t>
            </w:r>
            <w:r>
              <w:rPr>
                <w:rFonts w:hint="default" w:ascii="Times New Roman" w:hAnsi="Times New Roman" w:eastAsia="宋体" w:cs="Times New Roman"/>
                <w:color w:val="auto"/>
                <w:spacing w:val="-11"/>
                <w:sz w:val="24"/>
                <w:szCs w:val="24"/>
                <w:lang w:eastAsia="zh-CN"/>
              </w:rPr>
              <w:t>》</w:t>
            </w:r>
            <w:r>
              <w:rPr>
                <w:rFonts w:hint="eastAsia" w:ascii="Times New Roman" w:hAnsi="Times New Roman" w:eastAsia="宋体" w:cs="Times New Roman"/>
                <w:color w:val="auto"/>
                <w:spacing w:val="-11"/>
                <w:sz w:val="24"/>
                <w:szCs w:val="24"/>
                <w:lang w:val="en-US" w:eastAsia="zh-CN"/>
              </w:rPr>
              <w:t>(GB12348-2008)2类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电磁</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辐射</w:t>
            </w:r>
          </w:p>
        </w:tc>
        <w:tc>
          <w:tcPr>
            <w:tcW w:w="7785" w:type="dxa"/>
            <w:gridSpan w:val="4"/>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03"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固体</w:t>
            </w:r>
          </w:p>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废物</w:t>
            </w:r>
          </w:p>
        </w:tc>
        <w:tc>
          <w:tcPr>
            <w:tcW w:w="7785"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color w:val="auto"/>
                <w:sz w:val="24"/>
              </w:rPr>
            </w:pPr>
            <w:r>
              <w:rPr>
                <w:rFonts w:hint="eastAsia"/>
                <w:color w:val="auto"/>
                <w:sz w:val="24"/>
                <w:lang w:val="en-US" w:eastAsia="zh-CN"/>
              </w:rPr>
              <w:t>1、</w:t>
            </w:r>
            <w:r>
              <w:rPr>
                <w:color w:val="auto"/>
                <w:sz w:val="24"/>
              </w:rPr>
              <w:t>生活垃圾经收集后交由环卫部门清运处置；</w:t>
            </w:r>
          </w:p>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color w:val="auto"/>
                <w:sz w:val="24"/>
              </w:rPr>
            </w:pPr>
            <w:r>
              <w:rPr>
                <w:rFonts w:hint="eastAsia"/>
                <w:color w:val="auto"/>
                <w:sz w:val="24"/>
                <w:lang w:val="en-US" w:eastAsia="zh-CN"/>
              </w:rPr>
              <w:t>2、</w:t>
            </w:r>
            <w:r>
              <w:rPr>
                <w:color w:val="auto"/>
                <w:sz w:val="24"/>
              </w:rPr>
              <w:t>医疗废物分类收集暂存于医废暂存</w:t>
            </w:r>
            <w:r>
              <w:rPr>
                <w:rFonts w:hint="eastAsia"/>
                <w:color w:val="auto"/>
                <w:sz w:val="24"/>
                <w:lang w:val="en-US" w:eastAsia="zh-CN"/>
              </w:rPr>
              <w:t>设施</w:t>
            </w:r>
            <w:r>
              <w:rPr>
                <w:color w:val="auto"/>
                <w:sz w:val="24"/>
              </w:rPr>
              <w:t>，由安康市医疗废物处置中心的医废处置公司清运处置；</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3、</w:t>
            </w:r>
            <w:r>
              <w:rPr>
                <w:rFonts w:hint="eastAsia"/>
                <w:color w:val="auto"/>
                <w:sz w:val="24"/>
              </w:rPr>
              <w:t>污泥经干化消毒池干化消毒后委托</w:t>
            </w:r>
            <w:r>
              <w:rPr>
                <w:color w:val="auto"/>
                <w:sz w:val="24"/>
              </w:rPr>
              <w:t>有资质单位</w:t>
            </w:r>
            <w:r>
              <w:rPr>
                <w:rFonts w:hint="eastAsia"/>
                <w:color w:val="auto"/>
                <w:sz w:val="24"/>
                <w:lang w:val="en-US" w:eastAsia="zh-CN"/>
              </w:rPr>
              <w:t>处理</w:t>
            </w:r>
            <w:r>
              <w:rPr>
                <w:color w:val="auto"/>
                <w:sz w:val="24"/>
              </w:rPr>
              <w:t>处置</w:t>
            </w:r>
            <w:r>
              <w:rPr>
                <w:rFonts w:hint="eastAsia" w:ascii="Times New Roman" w:hAnsi="Times New Roman" w:eastAsia="宋体" w:cs="Times New Roman"/>
                <w:color w:val="auto"/>
                <w:sz w:val="24"/>
                <w:szCs w:val="24"/>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土壤及地下水污染防治措施</w:t>
            </w:r>
          </w:p>
        </w:tc>
        <w:tc>
          <w:tcPr>
            <w:tcW w:w="778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宋体" w:cs="Times New Roman"/>
                <w:color w:val="auto"/>
                <w:sz w:val="24"/>
                <w:szCs w:val="24"/>
                <w:lang w:val="en-US" w:eastAsia="zh-CN"/>
              </w:rPr>
            </w:pPr>
            <w:r>
              <w:rPr>
                <w:color w:val="auto"/>
                <w:sz w:val="24"/>
              </w:rPr>
              <w:t>加强对污水处理站的维护管理和防渗设施的监管，确保防渗措施安全正常运行，并每年例行检查</w:t>
            </w:r>
            <w:r>
              <w:rPr>
                <w:rFonts w:hint="eastAsia" w:ascii="Times New Roman" w:hAnsi="Times New Roman" w:eastAsia="宋体" w:cs="Times New Roman"/>
                <w:color w:val="auto"/>
                <w:kern w:val="0"/>
                <w:sz w:val="24"/>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015" w:type="dxa"/>
            <w:vAlign w:val="center"/>
          </w:tcPr>
          <w:p>
            <w:pPr>
              <w:adjustRightInd w:val="0"/>
              <w:snapToGrid w:val="0"/>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生态保护措施</w:t>
            </w:r>
          </w:p>
        </w:tc>
        <w:tc>
          <w:tcPr>
            <w:tcW w:w="7785" w:type="dxa"/>
            <w:gridSpan w:val="4"/>
            <w:vAlign w:val="center"/>
          </w:tcPr>
          <w:p>
            <w:pPr>
              <w:adjustRightInd w:val="0"/>
              <w:snapToGrid w:val="0"/>
              <w:jc w:val="center"/>
              <w:rPr>
                <w:rFonts w:hint="eastAsia"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54" w:hRule="atLeast"/>
          <w:jc w:val="center"/>
        </w:trPr>
        <w:tc>
          <w:tcPr>
            <w:tcW w:w="1015" w:type="dxa"/>
            <w:vAlign w:val="center"/>
          </w:tcPr>
          <w:p>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环境风险防范措施</w:t>
            </w:r>
          </w:p>
        </w:tc>
        <w:tc>
          <w:tcPr>
            <w:tcW w:w="778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ascii="Times New Roman" w:hAnsi="Times New Roman" w:eastAsia="宋体" w:cs="Times New Roman"/>
                <w:color w:val="auto"/>
                <w:sz w:val="24"/>
                <w:lang w:val="en-US" w:eastAsia="zh-CN"/>
              </w:rPr>
              <w:t>强化风险意识、加强安全管理，</w:t>
            </w:r>
            <w:r>
              <w:rPr>
                <w:rFonts w:hint="eastAsia" w:cs="Times New Roman"/>
                <w:color w:val="auto"/>
                <w:sz w:val="24"/>
                <w:lang w:val="en-US" w:eastAsia="zh-CN"/>
              </w:rPr>
              <w:t>污水处理站规范运行，</w:t>
            </w:r>
            <w:r>
              <w:rPr>
                <w:rFonts w:ascii="Times New Roman" w:hAnsi="Times New Roman" w:eastAsia="宋体" w:cs="Times New Roman"/>
                <w:color w:val="auto"/>
                <w:sz w:val="24"/>
                <w:lang w:val="en-US" w:eastAsia="zh-CN"/>
              </w:rPr>
              <w:t>危险废物专用收集桶存放，</w:t>
            </w:r>
            <w:r>
              <w:rPr>
                <w:rFonts w:hint="eastAsia" w:ascii="Times New Roman" w:hAnsi="Times New Roman" w:eastAsia="宋体" w:cs="Times New Roman"/>
                <w:color w:val="auto"/>
                <w:sz w:val="24"/>
                <w:lang w:val="en-US" w:eastAsia="zh-CN"/>
              </w:rPr>
              <w:t>防止</w:t>
            </w:r>
            <w:r>
              <w:rPr>
                <w:rFonts w:hint="eastAsia" w:cs="Times New Roman"/>
                <w:color w:val="auto"/>
                <w:sz w:val="24"/>
                <w:lang w:val="en-US" w:eastAsia="zh-CN"/>
              </w:rPr>
              <w:t>医疗废水和医疗废物</w:t>
            </w:r>
            <w:r>
              <w:rPr>
                <w:rFonts w:hint="eastAsia" w:ascii="Times New Roman" w:hAnsi="Times New Roman" w:eastAsia="宋体" w:cs="Times New Roman"/>
                <w:color w:val="auto"/>
                <w:sz w:val="24"/>
                <w:lang w:val="en-US" w:eastAsia="zh-CN"/>
              </w:rPr>
              <w:t>泄漏。</w:t>
            </w:r>
            <w:r>
              <w:rPr>
                <w:rFonts w:hint="eastAsia" w:ascii="Times New Roman" w:hAnsi="Times New Roman" w:eastAsia="宋体" w:cs="Times New Roman"/>
                <w:color w:val="auto"/>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5" w:hRule="atLeast"/>
          <w:jc w:val="center"/>
        </w:trPr>
        <w:tc>
          <w:tcPr>
            <w:tcW w:w="1015" w:type="dxa"/>
            <w:vAlign w:val="center"/>
          </w:tcPr>
          <w:p>
            <w:pPr>
              <w:adjustRightInd w:val="0"/>
              <w:snapToGrid w:val="0"/>
              <w:jc w:val="center"/>
              <w:rPr>
                <w:rFonts w:hint="default" w:ascii="Times New Roman" w:hAnsi="Times New Roman" w:eastAsia="宋体" w:cs="Times New Roman"/>
                <w:color w:val="auto"/>
                <w:spacing w:val="-8"/>
                <w:sz w:val="24"/>
                <w:szCs w:val="24"/>
              </w:rPr>
            </w:pPr>
            <w:r>
              <w:rPr>
                <w:rFonts w:hint="default" w:ascii="Times New Roman" w:hAnsi="Times New Roman" w:eastAsia="宋体" w:cs="Times New Roman"/>
                <w:color w:val="auto"/>
                <w:spacing w:val="-8"/>
                <w:sz w:val="24"/>
                <w:szCs w:val="24"/>
              </w:rPr>
              <w:t>其他环境管理要求</w:t>
            </w:r>
          </w:p>
        </w:tc>
        <w:tc>
          <w:tcPr>
            <w:tcW w:w="7785" w:type="dxa"/>
            <w:gridSpan w:val="4"/>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color w:val="auto"/>
                <w:sz w:val="24"/>
                <w:szCs w:val="24"/>
                <w:lang w:val="en-US" w:eastAsia="zh-CN"/>
              </w:rPr>
            </w:pPr>
            <w:r>
              <w:rPr>
                <w:rFonts w:ascii="Times New Roman" w:hAnsi="Times New Roman" w:eastAsia="宋体" w:cs="Times New Roman"/>
                <w:color w:val="auto"/>
                <w:sz w:val="24"/>
                <w:lang w:val="en-US" w:eastAsia="zh-CN"/>
              </w:rPr>
              <w:t>落实专人负责制度，废水处理设施需有专人维护保养并挂牌明示。做好废水处理设</w:t>
            </w:r>
            <w:r>
              <w:rPr>
                <w:rFonts w:hint="eastAsia" w:ascii="Times New Roman" w:hAnsi="Times New Roman" w:eastAsia="宋体" w:cs="Times New Roman"/>
                <w:color w:val="auto"/>
                <w:sz w:val="24"/>
                <w:lang w:val="en-US" w:eastAsia="zh-CN"/>
              </w:rPr>
              <w:t>施的日常运行记录，建立健全管理台账，了解处理设施的动态信息，确保废水处理设施的正常运行</w:t>
            </w:r>
            <w:r>
              <w:rPr>
                <w:rFonts w:hint="eastAsia" w:ascii="Times New Roman" w:hAnsi="Times New Roman" w:eastAsia="宋体" w:cs="Times New Roman"/>
                <w:color w:val="auto"/>
                <w:sz w:val="24"/>
                <w:szCs w:val="24"/>
                <w:lang w:val="en-US" w:eastAsia="zh-CN"/>
              </w:rPr>
              <w:t>。</w:t>
            </w:r>
          </w:p>
        </w:tc>
      </w:tr>
    </w:tbl>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outlineLvl w:val="0"/>
        <w:rPr>
          <w:rFonts w:hint="default" w:ascii="Times New Roman" w:hAnsi="Times New Roman" w:eastAsia="宋体" w:cs="Times New Roman"/>
          <w:snapToGrid w:val="0"/>
          <w:color w:val="auto"/>
          <w:sz w:val="30"/>
          <w:szCs w:val="30"/>
        </w:rPr>
      </w:pPr>
      <w:r>
        <w:rPr>
          <w:rFonts w:hint="default" w:ascii="Times New Roman" w:hAnsi="Times New Roman" w:eastAsia="宋体" w:cs="Times New Roman"/>
          <w:snapToGrid w:val="0"/>
          <w:color w:val="auto"/>
        </w:rPr>
        <w:br w:type="page"/>
      </w:r>
      <w:bookmarkStart w:id="14" w:name="_Toc31679"/>
      <w:r>
        <w:rPr>
          <w:rFonts w:hint="default" w:ascii="Times New Roman" w:hAnsi="Times New Roman" w:eastAsia="宋体" w:cs="Times New Roman"/>
          <w:snapToGrid w:val="0"/>
          <w:color w:val="auto"/>
          <w:sz w:val="30"/>
          <w:szCs w:val="30"/>
        </w:rPr>
        <w:t>六、结论</w:t>
      </w:r>
      <w:bookmarkEnd w:id="14"/>
    </w:p>
    <w:tbl>
      <w:tblPr>
        <w:tblStyle w:val="19"/>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56" w:hRule="atLeast"/>
          <w:jc w:val="center"/>
        </w:trPr>
        <w:tc>
          <w:tcPr>
            <w:tcW w:w="8865" w:type="dxa"/>
            <w:vAlign w:val="top"/>
          </w:tcPr>
          <w:p>
            <w:pPr>
              <w:keepNext w:val="0"/>
              <w:keepLines w:val="0"/>
              <w:pageBreakBefore w:val="0"/>
              <w:widowControl w:val="0"/>
              <w:kinsoku/>
              <w:wordWrap/>
              <w:overflowPunct/>
              <w:topLinePunct w:val="0"/>
              <w:autoSpaceDE/>
              <w:autoSpaceDN/>
              <w:bidi w:val="0"/>
              <w:adjustRightInd/>
              <w:snapToGrid/>
              <w:spacing w:before="469" w:beforeLines="150" w:line="360" w:lineRule="auto"/>
              <w:ind w:firstLine="480" w:firstLineChars="20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综上所述，</w:t>
            </w:r>
            <w:r>
              <w:rPr>
                <w:rFonts w:hint="eastAsia" w:cs="Times New Roman"/>
                <w:color w:val="auto"/>
                <w:sz w:val="24"/>
                <w:lang w:val="en-US" w:eastAsia="zh-CN"/>
              </w:rPr>
              <w:t>镇坪县曾家镇中心卫生院</w:t>
            </w:r>
            <w:r>
              <w:rPr>
                <w:rFonts w:hint="eastAsia" w:ascii="Times New Roman" w:hAnsi="Times New Roman" w:eastAsia="宋体" w:cs="Times New Roman"/>
                <w:color w:val="auto"/>
                <w:sz w:val="24"/>
                <w:lang w:val="en-US" w:eastAsia="zh-CN"/>
              </w:rPr>
              <w:t>项目在建设及营运过程中，应严格执行国家、地方等有关环保法规、政策，认真落实本报告中提出的各项污染防治措施，确保各项污染物达标排放、固体废物合理处置。采取以上措施后，项目对环境的影响处于可接受范围内，</w:t>
            </w:r>
            <w:r>
              <w:rPr>
                <w:rFonts w:hint="default" w:ascii="Times New Roman" w:hAnsi="Times New Roman" w:eastAsia="宋体" w:cs="Times New Roman"/>
                <w:color w:val="auto"/>
                <w:sz w:val="24"/>
                <w:lang w:val="en-US" w:eastAsia="zh-CN"/>
              </w:rPr>
              <w:t>从环境保护角度分析，项目建设环境影响是可行的。</w:t>
            </w:r>
          </w:p>
        </w:tc>
      </w:tr>
    </w:tbl>
    <w:p>
      <w:pPr>
        <w:rPr>
          <w:rFonts w:hint="default" w:ascii="Times New Roman" w:hAnsi="Times New Roman" w:eastAsia="宋体" w:cs="Times New Roman"/>
          <w:color w:val="auto"/>
        </w:rPr>
        <w:sectPr>
          <w:pgSz w:w="11906" w:h="16838"/>
          <w:pgMar w:top="1701" w:right="1531" w:bottom="2126" w:left="1531" w:header="851" w:footer="851" w:gutter="0"/>
          <w:pgBorders>
            <w:top w:val="none" w:sz="0" w:space="0"/>
            <w:left w:val="none" w:sz="0" w:space="0"/>
            <w:bottom w:val="none" w:sz="0" w:space="0"/>
            <w:right w:val="none" w:sz="0" w:space="0"/>
          </w:pgBorders>
          <w:pgNumType w:fmt="decimal"/>
          <w:cols w:space="720" w:num="1"/>
          <w:docGrid w:linePitch="312" w:charSpace="0"/>
        </w:sectPr>
      </w:pPr>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textAlignment w:val="auto"/>
        <w:outlineLvl w:val="0"/>
        <w:rPr>
          <w:rFonts w:hint="eastAsia" w:ascii="Times New Roman" w:hAnsi="Times New Roman" w:eastAsia="宋体" w:cs="Times New Roman"/>
          <w:snapToGrid w:val="0"/>
          <w:color w:val="auto"/>
          <w:sz w:val="32"/>
          <w:szCs w:val="32"/>
          <w:lang w:val="en-US" w:eastAsia="zh-CN"/>
        </w:rPr>
      </w:pPr>
      <w:bookmarkStart w:id="15" w:name="_Toc27310"/>
      <w:r>
        <w:rPr>
          <w:rFonts w:hint="default" w:ascii="Times New Roman" w:hAnsi="Times New Roman" w:eastAsia="宋体" w:cs="Times New Roman"/>
          <w:snapToGrid w:val="0"/>
          <w:color w:val="auto"/>
          <w:sz w:val="32"/>
          <w:szCs w:val="32"/>
        </w:rPr>
        <w:t>附表</w:t>
      </w:r>
      <w:bookmarkEnd w:id="15"/>
    </w:p>
    <w:p>
      <w:pPr>
        <w:pStyle w:val="15"/>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right"/>
        <w:textAlignment w:val="auto"/>
        <w:outlineLvl w:val="0"/>
        <w:rPr>
          <w:rFonts w:hint="default" w:ascii="Times New Roman" w:hAnsi="Times New Roman" w:eastAsia="宋体" w:cs="Times New Roman"/>
          <w:snapToGrid w:val="0"/>
          <w:color w:val="auto"/>
          <w:sz w:val="38"/>
          <w:szCs w:val="38"/>
          <w:lang w:val="en-US" w:eastAsia="zh-CN"/>
        </w:rPr>
      </w:pPr>
      <w:bookmarkStart w:id="16" w:name="_Toc18539"/>
      <w:r>
        <w:rPr>
          <w:rFonts w:hint="default" w:ascii="Times New Roman" w:hAnsi="Times New Roman" w:eastAsia="宋体" w:cs="Times New Roman"/>
          <w:snapToGrid w:val="0"/>
          <w:color w:val="auto"/>
          <w:sz w:val="38"/>
          <w:szCs w:val="38"/>
        </w:rPr>
        <w:t>建设项目污染物排放量汇总表</w:t>
      </w:r>
      <w:r>
        <w:rPr>
          <w:rFonts w:hint="eastAsia" w:ascii="Times New Roman" w:hAnsi="Times New Roman" w:eastAsia="宋体" w:cs="Times New Roman"/>
          <w:snapToGrid w:val="0"/>
          <w:color w:val="auto"/>
          <w:sz w:val="38"/>
          <w:szCs w:val="38"/>
          <w:lang w:val="en-US" w:eastAsia="zh-CN"/>
        </w:rPr>
        <w:t xml:space="preserve">              单位：t/a</w:t>
      </w:r>
      <w:bookmarkEnd w:id="16"/>
    </w:p>
    <w:tbl>
      <w:tblPr>
        <w:tblStyle w:val="19"/>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876"/>
        <w:gridCol w:w="1579"/>
        <w:gridCol w:w="1250"/>
        <w:gridCol w:w="1579"/>
        <w:gridCol w:w="1542"/>
        <w:gridCol w:w="1845"/>
        <w:gridCol w:w="1740"/>
        <w:gridCol w:w="13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161" w:type="dxa"/>
            <w:tcBorders>
              <w:tl2br w:val="single" w:color="auto" w:sz="4" w:space="0"/>
            </w:tcBorders>
            <w:tcMar>
              <w:left w:w="28" w:type="dxa"/>
              <w:right w:w="28" w:type="dxa"/>
            </w:tcMar>
            <w:vAlign w:val="center"/>
          </w:tcPr>
          <w:p>
            <w:pPr>
              <w:pStyle w:val="34"/>
              <w:spacing w:beforeLines="0" w:afterLines="0" w:line="240" w:lineRule="auto"/>
              <w:jc w:val="right"/>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项目</w:t>
            </w:r>
          </w:p>
          <w:p>
            <w:pPr>
              <w:pStyle w:val="34"/>
              <w:spacing w:beforeLines="0" w:afterLines="0" w:line="240" w:lineRule="auto"/>
              <w:jc w:val="left"/>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分类</w:t>
            </w:r>
          </w:p>
        </w:tc>
        <w:tc>
          <w:tcPr>
            <w:tcW w:w="1876"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污染物名称</w:t>
            </w:r>
          </w:p>
        </w:tc>
        <w:tc>
          <w:tcPr>
            <w:tcW w:w="1579"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现有工程</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排放量（固体废物产生量）</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①</w:t>
            </w:r>
            <w:r>
              <w:rPr>
                <w:rFonts w:hint="default" w:ascii="Times New Roman" w:hAnsi="Times New Roman" w:eastAsia="宋体" w:cs="Times New Roman"/>
                <w:snapToGrid w:val="0"/>
                <w:color w:val="auto"/>
                <w:spacing w:val="-6"/>
                <w:kern w:val="21"/>
                <w:szCs w:val="21"/>
              </w:rPr>
              <w:fldChar w:fldCharType="end"/>
            </w:r>
          </w:p>
        </w:tc>
        <w:tc>
          <w:tcPr>
            <w:tcW w:w="1250"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现有工程</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许可排放量</w:t>
            </w:r>
          </w:p>
          <w:p>
            <w:pPr>
              <w:pStyle w:val="34"/>
              <w:spacing w:beforeLines="0" w:afterLines="0"/>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2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snapToGrid w:val="0"/>
                <w:color w:val="auto"/>
                <w:spacing w:val="-6"/>
                <w:kern w:val="21"/>
                <w:szCs w:val="21"/>
              </w:rPr>
              <w:t>②</w:t>
            </w:r>
            <w:r>
              <w:rPr>
                <w:rFonts w:hint="default" w:ascii="Times New Roman" w:hAnsi="Times New Roman" w:eastAsia="宋体" w:cs="Times New Roman"/>
                <w:snapToGrid w:val="0"/>
                <w:color w:val="auto"/>
                <w:spacing w:val="-6"/>
                <w:kern w:val="21"/>
                <w:szCs w:val="21"/>
              </w:rPr>
              <w:fldChar w:fldCharType="end"/>
            </w:r>
          </w:p>
        </w:tc>
        <w:tc>
          <w:tcPr>
            <w:tcW w:w="1579"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在建工程</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排放量（固体废物产生量）</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③</w:t>
            </w:r>
            <w:r>
              <w:rPr>
                <w:rFonts w:hint="default" w:ascii="Times New Roman" w:hAnsi="Times New Roman" w:eastAsia="宋体" w:cs="Times New Roman"/>
                <w:snapToGrid w:val="0"/>
                <w:color w:val="auto"/>
                <w:spacing w:val="-6"/>
                <w:kern w:val="21"/>
                <w:szCs w:val="21"/>
              </w:rPr>
              <w:fldChar w:fldCharType="end"/>
            </w:r>
          </w:p>
        </w:tc>
        <w:tc>
          <w:tcPr>
            <w:tcW w:w="1542"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本项目</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排放量（固体废物产生量）</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④</w:t>
            </w:r>
            <w:r>
              <w:rPr>
                <w:rFonts w:hint="default" w:ascii="Times New Roman" w:hAnsi="Times New Roman" w:eastAsia="宋体" w:cs="Times New Roman"/>
                <w:snapToGrid w:val="0"/>
                <w:color w:val="auto"/>
                <w:spacing w:val="-6"/>
                <w:kern w:val="21"/>
                <w:szCs w:val="21"/>
              </w:rPr>
              <w:fldChar w:fldCharType="end"/>
            </w:r>
          </w:p>
        </w:tc>
        <w:tc>
          <w:tcPr>
            <w:tcW w:w="1845"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以新带老削减量</w:t>
            </w:r>
          </w:p>
          <w:p>
            <w:pPr>
              <w:pStyle w:val="34"/>
              <w:spacing w:beforeLines="0" w:afterLines="0" w:line="240" w:lineRule="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（新建项目不填）</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kern w:val="2"/>
                <w:szCs w:val="21"/>
              </w:rPr>
              <w:t>⑤</w:t>
            </w:r>
            <w:r>
              <w:rPr>
                <w:rFonts w:hint="default" w:ascii="Times New Roman" w:hAnsi="Times New Roman" w:eastAsia="宋体" w:cs="Times New Roman"/>
                <w:snapToGrid w:val="0"/>
                <w:color w:val="auto"/>
                <w:spacing w:val="-16"/>
                <w:kern w:val="21"/>
                <w:szCs w:val="21"/>
              </w:rPr>
              <w:fldChar w:fldCharType="end"/>
            </w:r>
          </w:p>
        </w:tc>
        <w:tc>
          <w:tcPr>
            <w:tcW w:w="1740"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本项目建成后</w:t>
            </w:r>
          </w:p>
          <w:p>
            <w:pPr>
              <w:pStyle w:val="34"/>
              <w:spacing w:beforeLines="0" w:afterLines="0" w:line="240" w:lineRule="auto"/>
              <w:rPr>
                <w:rFonts w:hint="default" w:ascii="Times New Roman" w:hAnsi="Times New Roman" w:eastAsia="宋体" w:cs="Times New Roman"/>
                <w:snapToGrid w:val="0"/>
                <w:color w:val="auto"/>
                <w:spacing w:val="-16"/>
                <w:kern w:val="21"/>
                <w:szCs w:val="21"/>
              </w:rPr>
            </w:pPr>
            <w:r>
              <w:rPr>
                <w:rFonts w:hint="default" w:ascii="Times New Roman" w:hAnsi="Times New Roman" w:eastAsia="宋体" w:cs="Times New Roman"/>
                <w:snapToGrid w:val="0"/>
                <w:color w:val="auto"/>
                <w:spacing w:val="-16"/>
                <w:kern w:val="21"/>
                <w:szCs w:val="21"/>
              </w:rPr>
              <w:t>全厂排放量（固体废物产生量）</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kern w:val="2"/>
                <w:szCs w:val="21"/>
              </w:rPr>
              <w:t>⑥</w:t>
            </w:r>
            <w:r>
              <w:rPr>
                <w:rFonts w:hint="default" w:ascii="Times New Roman" w:hAnsi="Times New Roman" w:eastAsia="宋体" w:cs="Times New Roman"/>
                <w:snapToGrid w:val="0"/>
                <w:color w:val="auto"/>
                <w:spacing w:val="-16"/>
                <w:kern w:val="21"/>
                <w:szCs w:val="21"/>
              </w:rPr>
              <w:fldChar w:fldCharType="end"/>
            </w:r>
          </w:p>
        </w:tc>
        <w:tc>
          <w:tcPr>
            <w:tcW w:w="1364" w:type="dxa"/>
            <w:tcMar>
              <w:left w:w="28" w:type="dxa"/>
              <w:right w:w="28" w:type="dxa"/>
            </w:tcMar>
            <w:vAlign w:val="center"/>
          </w:tcPr>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t>变化量</w:t>
            </w:r>
          </w:p>
          <w:p>
            <w:pPr>
              <w:pStyle w:val="34"/>
              <w:spacing w:beforeLines="0" w:afterLines="0" w:line="240" w:lineRule="auto"/>
              <w:rPr>
                <w:rFonts w:hint="default" w:ascii="Times New Roman" w:hAnsi="Times New Roman" w:eastAsia="宋体" w:cs="Times New Roman"/>
                <w:snapToGrid w:val="0"/>
                <w:color w:val="auto"/>
                <w:spacing w:val="-6"/>
                <w:kern w:val="21"/>
                <w:szCs w:val="21"/>
              </w:rPr>
            </w:pP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kern w:val="2"/>
                <w:szCs w:val="21"/>
              </w:rPr>
              <w:t>⑦</w:t>
            </w:r>
            <w:r>
              <w:rPr>
                <w:rFonts w:hint="default" w:ascii="Times New Roman" w:hAnsi="Times New Roman" w:eastAsia="宋体" w:cs="Times New Roman"/>
                <w:snapToGrid w:val="0"/>
                <w:color w:val="auto"/>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restart"/>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废气</w:t>
            </w:r>
          </w:p>
        </w:tc>
        <w:tc>
          <w:tcPr>
            <w:tcW w:w="18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氨</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0.00033</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0.00033</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p>
        </w:tc>
        <w:tc>
          <w:tcPr>
            <w:tcW w:w="18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sz w:val="21"/>
                <w:szCs w:val="21"/>
                <w:highlight w:val="none"/>
                <w:lang w:val="en-US" w:eastAsia="zh-CN"/>
              </w:rPr>
              <w:t>硫化氢</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0.000013</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0.000013</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+0.000013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restart"/>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r>
              <w:rPr>
                <w:rFonts w:hint="default" w:ascii="Times New Roman" w:hAnsi="Times New Roman" w:eastAsia="宋体" w:cs="Times New Roman"/>
                <w:snapToGrid w:val="0"/>
                <w:color w:val="auto"/>
                <w:kern w:val="21"/>
                <w:szCs w:val="21"/>
              </w:rPr>
              <w:t>废水</w:t>
            </w:r>
          </w:p>
        </w:tc>
        <w:tc>
          <w:tcPr>
            <w:tcW w:w="1876"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COD</w:t>
            </w:r>
          </w:p>
        </w:tc>
        <w:tc>
          <w:tcPr>
            <w:tcW w:w="1579"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0.355 </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0.355 </w:t>
            </w:r>
          </w:p>
        </w:tc>
        <w:tc>
          <w:tcPr>
            <w:tcW w:w="1364"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+0.355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p>
        </w:tc>
        <w:tc>
          <w:tcPr>
            <w:tcW w:w="1876"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BOD</w:t>
            </w:r>
            <w:r>
              <w:rPr>
                <w:rFonts w:hint="eastAsia" w:ascii="Times New Roman" w:hAnsi="Times New Roman" w:eastAsia="宋体" w:cs="Times New Roman"/>
                <w:snapToGrid w:val="0"/>
                <w:color w:val="auto"/>
                <w:kern w:val="21"/>
                <w:szCs w:val="21"/>
                <w:vertAlign w:val="subscript"/>
                <w:lang w:val="en-US" w:eastAsia="zh-CN"/>
              </w:rPr>
              <w:t>5</w:t>
            </w:r>
          </w:p>
        </w:tc>
        <w:tc>
          <w:tcPr>
            <w:tcW w:w="1579"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 w:val="21"/>
                <w:szCs w:val="21"/>
                <w:lang w:val="en-US" w:eastAsia="zh-CN" w:bidi="ar-SA"/>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0.177 </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0.177 </w:t>
            </w:r>
          </w:p>
        </w:tc>
        <w:tc>
          <w:tcPr>
            <w:tcW w:w="1364"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+0.177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p>
        </w:tc>
        <w:tc>
          <w:tcPr>
            <w:tcW w:w="1876"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SS</w:t>
            </w:r>
          </w:p>
        </w:tc>
        <w:tc>
          <w:tcPr>
            <w:tcW w:w="1579"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0.106 </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0.106 </w:t>
            </w:r>
          </w:p>
        </w:tc>
        <w:tc>
          <w:tcPr>
            <w:tcW w:w="1364"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+0.106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default" w:ascii="Times New Roman" w:hAnsi="Times New Roman" w:eastAsia="宋体" w:cs="Times New Roman"/>
                <w:snapToGrid w:val="0"/>
                <w:color w:val="auto"/>
                <w:kern w:val="21"/>
                <w:szCs w:val="21"/>
              </w:rPr>
            </w:pPr>
          </w:p>
        </w:tc>
        <w:tc>
          <w:tcPr>
            <w:tcW w:w="1876" w:type="dxa"/>
            <w:vAlign w:val="center"/>
          </w:tcPr>
          <w:p>
            <w:pPr>
              <w:pStyle w:val="34"/>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氨氮</w:t>
            </w:r>
          </w:p>
        </w:tc>
        <w:tc>
          <w:tcPr>
            <w:tcW w:w="1579"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pStyle w:val="34"/>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542"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0.071 </w:t>
            </w:r>
          </w:p>
        </w:tc>
        <w:tc>
          <w:tcPr>
            <w:tcW w:w="1845"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740"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0.071 </w:t>
            </w:r>
          </w:p>
        </w:tc>
        <w:tc>
          <w:tcPr>
            <w:tcW w:w="1364" w:type="dxa"/>
            <w:vAlign w:val="bottom"/>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 xml:space="preserve">+0.071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restart"/>
            <w:vAlign w:val="center"/>
          </w:tcPr>
          <w:p>
            <w:pPr>
              <w:pStyle w:val="34"/>
              <w:spacing w:beforeLines="0" w:afterLines="0" w:line="240" w:lineRule="auto"/>
              <w:rPr>
                <w:rFonts w:hint="eastAsia" w:ascii="Times New Roman" w:hAnsi="Times New Roman" w:eastAsia="宋体" w:cs="Times New Roman"/>
                <w:snapToGrid w:val="0"/>
                <w:color w:val="auto"/>
                <w:kern w:val="21"/>
                <w:sz w:val="21"/>
                <w:szCs w:val="21"/>
                <w:lang w:val="en-US" w:eastAsia="zh-CN" w:bidi="ar-SA"/>
              </w:rPr>
            </w:pPr>
            <w:r>
              <w:rPr>
                <w:rFonts w:hint="default" w:ascii="Times New Roman" w:hAnsi="Times New Roman" w:eastAsia="宋体" w:cs="Times New Roman"/>
                <w:snapToGrid w:val="0"/>
                <w:color w:val="auto"/>
                <w:kern w:val="21"/>
                <w:szCs w:val="21"/>
              </w:rPr>
              <w:t>危险废物</w:t>
            </w: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kern w:val="2"/>
                <w:sz w:val="21"/>
                <w:szCs w:val="24"/>
                <w:lang w:val="en-US" w:eastAsia="zh-CN" w:bidi="ar-SA"/>
              </w:rPr>
              <w:t>污泥</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250"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0.0852</w:t>
            </w:r>
          </w:p>
        </w:tc>
        <w:tc>
          <w:tcPr>
            <w:tcW w:w="1845"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hAnsi="Times New Roman" w:eastAsia="宋体" w:cs="Times New Roman"/>
                <w:snapToGrid w:val="0"/>
                <w:color w:val="auto"/>
                <w:kern w:val="21"/>
                <w:sz w:val="21"/>
                <w:szCs w:val="21"/>
                <w:highlight w:val="none"/>
                <w:lang w:val="en-US" w:eastAsia="zh-CN" w:bidi="ar-SA"/>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0.0852</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+0.0852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61" w:type="dxa"/>
            <w:vMerge w:val="continue"/>
            <w:vAlign w:val="center"/>
          </w:tcPr>
          <w:p>
            <w:pPr>
              <w:pStyle w:val="34"/>
              <w:spacing w:beforeLines="0" w:afterLines="0" w:line="240" w:lineRule="auto"/>
              <w:rPr>
                <w:rFonts w:hint="eastAsia" w:ascii="Times New Roman" w:hAnsi="Times New Roman" w:eastAsia="宋体" w:cs="Times New Roman"/>
                <w:snapToGrid w:val="0"/>
                <w:color w:val="auto"/>
                <w:kern w:val="21"/>
                <w:szCs w:val="21"/>
                <w:lang w:val="en-US" w:eastAsia="zh-CN"/>
              </w:rPr>
            </w:pP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kern w:val="2"/>
                <w:sz w:val="21"/>
                <w:szCs w:val="24"/>
                <w:lang w:val="en-US" w:eastAsia="zh-CN" w:bidi="ar-SA"/>
              </w:rPr>
            </w:pPr>
            <w:r>
              <w:rPr>
                <w:rFonts w:hint="eastAsia" w:eastAsia="宋体" w:cs="Times New Roman"/>
                <w:color w:val="auto"/>
                <w:kern w:val="2"/>
                <w:sz w:val="21"/>
                <w:szCs w:val="24"/>
                <w:lang w:val="en-US" w:eastAsia="zh-CN" w:bidi="ar-SA"/>
              </w:rPr>
              <w:t>医疗废物</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250"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579" w:type="dxa"/>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0.8073</w:t>
            </w:r>
          </w:p>
        </w:tc>
        <w:tc>
          <w:tcPr>
            <w:tcW w:w="1845" w:type="dxa"/>
            <w:vAlign w:val="center"/>
          </w:tcPr>
          <w:p>
            <w:pPr>
              <w:bidi w:val="0"/>
              <w:jc w:val="center"/>
              <w:rPr>
                <w:rFonts w:hint="default"/>
                <w:color w:val="auto"/>
                <w:lang w:val="en-US" w:eastAsia="zh-CN"/>
              </w:rPr>
            </w:pPr>
            <w:r>
              <w:rPr>
                <w:rFonts w:hint="eastAsia"/>
                <w:color w:val="auto"/>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0.8073</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+0.8073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61" w:type="dxa"/>
            <w:vMerge w:val="restart"/>
            <w:vAlign w:val="center"/>
          </w:tcPr>
          <w:p>
            <w:pPr>
              <w:pStyle w:val="34"/>
              <w:spacing w:beforeLines="0" w:afterLines="0" w:line="240" w:lineRule="auto"/>
              <w:rPr>
                <w:rFonts w:hint="default" w:ascii="Times New Roman" w:hAnsi="Times New Roman" w:eastAsia="宋体" w:cs="Times New Roman"/>
                <w:snapToGrid w:val="0"/>
                <w:color w:val="auto"/>
                <w:kern w:val="21"/>
                <w:sz w:val="21"/>
                <w:szCs w:val="21"/>
                <w:highlight w:val="none"/>
                <w:lang w:val="en-US" w:eastAsia="zh-CN" w:bidi="ar-SA"/>
              </w:rPr>
            </w:pPr>
            <w:r>
              <w:rPr>
                <w:rFonts w:hint="eastAsia" w:ascii="Times New Roman" w:cs="Times New Roman"/>
                <w:snapToGrid w:val="0"/>
                <w:color w:val="auto"/>
                <w:kern w:val="21"/>
                <w:sz w:val="21"/>
                <w:szCs w:val="21"/>
                <w:highlight w:val="none"/>
                <w:lang w:val="en-US" w:eastAsia="zh-CN" w:bidi="ar-SA"/>
              </w:rPr>
              <w:t>一般工业固废</w:t>
            </w: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生活垃圾</w:t>
            </w:r>
          </w:p>
        </w:tc>
        <w:tc>
          <w:tcPr>
            <w:tcW w:w="1579" w:type="dxa"/>
            <w:vAlign w:val="center"/>
          </w:tcPr>
          <w:p>
            <w:pPr>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spacing w:beforeLines="0" w:afterLines="0" w:line="240" w:lineRule="auto"/>
              <w:jc w:val="center"/>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13.93</w:t>
            </w:r>
          </w:p>
        </w:tc>
        <w:tc>
          <w:tcPr>
            <w:tcW w:w="1845" w:type="dxa"/>
            <w:vAlign w:val="center"/>
          </w:tcPr>
          <w:p>
            <w:pPr>
              <w:pStyle w:val="34"/>
              <w:spacing w:beforeLines="0" w:afterLines="0" w:line="240" w:lineRule="auto"/>
              <w:rPr>
                <w:rFonts w:hint="default"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13.93</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lang w:val="en-US" w:eastAsia="zh-CN" w:bidi="ar-SA"/>
              </w:rPr>
            </w:pPr>
            <w:r>
              <w:rPr>
                <w:rFonts w:hint="eastAsia" w:eastAsia="宋体" w:cs="Times New Roman"/>
                <w:color w:val="auto"/>
                <w:lang w:val="en-US" w:eastAsia="zh-CN"/>
              </w:rPr>
              <w:t>+13.93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61" w:type="dxa"/>
            <w:vMerge w:val="continue"/>
            <w:vAlign w:val="center"/>
          </w:tcPr>
          <w:p>
            <w:pPr>
              <w:pStyle w:val="34"/>
              <w:spacing w:beforeLines="0" w:afterLines="0" w:line="240" w:lineRule="auto"/>
              <w:rPr>
                <w:rFonts w:hint="eastAsia" w:ascii="Times New Roman" w:cs="Times New Roman"/>
                <w:snapToGrid w:val="0"/>
                <w:color w:val="auto"/>
                <w:kern w:val="21"/>
                <w:szCs w:val="21"/>
                <w:highlight w:val="none"/>
                <w:lang w:val="en-US" w:eastAsia="zh-CN"/>
              </w:rPr>
            </w:pP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ascii="Times New Roman" w:hAnsi="Times New Roman"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药渣</w:t>
            </w:r>
          </w:p>
        </w:tc>
        <w:tc>
          <w:tcPr>
            <w:tcW w:w="1579"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spacing w:beforeLines="0" w:afterLines="0" w:line="240" w:lineRule="auto"/>
              <w:jc w:val="center"/>
              <w:rPr>
                <w:rFonts w:hint="eastAsia" w:ascii="Times New Roman"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1</w:t>
            </w:r>
          </w:p>
        </w:tc>
        <w:tc>
          <w:tcPr>
            <w:tcW w:w="1845" w:type="dxa"/>
            <w:vAlign w:val="center"/>
          </w:tcPr>
          <w:p>
            <w:pPr>
              <w:pStyle w:val="34"/>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740"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1</w:t>
            </w:r>
          </w:p>
        </w:tc>
        <w:tc>
          <w:tcPr>
            <w:tcW w:w="1364"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61" w:type="dxa"/>
            <w:vMerge w:val="continue"/>
            <w:vAlign w:val="center"/>
          </w:tcPr>
          <w:p>
            <w:pPr>
              <w:pStyle w:val="34"/>
              <w:spacing w:beforeLines="0" w:afterLines="0" w:line="240" w:lineRule="auto"/>
              <w:rPr>
                <w:rFonts w:hint="eastAsia" w:ascii="Times New Roman" w:cs="Times New Roman"/>
                <w:snapToGrid w:val="0"/>
                <w:color w:val="auto"/>
                <w:kern w:val="21"/>
                <w:szCs w:val="21"/>
                <w:highlight w:val="none"/>
                <w:lang w:val="en-US" w:eastAsia="zh-CN"/>
              </w:rPr>
            </w:pPr>
          </w:p>
        </w:tc>
        <w:tc>
          <w:tcPr>
            <w:tcW w:w="1876"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kern w:val="2"/>
                <w:sz w:val="21"/>
                <w:szCs w:val="24"/>
                <w:highlight w:val="none"/>
                <w:lang w:val="en-US" w:eastAsia="zh-CN" w:bidi="ar-SA"/>
              </w:rPr>
            </w:pPr>
            <w:r>
              <w:rPr>
                <w:rFonts w:hint="eastAsia" w:eastAsia="宋体" w:cs="Times New Roman"/>
                <w:color w:val="auto"/>
                <w:kern w:val="2"/>
                <w:sz w:val="21"/>
                <w:szCs w:val="24"/>
                <w:highlight w:val="none"/>
                <w:lang w:val="en-US" w:eastAsia="zh-CN" w:bidi="ar-SA"/>
              </w:rPr>
              <w:t>废输液瓶（袋）</w:t>
            </w:r>
          </w:p>
        </w:tc>
        <w:tc>
          <w:tcPr>
            <w:tcW w:w="1579"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250"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79" w:type="dxa"/>
            <w:vAlign w:val="center"/>
          </w:tcPr>
          <w:p>
            <w:pPr>
              <w:spacing w:beforeLines="0" w:afterLines="0" w:line="240" w:lineRule="auto"/>
              <w:jc w:val="center"/>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542" w:type="dxa"/>
            <w:vAlign w:val="center"/>
          </w:tcPr>
          <w:p>
            <w:pPr>
              <w:pStyle w:val="14"/>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auto"/>
              <w:rPr>
                <w:rFonts w:hint="default" w:eastAsia="宋体" w:cs="Times New Roman"/>
                <w:color w:val="auto"/>
                <w:lang w:val="en-US" w:eastAsia="zh-CN"/>
              </w:rPr>
            </w:pPr>
            <w:r>
              <w:rPr>
                <w:rFonts w:hint="eastAsia" w:eastAsia="宋体" w:cs="Times New Roman"/>
                <w:color w:val="auto"/>
                <w:lang w:val="en-US" w:eastAsia="zh-CN"/>
              </w:rPr>
              <w:t>0.639</w:t>
            </w:r>
          </w:p>
        </w:tc>
        <w:tc>
          <w:tcPr>
            <w:tcW w:w="1845" w:type="dxa"/>
            <w:vAlign w:val="center"/>
          </w:tcPr>
          <w:p>
            <w:pPr>
              <w:pStyle w:val="34"/>
              <w:spacing w:beforeLines="0" w:afterLines="0" w:line="240" w:lineRule="auto"/>
              <w:rPr>
                <w:rFonts w:hint="eastAsia" w:ascii="Times New Roman" w:hAnsi="Times New Roman" w:eastAsia="宋体" w:cs="Times New Roman"/>
                <w:snapToGrid w:val="0"/>
                <w:color w:val="auto"/>
                <w:kern w:val="21"/>
                <w:szCs w:val="21"/>
                <w:lang w:val="en-US" w:eastAsia="zh-CN"/>
              </w:rPr>
            </w:pPr>
            <w:r>
              <w:rPr>
                <w:rFonts w:hint="eastAsia" w:ascii="Times New Roman" w:hAnsi="Times New Roman" w:eastAsia="宋体" w:cs="Times New Roman"/>
                <w:snapToGrid w:val="0"/>
                <w:color w:val="auto"/>
                <w:kern w:val="21"/>
                <w:szCs w:val="21"/>
                <w:lang w:val="en-US" w:eastAsia="zh-CN"/>
              </w:rPr>
              <w:t>/</w:t>
            </w:r>
          </w:p>
        </w:tc>
        <w:tc>
          <w:tcPr>
            <w:tcW w:w="1740"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eastAsia="宋体" w:cs="Times New Roman"/>
                <w:color w:val="auto"/>
                <w:lang w:val="en-US" w:eastAsia="zh-CN"/>
              </w:rPr>
            </w:pPr>
            <w:r>
              <w:rPr>
                <w:rFonts w:hint="eastAsia" w:eastAsia="宋体" w:cs="Times New Roman"/>
                <w:color w:val="auto"/>
                <w:lang w:val="en-US" w:eastAsia="zh-CN"/>
              </w:rPr>
              <w:t>0.639</w:t>
            </w:r>
          </w:p>
        </w:tc>
        <w:tc>
          <w:tcPr>
            <w:tcW w:w="1364" w:type="dxa"/>
            <w:vAlign w:val="center"/>
          </w:tcPr>
          <w:p>
            <w:pPr>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auto"/>
              <w:rPr>
                <w:rFonts w:hint="eastAsia" w:eastAsia="宋体" w:cs="Times New Roman"/>
                <w:color w:val="auto"/>
                <w:lang w:val="en-US" w:eastAsia="zh-CN"/>
              </w:rPr>
            </w:pPr>
            <w:r>
              <w:rPr>
                <w:rFonts w:hint="eastAsia" w:cs="Times New Roman"/>
                <w:color w:val="auto"/>
                <w:lang w:val="en-US" w:eastAsia="zh-CN"/>
              </w:rPr>
              <w:t>+</w:t>
            </w:r>
            <w:r>
              <w:rPr>
                <w:rFonts w:hint="eastAsia" w:eastAsia="宋体" w:cs="Times New Roman"/>
                <w:color w:val="auto"/>
                <w:lang w:val="en-US" w:eastAsia="zh-CN"/>
              </w:rPr>
              <w:t>0.639</w:t>
            </w:r>
          </w:p>
        </w:tc>
      </w:tr>
    </w:tbl>
    <w:p>
      <w:pPr>
        <w:pStyle w:val="34"/>
        <w:spacing w:before="192" w:beforeLines="80" w:after="24"/>
        <w:jc w:val="left"/>
        <w:rPr>
          <w:color w:val="auto"/>
        </w:rPr>
      </w:pPr>
      <w:r>
        <w:rPr>
          <w:rFonts w:hint="default" w:ascii="Times New Roman" w:hAnsi="Times New Roman" w:eastAsia="宋体" w:cs="Times New Roman"/>
          <w:snapToGrid w:val="0"/>
          <w:color w:val="auto"/>
          <w:kern w:val="21"/>
          <w:szCs w:val="21"/>
        </w:rPr>
        <w:t>注：</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3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③</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4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④</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5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⑤</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7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⑦</w:t>
      </w:r>
      <w:r>
        <w:rPr>
          <w:rFonts w:hint="default" w:ascii="Times New Roman" w:hAnsi="Times New Roman" w:eastAsia="宋体" w:cs="Times New Roman"/>
          <w:snapToGrid w:val="0"/>
          <w:color w:val="auto"/>
          <w:spacing w:val="-6"/>
          <w:kern w:val="21"/>
          <w:szCs w:val="21"/>
        </w:rPr>
        <w:fldChar w:fldCharType="end"/>
      </w:r>
      <w:r>
        <w:rPr>
          <w:rFonts w:hint="default" w:ascii="Times New Roman" w:hAnsi="Times New Roman" w:eastAsia="宋体" w:cs="Times New Roman"/>
          <w:snapToGrid w:val="0"/>
          <w:color w:val="auto"/>
          <w:spacing w:val="-6"/>
          <w:kern w:val="21"/>
          <w:szCs w:val="21"/>
        </w:rPr>
        <w:t>=</w:t>
      </w:r>
      <w:r>
        <w:rPr>
          <w:rFonts w:hint="default" w:ascii="Times New Roman" w:hAnsi="Times New Roman" w:eastAsia="宋体" w:cs="Times New Roman"/>
          <w:snapToGrid w:val="0"/>
          <w:color w:val="auto"/>
          <w:spacing w:val="-16"/>
          <w:kern w:val="21"/>
          <w:szCs w:val="21"/>
        </w:rPr>
        <w:fldChar w:fldCharType="begin"/>
      </w:r>
      <w:r>
        <w:rPr>
          <w:rFonts w:hint="default" w:ascii="Times New Roman" w:hAnsi="Times New Roman" w:eastAsia="宋体" w:cs="Times New Roman"/>
          <w:snapToGrid w:val="0"/>
          <w:color w:val="auto"/>
          <w:spacing w:val="-16"/>
          <w:kern w:val="21"/>
          <w:szCs w:val="21"/>
        </w:rPr>
        <w:instrText xml:space="preserve"> = 6 \* GB3 \* MERGEFORMAT </w:instrText>
      </w:r>
      <w:r>
        <w:rPr>
          <w:rFonts w:hint="default" w:ascii="Times New Roman" w:hAnsi="Times New Roman" w:eastAsia="宋体" w:cs="Times New Roman"/>
          <w:snapToGrid w:val="0"/>
          <w:color w:val="auto"/>
          <w:spacing w:val="-16"/>
          <w:kern w:val="21"/>
          <w:szCs w:val="21"/>
        </w:rPr>
        <w:fldChar w:fldCharType="separate"/>
      </w:r>
      <w:r>
        <w:rPr>
          <w:rFonts w:hint="default" w:ascii="Times New Roman" w:hAnsi="Times New Roman" w:eastAsia="宋体" w:cs="Times New Roman"/>
          <w:color w:val="auto"/>
          <w:szCs w:val="21"/>
        </w:rPr>
        <w:t>⑥</w:t>
      </w:r>
      <w:r>
        <w:rPr>
          <w:rFonts w:hint="default" w:ascii="Times New Roman" w:hAnsi="Times New Roman" w:eastAsia="宋体" w:cs="Times New Roman"/>
          <w:snapToGrid w:val="0"/>
          <w:color w:val="auto"/>
          <w:spacing w:val="-16"/>
          <w:kern w:val="21"/>
          <w:szCs w:val="21"/>
        </w:rPr>
        <w:fldChar w:fldCharType="end"/>
      </w:r>
      <w:r>
        <w:rPr>
          <w:rFonts w:hint="default" w:ascii="Times New Roman" w:hAnsi="Times New Roman" w:eastAsia="宋体" w:cs="Times New Roman"/>
          <w:snapToGrid w:val="0"/>
          <w:color w:val="auto"/>
          <w:spacing w:val="-16"/>
          <w:kern w:val="21"/>
          <w:szCs w:val="21"/>
        </w:rPr>
        <w:t>-</w:t>
      </w:r>
      <w:r>
        <w:rPr>
          <w:rFonts w:hint="default" w:ascii="Times New Roman" w:hAnsi="Times New Roman" w:eastAsia="宋体" w:cs="Times New Roman"/>
          <w:snapToGrid w:val="0"/>
          <w:color w:val="auto"/>
          <w:spacing w:val="-6"/>
          <w:kern w:val="21"/>
          <w:szCs w:val="21"/>
        </w:rPr>
        <w:fldChar w:fldCharType="begin"/>
      </w:r>
      <w:r>
        <w:rPr>
          <w:rFonts w:hint="default" w:ascii="Times New Roman" w:hAnsi="Times New Roman" w:eastAsia="宋体" w:cs="Times New Roman"/>
          <w:snapToGrid w:val="0"/>
          <w:color w:val="auto"/>
          <w:spacing w:val="-6"/>
          <w:kern w:val="21"/>
          <w:szCs w:val="21"/>
        </w:rPr>
        <w:instrText xml:space="preserve"> = 1 \* GB3 \* MERGEFORMAT </w:instrText>
      </w:r>
      <w:r>
        <w:rPr>
          <w:rFonts w:hint="default" w:ascii="Times New Roman" w:hAnsi="Times New Roman" w:eastAsia="宋体" w:cs="Times New Roman"/>
          <w:snapToGrid w:val="0"/>
          <w:color w:val="auto"/>
          <w:spacing w:val="-6"/>
          <w:kern w:val="21"/>
          <w:szCs w:val="21"/>
        </w:rPr>
        <w:fldChar w:fldCharType="separate"/>
      </w:r>
      <w:r>
        <w:rPr>
          <w:rFonts w:hint="default" w:ascii="Times New Roman" w:hAnsi="Times New Roman" w:eastAsia="宋体" w:cs="Times New Roman"/>
          <w:color w:val="auto"/>
          <w:szCs w:val="21"/>
        </w:rPr>
        <w:t>①</w:t>
      </w:r>
      <w:r>
        <w:rPr>
          <w:rFonts w:hint="default" w:ascii="Times New Roman" w:hAnsi="Times New Roman" w:eastAsia="宋体" w:cs="Times New Roman"/>
          <w:snapToGrid w:val="0"/>
          <w:color w:val="auto"/>
          <w:spacing w:val="-6"/>
          <w:kern w:val="21"/>
          <w:szCs w:val="21"/>
        </w:rPr>
        <w:fldChar w:fldCharType="end"/>
      </w:r>
    </w:p>
    <w:sectPr>
      <w:footerReference r:id="rId9" w:type="default"/>
      <w:pgSz w:w="16838" w:h="11906" w:orient="landscape"/>
      <w:pgMar w:top="1531" w:right="1701" w:bottom="1531"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Wingdings 2">
    <w:panose1 w:val="05020102010507070707"/>
    <w:charset w:val="02"/>
    <w:family w:val="auto"/>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 w:name="Cambria Math">
    <w:altName w:val="DejaVu Math TeX Gyre"/>
    <w:panose1 w:val="02040503050406030204"/>
    <w:charset w:val="00"/>
    <w:family w:val="auto"/>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sjSRmMwIAAGMEAAAOAAAAAAAAAAEAIAAA&#10;ADUBAABkcnMvZTJvRG9jLnhtbFBLBQYAAAAABgAGAFkBAADa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NDEHjMw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DNDEHjMwIAAGMEAAAOAAAAAAAAAAEAIAAA&#10;ADUBAABkcnMvZTJvRG9jLnhtbFBLBQYAAAAABgAGAFkBAADa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pNYM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PpNYMMwIAAGMEAAAOAAAAAAAAAAEAIAAA&#10;ADUBAABkcnMvZTJvRG9jLnhtbFBLBQYAAAAABgAGAFkBAADa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firstLine="360"/>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Wh/nMgIAAGM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&#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haH+cyAgAAYwQAAA4AAAAAAAAAAQAgAAAA&#10;NQEAAGRycy9lMm9Eb2MueG1sUEsFBgAAAAAGAAYAWQEAANk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BB6031"/>
    <w:multiLevelType w:val="singleLevel"/>
    <w:tmpl w:val="CABB6031"/>
    <w:lvl w:ilvl="0" w:tentative="0">
      <w:start w:val="1"/>
      <w:numFmt w:val="upperLetter"/>
      <w:lvlText w:val="%1."/>
      <w:lvlJc w:val="left"/>
      <w:pPr>
        <w:tabs>
          <w:tab w:val="left" w:pos="312"/>
        </w:tabs>
      </w:pPr>
    </w:lvl>
  </w:abstractNum>
  <w:abstractNum w:abstractNumId="1">
    <w:nsid w:val="E2DE7D7F"/>
    <w:multiLevelType w:val="singleLevel"/>
    <w:tmpl w:val="E2DE7D7F"/>
    <w:lvl w:ilvl="0" w:tentative="0">
      <w:start w:val="1"/>
      <w:numFmt w:val="lowerLetter"/>
      <w:lvlText w:val="%1."/>
      <w:lvlJc w:val="left"/>
      <w:pPr>
        <w:tabs>
          <w:tab w:val="left" w:pos="312"/>
        </w:tabs>
      </w:pPr>
    </w:lvl>
  </w:abstractNum>
  <w:abstractNum w:abstractNumId="2">
    <w:nsid w:val="FC8D5ECA"/>
    <w:multiLevelType w:val="singleLevel"/>
    <w:tmpl w:val="FC8D5ECA"/>
    <w:lvl w:ilvl="0" w:tentative="0">
      <w:start w:val="1"/>
      <w:numFmt w:val="lowerLetter"/>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BhODVhOTZiODRmZjU5NzY1ZjBiN2VjOWIyZTcifQ=="/>
  </w:docVars>
  <w:rsids>
    <w:rsidRoot w:val="00000000"/>
    <w:rsid w:val="00101AE9"/>
    <w:rsid w:val="001D5FB4"/>
    <w:rsid w:val="01514167"/>
    <w:rsid w:val="015920B6"/>
    <w:rsid w:val="015974C0"/>
    <w:rsid w:val="015C2B0C"/>
    <w:rsid w:val="03731F62"/>
    <w:rsid w:val="03E10CB3"/>
    <w:rsid w:val="04165B3D"/>
    <w:rsid w:val="04C609C8"/>
    <w:rsid w:val="061207A9"/>
    <w:rsid w:val="06304C93"/>
    <w:rsid w:val="06417756"/>
    <w:rsid w:val="06CA6008"/>
    <w:rsid w:val="071579E5"/>
    <w:rsid w:val="07520C39"/>
    <w:rsid w:val="08493DEA"/>
    <w:rsid w:val="0890520E"/>
    <w:rsid w:val="08964B56"/>
    <w:rsid w:val="08BD0334"/>
    <w:rsid w:val="08BF40AC"/>
    <w:rsid w:val="08D15B8E"/>
    <w:rsid w:val="08D73000"/>
    <w:rsid w:val="09625EA8"/>
    <w:rsid w:val="09C4594F"/>
    <w:rsid w:val="09D829B4"/>
    <w:rsid w:val="0A173A74"/>
    <w:rsid w:val="0A742C74"/>
    <w:rsid w:val="0A913826"/>
    <w:rsid w:val="0B3A2110"/>
    <w:rsid w:val="0BEE4036"/>
    <w:rsid w:val="0C7156BE"/>
    <w:rsid w:val="0C743400"/>
    <w:rsid w:val="0C7F06FE"/>
    <w:rsid w:val="0D460362"/>
    <w:rsid w:val="0D604752"/>
    <w:rsid w:val="0DE93979"/>
    <w:rsid w:val="0EDD47A6"/>
    <w:rsid w:val="0F596CDE"/>
    <w:rsid w:val="0F661726"/>
    <w:rsid w:val="0F694D72"/>
    <w:rsid w:val="0F7756E1"/>
    <w:rsid w:val="0FC415D7"/>
    <w:rsid w:val="10245D58"/>
    <w:rsid w:val="10AB2C49"/>
    <w:rsid w:val="10AF2C58"/>
    <w:rsid w:val="1133057A"/>
    <w:rsid w:val="11C6025A"/>
    <w:rsid w:val="11E81EC7"/>
    <w:rsid w:val="12EF1A32"/>
    <w:rsid w:val="130D292A"/>
    <w:rsid w:val="133B2C38"/>
    <w:rsid w:val="13B859BA"/>
    <w:rsid w:val="140B63F8"/>
    <w:rsid w:val="14A01627"/>
    <w:rsid w:val="14D709D0"/>
    <w:rsid w:val="158A3C94"/>
    <w:rsid w:val="159E329B"/>
    <w:rsid w:val="15CC7E09"/>
    <w:rsid w:val="161C07C4"/>
    <w:rsid w:val="16AE51CF"/>
    <w:rsid w:val="173739A8"/>
    <w:rsid w:val="1752258F"/>
    <w:rsid w:val="17626C76"/>
    <w:rsid w:val="177B1AE6"/>
    <w:rsid w:val="17D2722C"/>
    <w:rsid w:val="183871C3"/>
    <w:rsid w:val="18CA51D5"/>
    <w:rsid w:val="18DF7401"/>
    <w:rsid w:val="197D1C21"/>
    <w:rsid w:val="19DE010A"/>
    <w:rsid w:val="19E971DB"/>
    <w:rsid w:val="1A74451A"/>
    <w:rsid w:val="1A7D130A"/>
    <w:rsid w:val="1B334486"/>
    <w:rsid w:val="1BED245D"/>
    <w:rsid w:val="1C6E7E6B"/>
    <w:rsid w:val="1CD221A8"/>
    <w:rsid w:val="1D04257E"/>
    <w:rsid w:val="1D28001A"/>
    <w:rsid w:val="1D547F1B"/>
    <w:rsid w:val="1D807E56"/>
    <w:rsid w:val="1D8B71EE"/>
    <w:rsid w:val="1DAC0C4B"/>
    <w:rsid w:val="1E71154D"/>
    <w:rsid w:val="1E8F5E77"/>
    <w:rsid w:val="1EA00084"/>
    <w:rsid w:val="1EEC79F6"/>
    <w:rsid w:val="1F3D38BA"/>
    <w:rsid w:val="20106C80"/>
    <w:rsid w:val="204A5672"/>
    <w:rsid w:val="213A031C"/>
    <w:rsid w:val="2198782F"/>
    <w:rsid w:val="220F3557"/>
    <w:rsid w:val="2268710B"/>
    <w:rsid w:val="227E36A6"/>
    <w:rsid w:val="22AC1E61"/>
    <w:rsid w:val="22F72C83"/>
    <w:rsid w:val="23BD5235"/>
    <w:rsid w:val="244046E9"/>
    <w:rsid w:val="25813D2E"/>
    <w:rsid w:val="266A721F"/>
    <w:rsid w:val="26A86D33"/>
    <w:rsid w:val="26AF5D06"/>
    <w:rsid w:val="280E605F"/>
    <w:rsid w:val="28335AC5"/>
    <w:rsid w:val="28B61295"/>
    <w:rsid w:val="28D5746D"/>
    <w:rsid w:val="295126A7"/>
    <w:rsid w:val="2A3E31A5"/>
    <w:rsid w:val="2A4D7312"/>
    <w:rsid w:val="2A994305"/>
    <w:rsid w:val="2AAE2FF9"/>
    <w:rsid w:val="2AAF2614"/>
    <w:rsid w:val="2AF85E5F"/>
    <w:rsid w:val="2B3E6C5B"/>
    <w:rsid w:val="2B4A1AA4"/>
    <w:rsid w:val="2B5F7125"/>
    <w:rsid w:val="2B5F78B9"/>
    <w:rsid w:val="2B885A85"/>
    <w:rsid w:val="2B896186"/>
    <w:rsid w:val="2BC5112A"/>
    <w:rsid w:val="2BCC7DAF"/>
    <w:rsid w:val="2BE31BD7"/>
    <w:rsid w:val="2C1F13A3"/>
    <w:rsid w:val="2C901738"/>
    <w:rsid w:val="2CF809BB"/>
    <w:rsid w:val="2D8572C2"/>
    <w:rsid w:val="2DF87595"/>
    <w:rsid w:val="2E176E8B"/>
    <w:rsid w:val="2E19442C"/>
    <w:rsid w:val="2E332FAF"/>
    <w:rsid w:val="2EBB19F8"/>
    <w:rsid w:val="2EDD678B"/>
    <w:rsid w:val="2F421094"/>
    <w:rsid w:val="2F882B9B"/>
    <w:rsid w:val="2FB4480E"/>
    <w:rsid w:val="300872A7"/>
    <w:rsid w:val="30406FD1"/>
    <w:rsid w:val="30951C26"/>
    <w:rsid w:val="30B97A33"/>
    <w:rsid w:val="31306605"/>
    <w:rsid w:val="3160503C"/>
    <w:rsid w:val="31E806EF"/>
    <w:rsid w:val="31F4313F"/>
    <w:rsid w:val="324C549C"/>
    <w:rsid w:val="338D49D9"/>
    <w:rsid w:val="33C53157"/>
    <w:rsid w:val="34A73291"/>
    <w:rsid w:val="34DF500B"/>
    <w:rsid w:val="351C000D"/>
    <w:rsid w:val="35D00FF0"/>
    <w:rsid w:val="36BB44D5"/>
    <w:rsid w:val="373553B6"/>
    <w:rsid w:val="37482601"/>
    <w:rsid w:val="37486183"/>
    <w:rsid w:val="37FE7E9E"/>
    <w:rsid w:val="38123949"/>
    <w:rsid w:val="39273424"/>
    <w:rsid w:val="393F076E"/>
    <w:rsid w:val="399F0C48"/>
    <w:rsid w:val="3A2B6F44"/>
    <w:rsid w:val="3ABE39E5"/>
    <w:rsid w:val="3AD66EB0"/>
    <w:rsid w:val="3AE95412"/>
    <w:rsid w:val="3B1D688D"/>
    <w:rsid w:val="3B201ED9"/>
    <w:rsid w:val="3B227EA4"/>
    <w:rsid w:val="3B6F2D45"/>
    <w:rsid w:val="3CD4741F"/>
    <w:rsid w:val="3CD64F45"/>
    <w:rsid w:val="3D1C4BE4"/>
    <w:rsid w:val="3D1D0DC6"/>
    <w:rsid w:val="3D4E0F7F"/>
    <w:rsid w:val="3D7B2A82"/>
    <w:rsid w:val="3E353EED"/>
    <w:rsid w:val="3E9522AF"/>
    <w:rsid w:val="3EBD5197"/>
    <w:rsid w:val="3F9B4375"/>
    <w:rsid w:val="3FDC25F7"/>
    <w:rsid w:val="407927B7"/>
    <w:rsid w:val="40D53766"/>
    <w:rsid w:val="41151DB4"/>
    <w:rsid w:val="418516FB"/>
    <w:rsid w:val="419F593F"/>
    <w:rsid w:val="42033343"/>
    <w:rsid w:val="4242307D"/>
    <w:rsid w:val="42750D5C"/>
    <w:rsid w:val="429D6505"/>
    <w:rsid w:val="429F5DD9"/>
    <w:rsid w:val="42F44377"/>
    <w:rsid w:val="43311256"/>
    <w:rsid w:val="440E3217"/>
    <w:rsid w:val="44433D2F"/>
    <w:rsid w:val="445B21D4"/>
    <w:rsid w:val="45273C84"/>
    <w:rsid w:val="456C2437"/>
    <w:rsid w:val="45771070"/>
    <w:rsid w:val="45A65823"/>
    <w:rsid w:val="45A84663"/>
    <w:rsid w:val="45E858D0"/>
    <w:rsid w:val="47CB7671"/>
    <w:rsid w:val="4863387A"/>
    <w:rsid w:val="48F36E7F"/>
    <w:rsid w:val="49311755"/>
    <w:rsid w:val="49457091"/>
    <w:rsid w:val="498C3781"/>
    <w:rsid w:val="4A8C13C1"/>
    <w:rsid w:val="4A937133"/>
    <w:rsid w:val="4AC35380"/>
    <w:rsid w:val="4ACE2355"/>
    <w:rsid w:val="4AF8077D"/>
    <w:rsid w:val="4B61433A"/>
    <w:rsid w:val="4C060738"/>
    <w:rsid w:val="4C0D64AA"/>
    <w:rsid w:val="4C69696A"/>
    <w:rsid w:val="4CCE79E7"/>
    <w:rsid w:val="4D2A5042"/>
    <w:rsid w:val="4D627EC9"/>
    <w:rsid w:val="4E2702EE"/>
    <w:rsid w:val="4E5B79A0"/>
    <w:rsid w:val="4E5E2FEC"/>
    <w:rsid w:val="4E7D25BC"/>
    <w:rsid w:val="4ECD7BED"/>
    <w:rsid w:val="4EEF00E8"/>
    <w:rsid w:val="4F0022F6"/>
    <w:rsid w:val="4F8E249D"/>
    <w:rsid w:val="500D1AC8"/>
    <w:rsid w:val="5060129E"/>
    <w:rsid w:val="50863C9E"/>
    <w:rsid w:val="511B3417"/>
    <w:rsid w:val="51431DF8"/>
    <w:rsid w:val="51651043"/>
    <w:rsid w:val="51914ADE"/>
    <w:rsid w:val="52B15DE1"/>
    <w:rsid w:val="53114AD1"/>
    <w:rsid w:val="53E53868"/>
    <w:rsid w:val="54336CC9"/>
    <w:rsid w:val="553B6A94"/>
    <w:rsid w:val="55436A98"/>
    <w:rsid w:val="55F06C20"/>
    <w:rsid w:val="56110933"/>
    <w:rsid w:val="56E10C5F"/>
    <w:rsid w:val="57457C55"/>
    <w:rsid w:val="57780A42"/>
    <w:rsid w:val="57836861"/>
    <w:rsid w:val="588B2C30"/>
    <w:rsid w:val="599A3B6B"/>
    <w:rsid w:val="59BB5797"/>
    <w:rsid w:val="5A1D7CCE"/>
    <w:rsid w:val="5A254AD9"/>
    <w:rsid w:val="5AF96577"/>
    <w:rsid w:val="5B9119FA"/>
    <w:rsid w:val="5BCC5A39"/>
    <w:rsid w:val="5C013209"/>
    <w:rsid w:val="5C1002DC"/>
    <w:rsid w:val="5DE84681"/>
    <w:rsid w:val="5FAB7636"/>
    <w:rsid w:val="5FCB425A"/>
    <w:rsid w:val="603E5288"/>
    <w:rsid w:val="608F34D9"/>
    <w:rsid w:val="60C33926"/>
    <w:rsid w:val="60DE325D"/>
    <w:rsid w:val="61EB2991"/>
    <w:rsid w:val="6218103A"/>
    <w:rsid w:val="62F63159"/>
    <w:rsid w:val="63275C4B"/>
    <w:rsid w:val="637075F2"/>
    <w:rsid w:val="637846F9"/>
    <w:rsid w:val="63C94F54"/>
    <w:rsid w:val="63CE4319"/>
    <w:rsid w:val="64101395"/>
    <w:rsid w:val="646D3B32"/>
    <w:rsid w:val="65095BA8"/>
    <w:rsid w:val="65907AD8"/>
    <w:rsid w:val="65AA6973"/>
    <w:rsid w:val="65CD4B84"/>
    <w:rsid w:val="665379D9"/>
    <w:rsid w:val="66ED4AB6"/>
    <w:rsid w:val="676E6980"/>
    <w:rsid w:val="68490412"/>
    <w:rsid w:val="6862040E"/>
    <w:rsid w:val="6863618F"/>
    <w:rsid w:val="690E4D4D"/>
    <w:rsid w:val="691200DC"/>
    <w:rsid w:val="698226D9"/>
    <w:rsid w:val="69AC0C58"/>
    <w:rsid w:val="6A114F5F"/>
    <w:rsid w:val="6A851524"/>
    <w:rsid w:val="6A9E67F3"/>
    <w:rsid w:val="6ABF7A5F"/>
    <w:rsid w:val="6B7439F8"/>
    <w:rsid w:val="6C661705"/>
    <w:rsid w:val="6C8D2FC3"/>
    <w:rsid w:val="6C924135"/>
    <w:rsid w:val="6C935717"/>
    <w:rsid w:val="6CBA551E"/>
    <w:rsid w:val="6CFC3CA5"/>
    <w:rsid w:val="6D8F0741"/>
    <w:rsid w:val="6DD4077E"/>
    <w:rsid w:val="6E0724CC"/>
    <w:rsid w:val="6E0D60EC"/>
    <w:rsid w:val="6E886708"/>
    <w:rsid w:val="6F8301E3"/>
    <w:rsid w:val="6FA45B25"/>
    <w:rsid w:val="6FF812BF"/>
    <w:rsid w:val="6FFF4776"/>
    <w:rsid w:val="701D68BA"/>
    <w:rsid w:val="70251764"/>
    <w:rsid w:val="702C01DD"/>
    <w:rsid w:val="7040152F"/>
    <w:rsid w:val="70E81CF8"/>
    <w:rsid w:val="70EC3F5C"/>
    <w:rsid w:val="70FA05D0"/>
    <w:rsid w:val="71211F2C"/>
    <w:rsid w:val="72D57472"/>
    <w:rsid w:val="731A686D"/>
    <w:rsid w:val="731B1CFE"/>
    <w:rsid w:val="736507F6"/>
    <w:rsid w:val="73697BBA"/>
    <w:rsid w:val="73880040"/>
    <w:rsid w:val="73A527A7"/>
    <w:rsid w:val="74273CFD"/>
    <w:rsid w:val="74930497"/>
    <w:rsid w:val="74C56014"/>
    <w:rsid w:val="74D16AD9"/>
    <w:rsid w:val="752B1BC9"/>
    <w:rsid w:val="75840CDB"/>
    <w:rsid w:val="758B3E06"/>
    <w:rsid w:val="759F2901"/>
    <w:rsid w:val="75BD5074"/>
    <w:rsid w:val="75C4438A"/>
    <w:rsid w:val="763224E5"/>
    <w:rsid w:val="76581E16"/>
    <w:rsid w:val="76675236"/>
    <w:rsid w:val="76CC58C4"/>
    <w:rsid w:val="76D0668F"/>
    <w:rsid w:val="77095B6E"/>
    <w:rsid w:val="77451FDE"/>
    <w:rsid w:val="77674C78"/>
    <w:rsid w:val="77764653"/>
    <w:rsid w:val="77876861"/>
    <w:rsid w:val="77FC2DAB"/>
    <w:rsid w:val="786F7A21"/>
    <w:rsid w:val="78B11DE7"/>
    <w:rsid w:val="78D67762"/>
    <w:rsid w:val="791A5BDE"/>
    <w:rsid w:val="79AD1EA4"/>
    <w:rsid w:val="7A6473B0"/>
    <w:rsid w:val="7ACE7893"/>
    <w:rsid w:val="7BA7226A"/>
    <w:rsid w:val="7BB50018"/>
    <w:rsid w:val="7D01494B"/>
    <w:rsid w:val="7D284642"/>
    <w:rsid w:val="7D592F5B"/>
    <w:rsid w:val="7E6B6EDC"/>
    <w:rsid w:val="7F995383"/>
    <w:rsid w:val="7FC468A4"/>
    <w:rsid w:val="BFFB49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3">
    <w:name w:val="heading 4"/>
    <w:basedOn w:val="1"/>
    <w:next w:val="1"/>
    <w:qFormat/>
    <w:uiPriority w:val="9"/>
    <w:pPr>
      <w:keepNext w:val="0"/>
      <w:widowControl w:val="0"/>
      <w:numPr>
        <w:ilvl w:val="0"/>
        <w:numId w:val="0"/>
      </w:numPr>
      <w:kinsoku/>
      <w:overflowPunct/>
      <w:autoSpaceDE/>
      <w:autoSpaceDN/>
      <w:adjustRightInd/>
      <w:spacing w:line="360" w:lineRule="auto"/>
      <w:ind w:left="0" w:firstLine="723" w:firstLineChars="200"/>
      <w:textAlignment w:val="baseline"/>
      <w:outlineLvl w:val="3"/>
    </w:pPr>
    <w:rPr>
      <w:rFonts w:ascii="Times New Roman" w:hAnsi="Times New Roman" w:eastAsia="黑体"/>
      <w:color w:val="000000"/>
      <w:kern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4">
    <w:name w:val="caption"/>
    <w:basedOn w:val="1"/>
    <w:next w:val="1"/>
    <w:qFormat/>
    <w:uiPriority w:val="35"/>
    <w:pPr>
      <w:jc w:val="center"/>
    </w:pPr>
    <w:rPr>
      <w:rFonts w:ascii="Cambria" w:hAnsi="Cambria" w:eastAsia="黑体"/>
      <w:b/>
      <w:szCs w:val="20"/>
    </w:rPr>
  </w:style>
  <w:style w:type="paragraph" w:styleId="5">
    <w:name w:val="annotation text"/>
    <w:basedOn w:val="1"/>
    <w:semiHidden/>
    <w:qFormat/>
    <w:uiPriority w:val="0"/>
    <w:pPr>
      <w:jc w:val="left"/>
    </w:pPr>
    <w:rPr>
      <w:kern w:val="0"/>
      <w:sz w:val="24"/>
      <w:szCs w:val="20"/>
    </w:rPr>
  </w:style>
  <w:style w:type="paragraph" w:styleId="6">
    <w:name w:val="Body Text 3"/>
    <w:basedOn w:val="1"/>
    <w:qFormat/>
    <w:uiPriority w:val="0"/>
    <w:pPr>
      <w:spacing w:after="120"/>
    </w:pPr>
    <w:rPr>
      <w:sz w:val="16"/>
      <w:szCs w:val="16"/>
    </w:rPr>
  </w:style>
  <w:style w:type="paragraph" w:styleId="7">
    <w:name w:val="Body Text"/>
    <w:basedOn w:val="1"/>
    <w:qFormat/>
    <w:uiPriority w:val="0"/>
    <w:pPr>
      <w:widowControl/>
      <w:snapToGrid w:val="0"/>
      <w:spacing w:before="60" w:after="160" w:line="259" w:lineRule="auto"/>
      <w:ind w:right="113"/>
    </w:pPr>
    <w:rPr>
      <w:kern w:val="0"/>
      <w:sz w:val="18"/>
      <w:szCs w:val="20"/>
    </w:rPr>
  </w:style>
  <w:style w:type="paragraph" w:styleId="8">
    <w:name w:val="Body Text Indent"/>
    <w:basedOn w:val="1"/>
    <w:qFormat/>
    <w:uiPriority w:val="0"/>
    <w:pPr>
      <w:spacing w:after="120"/>
      <w:ind w:left="420" w:leftChars="200"/>
    </w:pPr>
    <w:rPr>
      <w:kern w:val="0"/>
      <w:sz w:val="24"/>
      <w:szCs w:val="20"/>
    </w:rPr>
  </w:style>
  <w:style w:type="paragraph" w:styleId="9">
    <w:name w:val="List 2"/>
    <w:basedOn w:val="1"/>
    <w:unhideWhenUsed/>
    <w:qFormat/>
    <w:uiPriority w:val="99"/>
    <w:pPr>
      <w:adjustRightInd/>
      <w:snapToGrid/>
      <w:spacing w:line="240" w:lineRule="auto"/>
      <w:ind w:firstLine="0" w:firstLineChars="0"/>
    </w:pPr>
    <w:rPr>
      <w:rFonts w:eastAsia="Times New Roman"/>
      <w:color w:val="000000"/>
      <w:sz w:val="21"/>
      <w:szCs w:val="28"/>
    </w:rPr>
  </w:style>
  <w:style w:type="paragraph" w:styleId="10">
    <w:name w:val="Plain Text"/>
    <w:basedOn w:val="1"/>
    <w:qFormat/>
    <w:uiPriority w:val="0"/>
    <w:rPr>
      <w:rFonts w:ascii="宋体" w:hAnsi="Courier New" w:cs="Courier New"/>
      <w:szCs w:val="21"/>
    </w:rPr>
  </w:style>
  <w:style w:type="paragraph" w:styleId="11">
    <w:name w:val="Body Text Indent 2"/>
    <w:basedOn w:val="1"/>
    <w:unhideWhenUsed/>
    <w:qFormat/>
    <w:uiPriority w:val="99"/>
    <w:pPr>
      <w:spacing w:line="620" w:lineRule="exact"/>
      <w:ind w:firstLine="570"/>
    </w:pPr>
  </w:style>
  <w:style w:type="paragraph" w:styleId="12">
    <w:name w:val="footer"/>
    <w:basedOn w:val="1"/>
    <w:qFormat/>
    <w:uiPriority w:val="99"/>
    <w:pPr>
      <w:tabs>
        <w:tab w:val="center" w:pos="4153"/>
        <w:tab w:val="right" w:pos="8306"/>
      </w:tabs>
      <w:snapToGrid w:val="0"/>
      <w:jc w:val="left"/>
    </w:pPr>
    <w:rPr>
      <w:kern w:val="0"/>
      <w:sz w:val="18"/>
      <w:szCs w:val="20"/>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List"/>
    <w:basedOn w:val="1"/>
    <w:unhideWhenUsed/>
    <w:qFormat/>
    <w:uiPriority w:val="99"/>
    <w:pPr>
      <w:spacing w:line="240" w:lineRule="auto"/>
      <w:ind w:left="0" w:firstLine="0" w:firstLineChars="0"/>
      <w:jc w:val="center"/>
    </w:pPr>
    <w:rPr>
      <w:rFonts w:ascii="Times New Roman" w:hAnsi="Times New Roman" w:eastAsia="Times New Roman"/>
      <w:sz w:val="21"/>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6">
    <w:name w:val="Title"/>
    <w:basedOn w:val="1"/>
    <w:next w:val="1"/>
    <w:qFormat/>
    <w:uiPriority w:val="0"/>
    <w:pPr>
      <w:adjustRightInd w:val="0"/>
      <w:snapToGrid w:val="0"/>
      <w:jc w:val="center"/>
    </w:pPr>
    <w:rPr>
      <w:rFonts w:ascii="Times New Roman" w:hAnsi="Times New Roman" w:eastAsia="宋体" w:cs="Times New Roman"/>
      <w:b/>
      <w:bCs/>
      <w:sz w:val="24"/>
      <w:szCs w:val="32"/>
    </w:rPr>
  </w:style>
  <w:style w:type="paragraph" w:styleId="17">
    <w:name w:val="Body Text First Indent"/>
    <w:basedOn w:val="7"/>
    <w:qFormat/>
    <w:uiPriority w:val="0"/>
    <w:pPr>
      <w:ind w:firstLine="420" w:firstLineChars="100"/>
    </w:pPr>
  </w:style>
  <w:style w:type="paragraph" w:styleId="18">
    <w:name w:val="Body Text First Indent 2"/>
    <w:basedOn w:val="8"/>
    <w:qFormat/>
    <w:uiPriority w:val="0"/>
    <w:pPr>
      <w:ind w:firstLine="420" w:firstLineChars="200"/>
    </w:pPr>
  </w:style>
  <w:style w:type="table" w:styleId="20">
    <w:name w:val="Table Grid"/>
    <w:basedOn w:val="19"/>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style>
  <w:style w:type="paragraph" w:customStyle="1" w:styleId="24">
    <w:name w:val="Default"/>
    <w:basedOn w:val="25"/>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25">
    <w:name w:val="纯文本1"/>
    <w:basedOn w:val="1"/>
    <w:qFormat/>
    <w:uiPriority w:val="99"/>
    <w:pPr>
      <w:autoSpaceDE w:val="0"/>
      <w:autoSpaceDN w:val="0"/>
      <w:adjustRightInd w:val="0"/>
      <w:textAlignment w:val="baseline"/>
    </w:pPr>
    <w:rPr>
      <w:rFonts w:ascii="宋体"/>
      <w:szCs w:val="20"/>
    </w:rPr>
  </w:style>
  <w:style w:type="paragraph" w:customStyle="1" w:styleId="26">
    <w:name w:val="批注文字1"/>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27">
    <w:name w:val="正文1"/>
    <w:basedOn w:val="1"/>
    <w:qFormat/>
    <w:uiPriority w:val="0"/>
    <w:pPr>
      <w:spacing w:line="480" w:lineRule="exact"/>
      <w:ind w:firstLine="567"/>
    </w:pPr>
    <w:rPr>
      <w:szCs w:val="24"/>
    </w:rPr>
  </w:style>
  <w:style w:type="paragraph" w:customStyle="1" w:styleId="28">
    <w:name w:val="表格文字"/>
    <w:basedOn w:val="29"/>
    <w:qFormat/>
    <w:uiPriority w:val="0"/>
    <w:pPr>
      <w:tabs>
        <w:tab w:val="left" w:pos="1733"/>
      </w:tabs>
      <w:spacing w:line="240" w:lineRule="auto"/>
      <w:jc w:val="center"/>
    </w:pPr>
    <w:rPr>
      <w:rFonts w:ascii="Times New Roman" w:hAnsi="Times New Roman" w:eastAsia="宋体"/>
      <w:kern w:val="44"/>
      <w:sz w:val="21"/>
    </w:rPr>
  </w:style>
  <w:style w:type="paragraph" w:customStyle="1" w:styleId="29">
    <w:name w:val="段落1 Char"/>
    <w:basedOn w:val="1"/>
    <w:qFormat/>
    <w:uiPriority w:val="0"/>
    <w:pPr>
      <w:adjustRightInd w:val="0"/>
      <w:spacing w:line="440" w:lineRule="exact"/>
      <w:ind w:firstLine="480" w:firstLineChars="200"/>
    </w:pPr>
    <w:rPr>
      <w:spacing w:val="8"/>
      <w:sz w:val="24"/>
      <w:szCs w:val="20"/>
    </w:rPr>
  </w:style>
  <w:style w:type="paragraph" w:customStyle="1" w:styleId="30">
    <w:name w:val="表 头"/>
    <w:basedOn w:val="1"/>
    <w:qFormat/>
    <w:uiPriority w:val="0"/>
    <w:pPr>
      <w:adjustRightInd w:val="0"/>
      <w:spacing w:before="120" w:after="120" w:line="360" w:lineRule="atLeast"/>
      <w:jc w:val="center"/>
    </w:pPr>
    <w:rPr>
      <w:rFonts w:eastAsia="黑体"/>
      <w:spacing w:val="10"/>
      <w:kern w:val="0"/>
      <w:sz w:val="24"/>
      <w:szCs w:val="20"/>
    </w:rPr>
  </w:style>
  <w:style w:type="paragraph" w:customStyle="1" w:styleId="31">
    <w:name w:val="表内文字"/>
    <w:qFormat/>
    <w:uiPriority w:val="0"/>
    <w:pPr>
      <w:jc w:val="center"/>
    </w:pPr>
    <w:rPr>
      <w:rFonts w:ascii="Times New Roman" w:hAnsi="Times New Roman" w:eastAsia="宋体" w:cs="Times New Roman"/>
      <w:kern w:val="2"/>
      <w:sz w:val="21"/>
      <w:szCs w:val="24"/>
      <w:lang w:val="en-US" w:eastAsia="zh-CN" w:bidi="ar-SA"/>
    </w:rPr>
  </w:style>
  <w:style w:type="paragraph" w:customStyle="1" w:styleId="32">
    <w:name w:val="表格1"/>
    <w:basedOn w:val="1"/>
    <w:next w:val="1"/>
    <w:qFormat/>
    <w:uiPriority w:val="0"/>
    <w:pPr>
      <w:adjustRightInd w:val="0"/>
      <w:snapToGrid w:val="0"/>
      <w:spacing w:line="240" w:lineRule="exact"/>
      <w:jc w:val="center"/>
    </w:pPr>
    <w:rPr>
      <w:rFonts w:ascii="宋体" w:hAnsi="宋体"/>
      <w:snapToGrid w:val="0"/>
      <w:color w:val="000000"/>
      <w:kern w:val="0"/>
      <w:sz w:val="18"/>
    </w:rPr>
  </w:style>
  <w:style w:type="paragraph" w:customStyle="1" w:styleId="33">
    <w:name w:val="ZH正文"/>
    <w:basedOn w:val="1"/>
    <w:qFormat/>
    <w:uiPriority w:val="0"/>
    <w:pPr>
      <w:spacing w:line="360" w:lineRule="auto"/>
      <w:ind w:firstLine="200" w:firstLineChars="200"/>
    </w:pPr>
    <w:rPr>
      <w:rFonts w:eastAsia="宋体"/>
      <w:sz w:val="24"/>
    </w:rPr>
  </w:style>
  <w:style w:type="paragraph" w:customStyle="1" w:styleId="34">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35">
    <w:name w:val="正文首行缩进 2 + Times New Roman"/>
    <w:basedOn w:val="1"/>
    <w:qFormat/>
    <w:uiPriority w:val="0"/>
    <w:pPr>
      <w:tabs>
        <w:tab w:val="left" w:pos="0"/>
        <w:tab w:val="left" w:pos="870"/>
        <w:tab w:val="left" w:pos="3150"/>
      </w:tabs>
      <w:autoSpaceDE w:val="0"/>
      <w:autoSpaceDN w:val="0"/>
      <w:spacing w:line="360" w:lineRule="auto"/>
      <w:ind w:firstLine="480" w:firstLineChars="200"/>
    </w:pPr>
    <w:rPr>
      <w:rFonts w:ascii="Times New Roman" w:hAnsi="Times New Roman" w:eastAsia="宋体" w:cs="Times New Roman"/>
      <w:kern w:val="0"/>
      <w:sz w:val="24"/>
    </w:rPr>
  </w:style>
  <w:style w:type="character" w:customStyle="1" w:styleId="36">
    <w:name w:val="font11"/>
    <w:basedOn w:val="21"/>
    <w:qFormat/>
    <w:uiPriority w:val="0"/>
    <w:rPr>
      <w:rFonts w:hint="eastAsia" w:ascii="宋体" w:hAnsi="宋体" w:eastAsia="宋体" w:cs="宋体"/>
      <w:color w:val="000000"/>
      <w:sz w:val="20"/>
      <w:szCs w:val="20"/>
      <w:u w:val="none"/>
    </w:rPr>
  </w:style>
  <w:style w:type="character" w:customStyle="1" w:styleId="37">
    <w:name w:val="font01"/>
    <w:basedOn w:val="21"/>
    <w:qFormat/>
    <w:uiPriority w:val="0"/>
    <w:rPr>
      <w:rFonts w:hint="default" w:ascii="Arial" w:hAnsi="Arial" w:cs="Arial"/>
      <w:color w:val="000000"/>
      <w:sz w:val="20"/>
      <w:szCs w:val="20"/>
      <w:u w:val="none"/>
    </w:rPr>
  </w:style>
  <w:style w:type="paragraph" w:customStyle="1" w:styleId="38">
    <w:name w:val="表格内容"/>
    <w:basedOn w:val="39"/>
    <w:qFormat/>
    <w:uiPriority w:val="0"/>
    <w:pPr>
      <w:spacing w:line="360" w:lineRule="exact"/>
      <w:jc w:val="center"/>
    </w:pPr>
    <w:rPr>
      <w:rFonts w:eastAsia="仿宋_GB2312"/>
    </w:rPr>
  </w:style>
  <w:style w:type="paragraph" w:customStyle="1" w:styleId="39">
    <w:name w:val="图标标题"/>
    <w:basedOn w:val="1"/>
    <w:qFormat/>
    <w:uiPriority w:val="0"/>
    <w:pPr>
      <w:spacing w:line="240" w:lineRule="auto"/>
      <w:ind w:firstLine="0" w:firstLineChars="0"/>
      <w:jc w:val="center"/>
    </w:pPr>
    <w:rPr>
      <w:rFonts w:cs="Times New Roman"/>
      <w:b/>
      <w:kern w:val="0"/>
      <w:sz w:val="21"/>
      <w:szCs w:val="20"/>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_Style 25"/>
    <w:basedOn w:val="1"/>
    <w:next w:val="42"/>
    <w:qFormat/>
    <w:uiPriority w:val="0"/>
    <w:pPr>
      <w:widowControl/>
      <w:ind w:firstLine="420" w:firstLineChars="200"/>
      <w:jc w:val="left"/>
    </w:pPr>
    <w:rPr>
      <w:rFonts w:ascii="宋体" w:hAnsi="宋体" w:eastAsia="等线" w:cs="宋体"/>
      <w:sz w:val="24"/>
    </w:rPr>
  </w:style>
  <w:style w:type="paragraph" w:styleId="42">
    <w:name w:val="List Paragraph"/>
    <w:basedOn w:val="1"/>
    <w:qFormat/>
    <w:uiPriority w:val="34"/>
    <w:pPr>
      <w:ind w:firstLine="420" w:firstLineChars="200"/>
    </w:pPr>
  </w:style>
  <w:style w:type="paragraph" w:customStyle="1" w:styleId="43">
    <w:name w:val="环评正文"/>
    <w:basedOn w:val="1"/>
    <w:qFormat/>
    <w:uiPriority w:val="0"/>
    <w:pPr>
      <w:spacing w:line="360" w:lineRule="auto"/>
      <w:ind w:firstLine="200" w:firstLineChars="200"/>
    </w:pPr>
    <w:rPr>
      <w:rFonts w:ascii="Times New Roman" w:hAnsi="Times New Roman" w:eastAsia="宋体"/>
      <w:sz w:val="24"/>
    </w:rPr>
  </w:style>
  <w:style w:type="character" w:customStyle="1" w:styleId="44">
    <w:name w:val="unnamed11"/>
    <w:qFormat/>
    <w:uiPriority w:val="99"/>
    <w:rPr>
      <w:rFonts w:cs="Times New Roman"/>
      <w:sz w:val="21"/>
    </w:rPr>
  </w:style>
  <w:style w:type="paragraph" w:styleId="45">
    <w:name w:val="No Spacing"/>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46">
    <w:name w:val="表标题"/>
    <w:basedOn w:val="1"/>
    <w:qFormat/>
    <w:uiPriority w:val="0"/>
    <w:pPr>
      <w:spacing w:line="360" w:lineRule="auto"/>
      <w:jc w:val="center"/>
    </w:pPr>
    <w:rPr>
      <w:b/>
      <w:bCs/>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14916</Words>
  <Characters>16989</Characters>
  <Lines>0</Lines>
  <Paragraphs>0</Paragraphs>
  <TotalTime>1</TotalTime>
  <ScaleCrop>false</ScaleCrop>
  <LinksUpToDate>false</LinksUpToDate>
  <CharactersWithSpaces>17185</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2024-10-12T15:17:00Z</dcterms:created>
  <dc:creator>yzxixi99</dc:creator>
  <cp:lastModifiedBy>ankang</cp:lastModifiedBy>
  <cp:lastPrinted>2025-03-06T15:51:00Z</cp:lastPrinted>
  <dcterms:modified xsi:type="dcterms:W3CDTF">2025-04-03T09:49:59Z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F4C5977472304E00A1F7C355E685DE46_13</vt:lpwstr>
  </property>
  <property fmtid="{D5CDD505-2E9C-101B-9397-08002B2CF9AE}" pid="4" name="KSOTemplateDocerSaveRecord">
    <vt:lpwstr>eyJoZGlkIjoiY2ZhYzk2NDU2OWEyMzI1NzRiYzM5YjA2MzUzMzZkOGUiLCJ1c2VySWQiOiIxNjAwNzk3OTc5In0=</vt:lpwstr>
  </property>
</Properties>
</file>